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5CBEE102" w:rsidR="00FC5F5D" w:rsidRDefault="00AE63FB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206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04132B51" w:rsidR="00FC5F5D" w:rsidRDefault="00275441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ET’s National University Geeks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44DA918A" w:rsidR="00FC5F5D" w:rsidRDefault="00425C9B" w:rsidP="00203730">
            <w:pPr>
              <w:rPr>
                <w:rFonts w:ascii="Arial" w:hAnsi="Arial" w:cs="Arial"/>
                <w:b/>
              </w:rPr>
            </w:pPr>
            <w:proofErr w:type="spellStart"/>
            <w:r w:rsidRPr="00425C9B">
              <w:rPr>
                <w:rFonts w:ascii="Arial" w:hAnsi="Arial" w:cs="Arial"/>
                <w:b/>
              </w:rPr>
              <w:t>Manmeet</w:t>
            </w:r>
            <w:proofErr w:type="spellEnd"/>
            <w:r w:rsidRPr="00425C9B">
              <w:rPr>
                <w:rFonts w:ascii="Arial" w:hAnsi="Arial" w:cs="Arial"/>
                <w:b/>
              </w:rPr>
              <w:t xml:space="preserve"> Bains</w:t>
            </w:r>
          </w:p>
        </w:tc>
        <w:tc>
          <w:tcPr>
            <w:tcW w:w="1680" w:type="dxa"/>
            <w:vAlign w:val="center"/>
          </w:tcPr>
          <w:p w14:paraId="14E27875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15FF9082" w:rsidR="00FC5F5D" w:rsidRDefault="00425C9B" w:rsidP="00203730">
            <w:pPr>
              <w:rPr>
                <w:rFonts w:ascii="Arial" w:hAnsi="Arial" w:cs="Arial"/>
                <w:b/>
              </w:rPr>
            </w:pPr>
            <w:r w:rsidRPr="00425C9B">
              <w:rPr>
                <w:rFonts w:ascii="Arial" w:hAnsi="Arial" w:cs="Arial"/>
                <w:b/>
              </w:rPr>
              <w:t xml:space="preserve">Shashi </w:t>
            </w:r>
            <w:proofErr w:type="spellStart"/>
            <w:r w:rsidRPr="00425C9B">
              <w:rPr>
                <w:rFonts w:ascii="Arial" w:hAnsi="Arial" w:cs="Arial"/>
                <w:b/>
              </w:rPr>
              <w:t>Bala</w:t>
            </w:r>
            <w:proofErr w:type="spellEnd"/>
            <w:r w:rsidRPr="00425C9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25C9B">
              <w:rPr>
                <w:rFonts w:ascii="Arial" w:hAnsi="Arial" w:cs="Arial"/>
                <w:b/>
              </w:rPr>
              <w:t>Lnu</w:t>
            </w:r>
            <w:proofErr w:type="spellEnd"/>
          </w:p>
        </w:tc>
        <w:tc>
          <w:tcPr>
            <w:tcW w:w="1680" w:type="dxa"/>
            <w:vAlign w:val="center"/>
          </w:tcPr>
          <w:p w14:paraId="08C539C4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55AB0D60" w:rsidR="00FC5F5D" w:rsidRDefault="00425C9B" w:rsidP="00203730">
            <w:pPr>
              <w:rPr>
                <w:rFonts w:ascii="Arial" w:hAnsi="Arial" w:cs="Arial"/>
                <w:b/>
              </w:rPr>
            </w:pPr>
            <w:r w:rsidRPr="00425C9B">
              <w:rPr>
                <w:rFonts w:ascii="Arial" w:hAnsi="Arial" w:cs="Arial"/>
                <w:b/>
              </w:rPr>
              <w:t xml:space="preserve">Akinyemi </w:t>
            </w:r>
            <w:proofErr w:type="spellStart"/>
            <w:r w:rsidRPr="00425C9B">
              <w:rPr>
                <w:rFonts w:ascii="Arial" w:hAnsi="Arial" w:cs="Arial"/>
                <w:b/>
              </w:rPr>
              <w:t>Fayankinnu</w:t>
            </w:r>
            <w:proofErr w:type="spellEnd"/>
          </w:p>
        </w:tc>
        <w:tc>
          <w:tcPr>
            <w:tcW w:w="1680" w:type="dxa"/>
            <w:vAlign w:val="center"/>
          </w:tcPr>
          <w:p w14:paraId="05FCE525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3029E2E6" w:rsidR="00FC5F5D" w:rsidRDefault="00425C9B" w:rsidP="00203730">
            <w:pPr>
              <w:rPr>
                <w:rFonts w:ascii="Arial" w:hAnsi="Arial" w:cs="Arial"/>
                <w:b/>
              </w:rPr>
            </w:pPr>
            <w:r w:rsidRPr="00425C9B">
              <w:rPr>
                <w:rFonts w:ascii="Arial" w:hAnsi="Arial" w:cs="Arial"/>
                <w:b/>
              </w:rPr>
              <w:t>Wanghuizi Gao</w:t>
            </w:r>
          </w:p>
        </w:tc>
        <w:tc>
          <w:tcPr>
            <w:tcW w:w="1680" w:type="dxa"/>
            <w:vAlign w:val="center"/>
          </w:tcPr>
          <w:p w14:paraId="68860861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55E48834" w:rsidR="00FC5F5D" w:rsidRDefault="00425C9B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Kara Lena</w:t>
            </w:r>
          </w:p>
        </w:tc>
        <w:tc>
          <w:tcPr>
            <w:tcW w:w="1680" w:type="dxa"/>
            <w:vAlign w:val="center"/>
          </w:tcPr>
          <w:p w14:paraId="74D1AE81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3B80D81" w:rsidR="00FC5F5D" w:rsidRDefault="00425C9B" w:rsidP="00203730">
            <w:pPr>
              <w:rPr>
                <w:rFonts w:ascii="Arial" w:hAnsi="Arial" w:cs="Arial"/>
                <w:b/>
              </w:rPr>
            </w:pPr>
            <w:proofErr w:type="spellStart"/>
            <w:r w:rsidRPr="00425C9B">
              <w:rPr>
                <w:rFonts w:ascii="Arial" w:hAnsi="Arial" w:cs="Arial"/>
                <w:b/>
              </w:rPr>
              <w:t>Lohith</w:t>
            </w:r>
            <w:proofErr w:type="spellEnd"/>
            <w:r w:rsidRPr="00425C9B">
              <w:rPr>
                <w:rFonts w:ascii="Arial" w:hAnsi="Arial" w:cs="Arial"/>
                <w:b/>
              </w:rPr>
              <w:t xml:space="preserve"> Sekhar Potluri</w:t>
            </w:r>
          </w:p>
        </w:tc>
        <w:tc>
          <w:tcPr>
            <w:tcW w:w="1680" w:type="dxa"/>
            <w:vAlign w:val="center"/>
          </w:tcPr>
          <w:p w14:paraId="20FB727E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52AE0132" w:rsidR="00FC5F5D" w:rsidRDefault="00425C9B" w:rsidP="00203730">
            <w:pPr>
              <w:rPr>
                <w:rFonts w:ascii="Arial" w:hAnsi="Arial" w:cs="Arial"/>
                <w:b/>
              </w:rPr>
            </w:pPr>
            <w:proofErr w:type="spellStart"/>
            <w:r w:rsidRPr="00425C9B">
              <w:rPr>
                <w:rFonts w:ascii="Arial" w:hAnsi="Arial" w:cs="Arial"/>
                <w:b/>
              </w:rPr>
              <w:t>Kornkanok</w:t>
            </w:r>
            <w:proofErr w:type="spellEnd"/>
            <w:r w:rsidRPr="00425C9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25C9B">
              <w:rPr>
                <w:rFonts w:ascii="Arial" w:hAnsi="Arial" w:cs="Arial"/>
                <w:b/>
              </w:rPr>
              <w:t>Somkul</w:t>
            </w:r>
            <w:proofErr w:type="spellEnd"/>
          </w:p>
        </w:tc>
        <w:tc>
          <w:tcPr>
            <w:tcW w:w="1680" w:type="dxa"/>
            <w:vAlign w:val="center"/>
          </w:tcPr>
          <w:p w14:paraId="707064F7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3EDA4002" w:rsidR="00FC5F5D" w:rsidRDefault="00425C9B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Matthew C. Vanderbilt</w:t>
            </w:r>
          </w:p>
        </w:tc>
        <w:tc>
          <w:tcPr>
            <w:tcW w:w="1680" w:type="dxa"/>
            <w:vAlign w:val="center"/>
          </w:tcPr>
          <w:p w14:paraId="5F41E260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A433A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47238ADF" w:rsidR="00FC5F5D" w:rsidRDefault="00275441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Mathew Vanderbilt</w:t>
            </w: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67536590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5441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62622F0D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5C9B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425C9B" w:rsidRPr="00425C9B">
        <w:rPr>
          <w:rFonts w:ascii="Arial" w:hAnsi="Arial" w:cs="Arial"/>
        </w:rPr>
        <w:t>How can we improve the precision of air quality data in San Diego to enable smart decision making for the City and its inhabitants?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A433A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AFA56" w14:textId="1BFB5041" w:rsidR="00FC5F5D" w:rsidRDefault="00425C9B" w:rsidP="00FC5F5D">
                            <w:r w:rsidRPr="00425C9B">
                              <w:t xml:space="preserve">Air pollution has been linked to </w:t>
                            </w:r>
                            <w:r w:rsidR="00A433A6">
                              <w:t>cognitive learning</w:t>
                            </w:r>
                            <w:r w:rsidRPr="00425C9B">
                              <w:t xml:space="preserve"> disorders, memory problems, and depression, in addition to respiratory issues, but there is insufficient data in San Diego County for finite air-quality </w:t>
                            </w:r>
                            <w:r w:rsidR="00A433A6">
                              <w:t>analytics</w:t>
                            </w:r>
                            <w:bookmarkStart w:id="0" w:name="_GoBack"/>
                            <w:bookmarkEnd w:id="0"/>
                            <w:r w:rsidRPr="00425C9B">
                              <w:t>.</w:t>
                            </w:r>
                          </w:p>
                          <w:p w14:paraId="52EEAC7D" w14:textId="77777777" w:rsidR="00425C9B" w:rsidRDefault="00425C9B" w:rsidP="00FC5F5D"/>
                          <w:p w14:paraId="784F5EF7" w14:textId="4257EF0A" w:rsidR="00FC5F5D" w:rsidRDefault="00425C9B" w:rsidP="00FC5F5D">
                            <w:r w:rsidRPr="00425C9B">
                              <w:t>Creation of improved, cost-effective, real-time monitoring devices deployed at strategic locations will enable dynamic geolocational predictive analytics of indoor/outdoor air quality conditions for smart decision making.</w:t>
                            </w:r>
                          </w:p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">
                <v:textbox>
                  <w:txbxContent>
                    <w:p w14:paraId="0F3AFA56" w14:textId="1BFB5041" w:rsidR="00FC5F5D" w:rsidRDefault="00425C9B" w:rsidP="00FC5F5D">
                      <w:r w:rsidRPr="00425C9B">
                        <w:t xml:space="preserve">Air pollution has been linked to </w:t>
                      </w:r>
                      <w:r w:rsidR="00A433A6">
                        <w:t>cognitive learning</w:t>
                      </w:r>
                      <w:r w:rsidRPr="00425C9B">
                        <w:t xml:space="preserve"> disorders, memory problems, and depression, in addition to respiratory issues, but there is insufficient data in San Diego County for finite air-quality </w:t>
                      </w:r>
                      <w:r w:rsidR="00A433A6">
                        <w:t>analytics</w:t>
                      </w:r>
                      <w:bookmarkStart w:id="1" w:name="_GoBack"/>
                      <w:bookmarkEnd w:id="1"/>
                      <w:r w:rsidRPr="00425C9B">
                        <w:t>.</w:t>
                      </w:r>
                    </w:p>
                    <w:p w14:paraId="52EEAC7D" w14:textId="77777777" w:rsidR="00425C9B" w:rsidRDefault="00425C9B" w:rsidP="00FC5F5D"/>
                    <w:p w14:paraId="784F5EF7" w14:textId="4257EF0A" w:rsidR="00FC5F5D" w:rsidRDefault="00425C9B" w:rsidP="00FC5F5D">
                      <w:r w:rsidRPr="00425C9B">
                        <w:t>Creation of improved, cost-effective, real-time monitoring devices deployed at strategic locations will enable dynamic geolocational predictive analytics of indoor/outdoor air quality conditions for smart decision making.</w:t>
                      </w:r>
                    </w:p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7788D3CF">
                <wp:extent cx="6858000" cy="699948"/>
                <wp:effectExtent l="0" t="0" r="19050" b="241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99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7777777" w:rsidR="00FC5F5D" w:rsidRDefault="00FC5F5D" w:rsidP="00FC5F5D"/>
                          <w:p w14:paraId="31C2AC03" w14:textId="6904D2EC" w:rsidR="00FC5F5D" w:rsidRDefault="00C44A0E" w:rsidP="00FC5F5D">
                            <w:r>
                              <w:t xml:space="preserve">EPA Air Quality Data: </w:t>
                            </w:r>
                            <w:r w:rsidR="00425C9B" w:rsidRPr="00425C9B">
                              <w:t>https://aqs.epa.gov/api</w:t>
                            </w:r>
                          </w:p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">
                <v:textbox>
                  <w:txbxContent>
                    <w:p w14:paraId="2954B579" w14:textId="77777777" w:rsidR="00FC5F5D" w:rsidRDefault="00FC5F5D" w:rsidP="00FC5F5D"/>
                    <w:p w14:paraId="31C2AC03" w14:textId="6904D2EC" w:rsidR="00FC5F5D" w:rsidRDefault="00C44A0E" w:rsidP="00FC5F5D">
                      <w:r>
                        <w:t xml:space="preserve">EPA Air Quality Data: </w:t>
                      </w:r>
                      <w:r w:rsidR="00425C9B" w:rsidRPr="00425C9B">
                        <w:t>https://aqs.epa.gov/api</w:t>
                      </w:r>
                    </w:p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3D21" w14:textId="7EB99877" w:rsidR="00FC5F5D" w:rsidRDefault="00C44A0E" w:rsidP="00FC5F5D">
                            <w:r>
                              <w:t>Due to</w:t>
                            </w:r>
                            <w:r w:rsidR="00425C9B">
                              <w:t xml:space="preserve"> insufficient air quality (AQ) monitoring stations in San Diego County</w:t>
                            </w:r>
                            <w:r>
                              <w:t xml:space="preserve">, finite, predictive, analytics are not </w:t>
                            </w:r>
                            <w:r w:rsidR="001F0EDA">
                              <w:t>feasible</w:t>
                            </w:r>
                            <w:r w:rsidR="00425C9B">
                              <w:t>.  Creation of a low-cost AQ sensor will enable localized AQ predictions</w:t>
                            </w:r>
                            <w:r w:rsidR="001F0EDA">
                              <w:t xml:space="preserve">.  This data will feed to a Hadoop cloud server where our near-real-time, supervised, machine learning algorithms will predict near-, mid-, and long-term AQ conditions.  This will expand available information about </w:t>
                            </w:r>
                            <w:r w:rsidR="00425C9B">
                              <w:t xml:space="preserve">our </w:t>
                            </w:r>
                            <w:r w:rsidR="001F0EDA">
                              <w:t xml:space="preserve">local </w:t>
                            </w:r>
                            <w:r w:rsidR="00425C9B">
                              <w:t>environment</w:t>
                            </w:r>
                            <w:r w:rsidR="001F0EDA">
                              <w:t xml:space="preserve"> and the air we breathe</w:t>
                            </w:r>
                            <w:r w:rsidR="00425C9B">
                              <w:t xml:space="preserve">.  We expect our </w:t>
                            </w:r>
                            <w:r w:rsidR="00FB3D25">
                              <w:t>hardware/software</w:t>
                            </w:r>
                            <w:r w:rsidR="001F0EDA">
                              <w:t xml:space="preserve"> platform</w:t>
                            </w:r>
                            <w:r w:rsidR="00425C9B">
                              <w:t xml:space="preserve"> to provide actionable information to reduce</w:t>
                            </w:r>
                            <w:r w:rsidR="001F0EDA">
                              <w:t xml:space="preserve"> childhood</w:t>
                            </w:r>
                            <w:r w:rsidR="00425C9B">
                              <w:t xml:space="preserve"> exposure to harmful pollutants</w:t>
                            </w:r>
                            <w:r w:rsidR="001F0EDA">
                              <w:t xml:space="preserve"> affecting cognitive learning</w:t>
                            </w:r>
                            <w:r w:rsidR="00425C9B">
                              <w:t xml:space="preserve">, as well as enable Smart City and commercial integrations to shift </w:t>
                            </w:r>
                            <w:r w:rsidR="001F0EDA">
                              <w:t xml:space="preserve">individual </w:t>
                            </w:r>
                            <w:proofErr w:type="spellStart"/>
                            <w:r w:rsidR="001F0EDA">
                              <w:t>behaviours</w:t>
                            </w:r>
                            <w:proofErr w:type="spellEnd"/>
                            <w:r w:rsidR="001F0EDA">
                              <w:t xml:space="preserve"> that adversely affect the environment.</w:t>
                            </w:r>
                          </w:p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DVLXJk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27113D21" w14:textId="7EB99877" w:rsidR="00FC5F5D" w:rsidRDefault="00C44A0E" w:rsidP="00FC5F5D">
                      <w:r>
                        <w:t>Due to</w:t>
                      </w:r>
                      <w:r w:rsidR="00425C9B">
                        <w:t xml:space="preserve"> insufficient air quality (AQ) monitoring stations in San Diego County</w:t>
                      </w:r>
                      <w:r>
                        <w:t xml:space="preserve">, finite, predictive, analytics are not </w:t>
                      </w:r>
                      <w:r w:rsidR="001F0EDA">
                        <w:t>feasible</w:t>
                      </w:r>
                      <w:r w:rsidR="00425C9B">
                        <w:t>.  Creation of a low-cost AQ sensor will enable localized AQ predictions</w:t>
                      </w:r>
                      <w:r w:rsidR="001F0EDA">
                        <w:t xml:space="preserve">.  This data will feed to a Hadoop cloud server where our near-real-time, supervised, machine learning algorithms will predict near-, mid-, and long-term AQ conditions.  This will expand available information about </w:t>
                      </w:r>
                      <w:r w:rsidR="00425C9B">
                        <w:t xml:space="preserve">our </w:t>
                      </w:r>
                      <w:r w:rsidR="001F0EDA">
                        <w:t xml:space="preserve">local </w:t>
                      </w:r>
                      <w:r w:rsidR="00425C9B">
                        <w:t>environment</w:t>
                      </w:r>
                      <w:r w:rsidR="001F0EDA">
                        <w:t xml:space="preserve"> and the air we breathe</w:t>
                      </w:r>
                      <w:r w:rsidR="00425C9B">
                        <w:t xml:space="preserve">.  We expect our </w:t>
                      </w:r>
                      <w:r w:rsidR="00FB3D25">
                        <w:t>hardware/software</w:t>
                      </w:r>
                      <w:r w:rsidR="001F0EDA">
                        <w:t xml:space="preserve"> platform</w:t>
                      </w:r>
                      <w:r w:rsidR="00425C9B">
                        <w:t xml:space="preserve"> to provide actionable information to reduce</w:t>
                      </w:r>
                      <w:r w:rsidR="001F0EDA">
                        <w:t xml:space="preserve"> childhood</w:t>
                      </w:r>
                      <w:r w:rsidR="00425C9B">
                        <w:t xml:space="preserve"> exposure to harmful pollutants</w:t>
                      </w:r>
                      <w:r w:rsidR="001F0EDA">
                        <w:t xml:space="preserve"> affecting cognitive learning</w:t>
                      </w:r>
                      <w:r w:rsidR="00425C9B">
                        <w:t xml:space="preserve">, as well as enable Smart City and commercial integrations to shift </w:t>
                      </w:r>
                      <w:r w:rsidR="001F0EDA">
                        <w:t xml:space="preserve">individual </w:t>
                      </w:r>
                      <w:proofErr w:type="spellStart"/>
                      <w:r w:rsidR="001F0EDA">
                        <w:t>behaviours</w:t>
                      </w:r>
                      <w:proofErr w:type="spellEnd"/>
                      <w:r w:rsidR="001F0EDA">
                        <w:t xml:space="preserve"> that adversely affect the environment.</w:t>
                      </w:r>
                    </w:p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75688A8C">
                <wp:extent cx="6858000" cy="2287489"/>
                <wp:effectExtent l="0" t="0" r="19050" b="1778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7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9EB6" w14:textId="4AD02DC6" w:rsidR="00425C9B" w:rsidRDefault="00425C9B" w:rsidP="00FC5F5D">
                            <w:r>
                              <w:t>Our prototype device</w:t>
                            </w:r>
                            <w:r w:rsidR="001F0EDA">
                              <w:t>, which is</w:t>
                            </w:r>
                            <w:r>
                              <w:t xml:space="preserve"> based upon</w:t>
                            </w:r>
                            <w:r w:rsidR="001F0EDA">
                              <w:t xml:space="preserve"> an</w:t>
                            </w:r>
                            <w:r>
                              <w:t xml:space="preserve"> open-source model</w:t>
                            </w:r>
                            <w:r w:rsidR="001F0EDA">
                              <w:t>,</w:t>
                            </w:r>
                            <w:r>
                              <w:t xml:space="preserve"> is running </w:t>
                            </w:r>
                            <w:r w:rsidR="001F0EDA">
                              <w:t xml:space="preserve">to a cloud feed with responsive web interface.  For our next phase, we have begun working with </w:t>
                            </w:r>
                            <w:r>
                              <w:t xml:space="preserve">a physicist and retired Vice President of Digital/Analog Microelectronic Design Engineering to develop a low-cost, impact and water-resistant, PCB with PM2.5 sensor, GPS, and solar charging.  </w:t>
                            </w:r>
                            <w:r w:rsidR="001F0EDA">
                              <w:t>O</w:t>
                            </w:r>
                            <w:r>
                              <w:t xml:space="preserve">ur </w:t>
                            </w:r>
                            <w:r w:rsidR="001F0EDA">
                              <w:t xml:space="preserve">cost-effective </w:t>
                            </w:r>
                            <w:r>
                              <w:t xml:space="preserve">price point will </w:t>
                            </w:r>
                            <w:r w:rsidR="001F0EDA">
                              <w:t>disrupt the existing device market and provide greater services through our supervised machine learning algorithms.  We anticipate Phase 2 to be a local, government, roll-out; Phase 3 expands to residential/commercial locations; and Phase 4 will scale up beyond San Diego County.</w:t>
                            </w:r>
                          </w:p>
                          <w:p w14:paraId="73D40874" w14:textId="67663BDE" w:rsidR="00FC5F5D" w:rsidRDefault="00425C9B" w:rsidP="00FC5F5D">
                            <w:r>
                              <w:t xml:space="preserve">In addition to the Smart City and Smart Environment impacts of this business, we are also integrating </w:t>
                            </w:r>
                            <w:r w:rsidR="001F0EDA">
                              <w:t>with</w:t>
                            </w:r>
                            <w:r>
                              <w:t xml:space="preserve"> a joint research venture between UC San Diego School of Medicine and National University Business Analytics to provide geospatial statistics </w:t>
                            </w:r>
                            <w:r w:rsidR="001F0EDA">
                              <w:t>targeting</w:t>
                            </w:r>
                            <w:r>
                              <w:t xml:space="preserve"> distinct San Diego sub-populations for outreach to reduce asthma hospitalizations</w:t>
                            </w:r>
                            <w:r w:rsidR="001F0EDA">
                              <w:t xml:space="preserve"> and </w:t>
                            </w:r>
                            <w:r>
                              <w:t>mortality.</w:t>
                            </w:r>
                          </w:p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">
                <v:textbox>
                  <w:txbxContent>
                    <w:p w14:paraId="22DE9EB6" w14:textId="4AD02DC6" w:rsidR="00425C9B" w:rsidRDefault="00425C9B" w:rsidP="00FC5F5D">
                      <w:r>
                        <w:t>Our prototype device</w:t>
                      </w:r>
                      <w:r w:rsidR="001F0EDA">
                        <w:t>, which is</w:t>
                      </w:r>
                      <w:r>
                        <w:t xml:space="preserve"> based upon</w:t>
                      </w:r>
                      <w:r w:rsidR="001F0EDA">
                        <w:t xml:space="preserve"> an</w:t>
                      </w:r>
                      <w:r>
                        <w:t xml:space="preserve"> open-source model</w:t>
                      </w:r>
                      <w:r w:rsidR="001F0EDA">
                        <w:t>,</w:t>
                      </w:r>
                      <w:r>
                        <w:t xml:space="preserve"> is running </w:t>
                      </w:r>
                      <w:r w:rsidR="001F0EDA">
                        <w:t xml:space="preserve">to a cloud feed with responsive web interface.  For our next phase, we have begun working with </w:t>
                      </w:r>
                      <w:r>
                        <w:t xml:space="preserve">a physicist and retired Vice President of Digital/Analog Microelectronic Design Engineering to develop a low-cost, impact and water-resistant, PCB with PM2.5 sensor, GPS, and solar charging.  </w:t>
                      </w:r>
                      <w:r w:rsidR="001F0EDA">
                        <w:t>O</w:t>
                      </w:r>
                      <w:r>
                        <w:t xml:space="preserve">ur </w:t>
                      </w:r>
                      <w:r w:rsidR="001F0EDA">
                        <w:t xml:space="preserve">cost-effective </w:t>
                      </w:r>
                      <w:r>
                        <w:t xml:space="preserve">price point will </w:t>
                      </w:r>
                      <w:r w:rsidR="001F0EDA">
                        <w:t>disrupt the existing device market and provide greater services through our supervised machine learning algorithms.  We anticipate Phase 2 to be a local, government, roll-out; Phase 3 expands to residential/commercial locations; and Phase 4 will scale up beyond San Diego County.</w:t>
                      </w:r>
                    </w:p>
                    <w:p w14:paraId="73D40874" w14:textId="67663BDE" w:rsidR="00FC5F5D" w:rsidRDefault="00425C9B" w:rsidP="00FC5F5D">
                      <w:r>
                        <w:t xml:space="preserve">In addition to the Smart City and Smart Environment impacts of this business, we are also integrating </w:t>
                      </w:r>
                      <w:r w:rsidR="001F0EDA">
                        <w:t>with</w:t>
                      </w:r>
                      <w:r>
                        <w:t xml:space="preserve"> a joint research venture between UC San Diego School of Medicine and National University Business Analytics to provide geospatial statistics </w:t>
                      </w:r>
                      <w:r w:rsidR="001F0EDA">
                        <w:t>targeting</w:t>
                      </w:r>
                      <w:r>
                        <w:t xml:space="preserve"> distinct San Diego sub-populations for outreach to reduce asthma hospitalizations</w:t>
                      </w:r>
                      <w:r w:rsidR="001F0EDA">
                        <w:t xml:space="preserve"> and </w:t>
                      </w:r>
                      <w:r>
                        <w:t>mortality.</w:t>
                      </w:r>
                    </w:p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yMjO0sDA3MjY3NjRW0lEKTi0uzszPAykwrgUAm1abQSwAAAA="/>
  </w:docVars>
  <w:rsids>
    <w:rsidRoot w:val="00011A8C"/>
    <w:rsid w:val="00011A8C"/>
    <w:rsid w:val="000C3F26"/>
    <w:rsid w:val="000E6FE7"/>
    <w:rsid w:val="001F0EDA"/>
    <w:rsid w:val="00275441"/>
    <w:rsid w:val="00317304"/>
    <w:rsid w:val="00425C9B"/>
    <w:rsid w:val="00543ED8"/>
    <w:rsid w:val="005C4CDE"/>
    <w:rsid w:val="00600334"/>
    <w:rsid w:val="00A433A6"/>
    <w:rsid w:val="00A853FD"/>
    <w:rsid w:val="00AE3E0A"/>
    <w:rsid w:val="00AE63FB"/>
    <w:rsid w:val="00B10CE9"/>
    <w:rsid w:val="00C13A2B"/>
    <w:rsid w:val="00C44A0E"/>
    <w:rsid w:val="00ED3E4C"/>
    <w:rsid w:val="00ED58BC"/>
    <w:rsid w:val="00FB3D25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Matthew Vanderbilt</cp:lastModifiedBy>
  <cp:revision>5</cp:revision>
  <dcterms:created xsi:type="dcterms:W3CDTF">2019-03-16T16:36:00Z</dcterms:created>
  <dcterms:modified xsi:type="dcterms:W3CDTF">2019-03-16T16:49:00Z</dcterms:modified>
</cp:coreProperties>
</file>