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1. What else are the other annotations we need to keep in mind while working on core spring: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Ex :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@Bean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@Required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@Value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@DependsOn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@Lazy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@Lookup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@Primary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@Profile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@Import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@ImportResource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@PropertySource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@PropertySources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 How I can configure Spring Core without using Maven 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3. Is it possible to have XML based and annotation based application in Spring?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4. How the annotation based parameters from HTTP been bind in spring? What does that mean is, how does it look like in conventional way of doing web service internally?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5. How to send XML data using REST API? Using Postman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6. When exactly we can use REST API in our application?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7. Is it possible to work on spring without using annotation?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8. How can I configure a bean definition for an inner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