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实验报告</w:t>
      </w:r>
    </w:p>
    <w:p>
      <w:pPr>
        <w:pStyle w:val="3"/>
        <w:numPr>
          <w:ilvl w:val="0"/>
          <w:numId w:val="1"/>
        </w:numPr>
      </w:pPr>
      <w:r>
        <w:t>IJB-A简介</w:t>
      </w:r>
    </w:p>
    <w:p>
      <w:pPr>
        <w:numPr>
          <w:ilvl w:val="0"/>
          <w:numId w:val="0"/>
        </w:numPr>
        <w:rPr>
          <w:rFonts w:hint="eastAsia"/>
        </w:rPr>
      </w:pPr>
      <w:r>
        <w:rPr>
          <w:rFonts w:hint="eastAsia"/>
        </w:rPr>
        <w:t>无IARPA-Janus Benchmark A（IJB-A），这是一种在野外数据集中公开使用的媒体，包含500个人工定位面部图像的受试者。IJB-A</w:t>
      </w:r>
      <w:r>
        <w:rPr>
          <w:rFonts w:hint="default"/>
        </w:rPr>
        <w:t>数据集</w:t>
      </w:r>
      <w:r>
        <w:rPr>
          <w:rFonts w:hint="eastAsia"/>
        </w:rPr>
        <w:t>的主要特点是：（i）姿态变化</w:t>
      </w:r>
      <w:r>
        <w:rPr>
          <w:rFonts w:hint="default"/>
        </w:rPr>
        <w:t>丰富</w:t>
      </w:r>
      <w:r>
        <w:rPr>
          <w:rFonts w:hint="eastAsia"/>
        </w:rPr>
        <w:t>，（i i）</w:t>
      </w:r>
      <w:r>
        <w:rPr>
          <w:rFonts w:hint="default"/>
        </w:rPr>
        <w:t>可作为</w:t>
      </w:r>
      <w:r>
        <w:rPr>
          <w:rFonts w:hint="eastAsia"/>
        </w:rPr>
        <w:t>人脸识别和人脸检测基准，（i i i）</w:t>
      </w:r>
      <w:r>
        <w:rPr>
          <w:rFonts w:hint="default"/>
        </w:rPr>
        <w:t>包含</w:t>
      </w:r>
      <w:r>
        <w:rPr>
          <w:rFonts w:hint="eastAsia"/>
        </w:rPr>
        <w:t>图像和视频，（i v）</w:t>
      </w:r>
      <w:r>
        <w:rPr>
          <w:rFonts w:hint="default"/>
        </w:rPr>
        <w:t>人物来自于世界各地</w:t>
      </w:r>
      <w:r>
        <w:rPr>
          <w:rFonts w:hint="eastAsia"/>
        </w:rPr>
        <w:t>，（v）支持开放集识别（1:n搜索）和验证（1:1比较）的协议，（</w:t>
      </w:r>
      <w:r>
        <w:rPr>
          <w:rFonts w:hint="default"/>
        </w:rPr>
        <w:t>vi</w:t>
      </w:r>
      <w:r>
        <w:rPr>
          <w:rFonts w:hint="eastAsia"/>
        </w:rPr>
        <w:t>）</w:t>
      </w:r>
      <w:r>
        <w:rPr>
          <w:rFonts w:hint="default"/>
        </w:rPr>
        <w:t>标注了</w:t>
      </w:r>
      <w:r>
        <w:rPr>
          <w:rFonts w:hint="eastAsia"/>
        </w:rPr>
        <w:t>眼睛和鼻子的位置。该数据集是使用15012.67亿人群来源的</w:t>
      </w:r>
      <w:r>
        <w:rPr>
          <w:rFonts w:hint="default"/>
        </w:rPr>
        <w:t>标注</w:t>
      </w:r>
      <w:r>
        <w:rPr>
          <w:rFonts w:hint="eastAsia"/>
        </w:rPr>
        <w:t>进行开发的。商业和开放源代码算法的人脸检测和人脸识别的基线精度证明了这一新的无约束基准所带来的挑战。</w:t>
      </w:r>
    </w:p>
    <w:p>
      <w:pPr>
        <w:numPr>
          <w:ilvl w:val="0"/>
          <w:numId w:val="0"/>
        </w:numPr>
        <w:rPr>
          <w:rFonts w:hint="eastAsia"/>
        </w:rPr>
      </w:pPr>
      <w:r>
        <w:rPr>
          <w:rFonts w:hint="default"/>
        </w:rPr>
        <w:t>IJB-A共500人，5712张图片，2085个视频，平均每人有11.4张图片，4.2个视频。</w:t>
      </w:r>
    </w:p>
    <w:p>
      <w:pPr>
        <w:pStyle w:val="3"/>
        <w:numPr>
          <w:ilvl w:val="0"/>
          <w:numId w:val="0"/>
        </w:numPr>
      </w:pPr>
      <w:r>
        <w:t>二、评估依据</w:t>
      </w:r>
    </w:p>
    <w:p>
      <w:pPr>
        <w:numPr>
          <w:ilvl w:val="0"/>
          <w:numId w:val="2"/>
        </w:numPr>
      </w:pPr>
      <w:r>
        <w:t>shading的光照方向：左（left），右（right），正面光（direct）。判断依据为，计算shading的梯度（梯度的大小表示相邻像素值变化快慢），剔除一些较小的梯度之后，统计梯度的角度所在方向。如果指向左边的梯度更多，则说明人脸左边更亮，光从左边照射到人脸上。若指向右边的梯度更多，则说明人脸右边更亮，光从右边照射到人脸上。若指向左右两边的数量差别不大，则认为是均匀光照。</w:t>
      </w:r>
    </w:p>
    <w:p>
      <w:pPr>
        <w:numPr>
          <w:ilvl w:val="0"/>
          <w:numId w:val="2"/>
        </w:numPr>
      </w:pPr>
      <w:r>
        <w:t>shading的每个像素平均值（归一化到0~1）：&lt;0.27、0.45-0.63、</w:t>
      </w:r>
      <w:r>
        <w:rPr>
          <w:rFonts w:hint="eastAsia"/>
        </w:rPr>
        <w:t>0.63-0.80</w:t>
      </w:r>
      <w:r>
        <w:rPr>
          <w:rFonts w:hint="default"/>
        </w:rPr>
        <w:t>、0.80-1.0。</w:t>
      </w:r>
    </w:p>
    <w:p>
      <w:pPr>
        <w:pStyle w:val="3"/>
        <w:numPr>
          <w:ilvl w:val="0"/>
          <w:numId w:val="0"/>
        </w:numPr>
      </w:pPr>
      <w:r>
        <w:t>三、实验结果</w:t>
      </w:r>
    </w:p>
    <w:p>
      <w:r>
        <w:t>跑完的人数：332人</w:t>
      </w:r>
    </w:p>
    <w:p>
      <w:pPr>
        <w:pStyle w:val="4"/>
      </w:pPr>
      <w:r>
        <w:t>方向：</w:t>
      </w:r>
    </w:p>
    <w:p>
      <w:r>
        <w:drawing>
          <wp:inline distT="0" distB="0" distL="114300" distR="114300">
            <wp:extent cx="4572000" cy="2743200"/>
            <wp:effectExtent l="4445" t="4445" r="14605" b="14605"/>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t>光照方向分为正面光（frontal， 光从正面照射在脸上），左侧光（left，光从左侧照射在人脸上）和右侧光（right，光从右边照射在人脸上）。其中，正面光的比例为64%，左侧光为11%，右侧光为25%。正面光的比例远远超过其他两种光照的比例。</w:t>
      </w:r>
    </w:p>
    <w:p>
      <w:pPr>
        <w:pStyle w:val="4"/>
      </w:pPr>
      <w:r>
        <w:t>每个像素平均值（</w:t>
      </w:r>
      <w:r>
        <w:rPr>
          <w:rFonts w:hint="eastAsia"/>
        </w:rPr>
        <w:t>光照强度分布</w:t>
      </w:r>
      <w:r>
        <w:t>）：</w:t>
      </w:r>
    </w:p>
    <w:p>
      <w:r>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t>光照强度定义为shading的像素的平均值。分为五个等级，分别为：小于70、大于70小于115、大于115小于160、大于160小于205、大于205小于255。其中，光照强度在160-205这个区间的比例为44%，占比最多；其次是205-255这个区间，占比为33%；光照比较暗（光照强度小于70）仅占2%，比例非常小。</w:t>
      </w:r>
    </w:p>
    <w:p>
      <w:pPr>
        <w:pStyle w:val="4"/>
      </w:pPr>
      <w:r>
        <w:t>光照强度结合光照方向：</w:t>
      </w:r>
    </w:p>
    <w:p>
      <w:r>
        <w:drawing>
          <wp:inline distT="0" distB="0" distL="114300" distR="114300">
            <wp:extent cx="5272405" cy="3081020"/>
            <wp:effectExtent l="4445" t="4445" r="19050" b="19685"/>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
        <w:t>上图是光照方向和光照强度这两种评估标准的组合（三种方向x五种强度=15种）。从饼图中可以看出，IJB-A的光照分布比较丰富，但还是正面光居多，左侧光和右侧光占比比较少。</w:t>
      </w:r>
    </w:p>
    <w:p/>
    <w:p/>
    <w:p/>
    <w:p>
      <w:pPr>
        <w:pStyle w:val="4"/>
      </w:pPr>
      <w:r>
        <w:t>参考文献：</w:t>
      </w:r>
      <w:bookmarkStart w:id="0" w:name="_GoBack"/>
      <w:bookmarkEnd w:id="0"/>
    </w:p>
    <w:p>
      <w:pPr>
        <w:keepNext w:val="0"/>
        <w:keepLines w:val="0"/>
        <w:widowControl/>
        <w:suppressLineNumbers w:val="0"/>
        <w:jc w:val="left"/>
      </w:pPr>
      <w:r>
        <w:rPr>
          <w:rFonts w:ascii="Arial" w:hAnsi="Arial" w:eastAsia="宋体" w:cs="Arial"/>
          <w:i w:val="0"/>
          <w:caps w:val="0"/>
          <w:color w:val="222222"/>
          <w:spacing w:val="0"/>
          <w:kern w:val="0"/>
          <w:sz w:val="19"/>
          <w:szCs w:val="19"/>
          <w:shd w:val="clear" w:fill="FFFFFF"/>
          <w:lang w:val="en-US" w:eastAsia="zh-CN" w:bidi="ar"/>
        </w:rPr>
        <w:t>Klare B F, Klein B, Taborsky E, et al. Pushing the frontiers of unconstrained face detection and recognition: Iarpa janus benchmark a[C]//Proceedings of the IEEE conference on computer vision and pattern recognition. 2015: 1931-1939.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4C28C"/>
    <w:multiLevelType w:val="singleLevel"/>
    <w:tmpl w:val="B7F4C28C"/>
    <w:lvl w:ilvl="0" w:tentative="0">
      <w:start w:val="1"/>
      <w:numFmt w:val="chineseCounting"/>
      <w:suff w:val="nothing"/>
      <w:lvlText w:val="%1、"/>
      <w:lvlJc w:val="left"/>
      <w:rPr>
        <w:rFonts w:hint="eastAsia"/>
      </w:rPr>
    </w:lvl>
  </w:abstractNum>
  <w:abstractNum w:abstractNumId="1">
    <w:nsid w:val="E78EA78F"/>
    <w:multiLevelType w:val="singleLevel"/>
    <w:tmpl w:val="E78EA78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6A5EE64"/>
    <w:rsid w:val="0BCF3148"/>
    <w:rsid w:val="1B2F709E"/>
    <w:rsid w:val="1DFF0FD8"/>
    <w:rsid w:val="1FFFD43B"/>
    <w:rsid w:val="355E0F76"/>
    <w:rsid w:val="37BFAF5C"/>
    <w:rsid w:val="37F80854"/>
    <w:rsid w:val="3DBDB6A8"/>
    <w:rsid w:val="3EFB41F2"/>
    <w:rsid w:val="3FF86575"/>
    <w:rsid w:val="3FFA40FB"/>
    <w:rsid w:val="4A1947CF"/>
    <w:rsid w:val="51FED7AB"/>
    <w:rsid w:val="57BBE4F1"/>
    <w:rsid w:val="5BD462C2"/>
    <w:rsid w:val="5D7EA438"/>
    <w:rsid w:val="5EFA7CCD"/>
    <w:rsid w:val="5F3A89EC"/>
    <w:rsid w:val="5F5B11F2"/>
    <w:rsid w:val="5FAF121F"/>
    <w:rsid w:val="5FFB4562"/>
    <w:rsid w:val="5FFF7E05"/>
    <w:rsid w:val="63BFD95A"/>
    <w:rsid w:val="676FADFC"/>
    <w:rsid w:val="6C7F9869"/>
    <w:rsid w:val="6EFFB9EA"/>
    <w:rsid w:val="6FBB27F8"/>
    <w:rsid w:val="6FFF438D"/>
    <w:rsid w:val="700F8FCA"/>
    <w:rsid w:val="72FFF92E"/>
    <w:rsid w:val="73DF007C"/>
    <w:rsid w:val="74F49EB4"/>
    <w:rsid w:val="757DE146"/>
    <w:rsid w:val="75ED5D32"/>
    <w:rsid w:val="77FED36B"/>
    <w:rsid w:val="7AEC944A"/>
    <w:rsid w:val="7AFFF902"/>
    <w:rsid w:val="7CA3E458"/>
    <w:rsid w:val="7CFFDC51"/>
    <w:rsid w:val="7DED6295"/>
    <w:rsid w:val="7E7F585C"/>
    <w:rsid w:val="7EB342EC"/>
    <w:rsid w:val="7EFAF087"/>
    <w:rsid w:val="7F05823E"/>
    <w:rsid w:val="7F37703B"/>
    <w:rsid w:val="7F9BE0C6"/>
    <w:rsid w:val="7FB7C67E"/>
    <w:rsid w:val="7FD14ACB"/>
    <w:rsid w:val="7FEEEDD1"/>
    <w:rsid w:val="7FEF57B1"/>
    <w:rsid w:val="7FFFB60F"/>
    <w:rsid w:val="873F2367"/>
    <w:rsid w:val="96BD4764"/>
    <w:rsid w:val="AD5F5AE9"/>
    <w:rsid w:val="B7EF85FB"/>
    <w:rsid w:val="B86115BE"/>
    <w:rsid w:val="BC5F7FDB"/>
    <w:rsid w:val="BFA70BF7"/>
    <w:rsid w:val="BFEE5807"/>
    <w:rsid w:val="CD3EDDE9"/>
    <w:rsid w:val="CF7EF005"/>
    <w:rsid w:val="CFFF7263"/>
    <w:rsid w:val="DFEF5BD4"/>
    <w:rsid w:val="DFEFD79F"/>
    <w:rsid w:val="DFF7E9E8"/>
    <w:rsid w:val="E34FD4A1"/>
    <w:rsid w:val="E79FB77C"/>
    <w:rsid w:val="E9F71EFB"/>
    <w:rsid w:val="E9FB2F63"/>
    <w:rsid w:val="EAF184E9"/>
    <w:rsid w:val="ECAE8611"/>
    <w:rsid w:val="ECFF9A32"/>
    <w:rsid w:val="EEAC9882"/>
    <w:rsid w:val="EFF98C89"/>
    <w:rsid w:val="F0AF59DC"/>
    <w:rsid w:val="F38D895D"/>
    <w:rsid w:val="F4A7C83E"/>
    <w:rsid w:val="F77E5F01"/>
    <w:rsid w:val="F77F62B0"/>
    <w:rsid w:val="F7FA0157"/>
    <w:rsid w:val="F9CF8CB2"/>
    <w:rsid w:val="F9E6A9E3"/>
    <w:rsid w:val="F9FBC241"/>
    <w:rsid w:val="FA5DA317"/>
    <w:rsid w:val="FAF41D82"/>
    <w:rsid w:val="FB3BD7B7"/>
    <w:rsid w:val="FB6E079A"/>
    <w:rsid w:val="FB7E255A"/>
    <w:rsid w:val="FBBBDEAA"/>
    <w:rsid w:val="FC3BD78F"/>
    <w:rsid w:val="FD338641"/>
    <w:rsid w:val="FDABA8D4"/>
    <w:rsid w:val="FDDDC564"/>
    <w:rsid w:val="FDEA2A97"/>
    <w:rsid w:val="FDFDBD3D"/>
    <w:rsid w:val="FDFFF8E1"/>
    <w:rsid w:val="FEAF2110"/>
    <w:rsid w:val="FF7D8D3C"/>
    <w:rsid w:val="FFBB58BA"/>
    <w:rsid w:val="FFD778FE"/>
    <w:rsid w:val="FFDFC233"/>
    <w:rsid w:val="FFEB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creator/Projects/DL/SfSNet-Python/&#36816;&#34892;&#25968;&#25454;/&#20809;&#29031;&#26041;&#2152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creator/Projects/DL/SfSNet-Python/&#36816;&#34892;&#25968;&#25454;/&#20809;&#29031;&#24378;&#2423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creator/Projects/DL/SfSNet-Python/&#36816;&#34892;&#25968;&#25454;/&#20809;&#29031;&#24378;&#24230;&#32467;&#21512;&#26041;&#215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光照方向</a:t>
            </a:r>
            <a:r>
              <a:rPr lang="en-US" altLang="zh-CN"/>
              <a:t>分布</a:t>
            </a:r>
            <a:endParaRPr lang="en-US" alt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[光照方向.xlsx]direction!$H$1:$J$1</c:f>
              <c:strCache>
                <c:ptCount val="3"/>
                <c:pt idx="0">
                  <c:v>left</c:v>
                </c:pt>
                <c:pt idx="1">
                  <c:v>right</c:v>
                </c:pt>
                <c:pt idx="2">
                  <c:v>frontal</c:v>
                </c:pt>
              </c:strCache>
            </c:strRef>
          </c:cat>
          <c:val>
            <c:numRef>
              <c:f>[光照方向.xlsx]direction!$H$2:$J$2</c:f>
              <c:numCache>
                <c:formatCode>General</c:formatCode>
                <c:ptCount val="3"/>
                <c:pt idx="0">
                  <c:v>1867</c:v>
                </c:pt>
                <c:pt idx="1">
                  <c:v>4200</c:v>
                </c:pt>
                <c:pt idx="2">
                  <c:v>10843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光照强度分布</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delete val="1"/>
            </c:dLbl>
            <c:dLbl>
              <c:idx val="1"/>
              <c:layout>
                <c:manualLayout>
                  <c:x val="0.0046350032307524"/>
                  <c:y val="0.1201283850949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[光照强度.xlsx]level!$J$1:$N$1</c:f>
              <c:strCache>
                <c:ptCount val="5"/>
                <c:pt idx="0">
                  <c:v>&lt;0.27</c:v>
                </c:pt>
                <c:pt idx="1">
                  <c:v>0.27-0.45</c:v>
                </c:pt>
                <c:pt idx="2">
                  <c:v>0.45-0.63</c:v>
                </c:pt>
                <c:pt idx="3">
                  <c:v>0.63-0.80</c:v>
                </c:pt>
                <c:pt idx="4">
                  <c:v>0.80-1.0</c:v>
                </c:pt>
              </c:strCache>
            </c:strRef>
          </c:cat>
          <c:val>
            <c:numRef>
              <c:f>[光照强度.xlsx]level!$J$2:$N$2</c:f>
              <c:numCache>
                <c:formatCode>General</c:formatCode>
                <c:ptCount val="5"/>
                <c:pt idx="0">
                  <c:v>5</c:v>
                </c:pt>
                <c:pt idx="1">
                  <c:v>394</c:v>
                </c:pt>
                <c:pt idx="2">
                  <c:v>3498</c:v>
                </c:pt>
                <c:pt idx="3">
                  <c:v>7382</c:v>
                </c:pt>
                <c:pt idx="4">
                  <c:v>5631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组合</a:t>
            </a:r>
            <a:r>
              <a:rPr lang="en-US" altLang="zh-CN"/>
              <a:t>分布</a:t>
            </a:r>
            <a:endParaRPr lang="en-US" alt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Lbls>
            <c:delete val="1"/>
          </c:dLbls>
          <c:cat>
            <c:strRef>
              <c:f>[光照强度结合方向.xlsx]dir_level!$S$1:$AG$1</c:f>
              <c:strCache>
                <c:ptCount val="15"/>
                <c:pt idx="0">
                  <c:v>left_&lt;0.27</c:v>
                </c:pt>
                <c:pt idx="1">
                  <c:v>left_0.27-0.45</c:v>
                </c:pt>
                <c:pt idx="2">
                  <c:v>left_0.45-0.63</c:v>
                </c:pt>
                <c:pt idx="3">
                  <c:v>left_0.63-0.80</c:v>
                </c:pt>
                <c:pt idx="4">
                  <c:v>left_0.80-1.0</c:v>
                </c:pt>
                <c:pt idx="5">
                  <c:v>right_&lt;0.27</c:v>
                </c:pt>
                <c:pt idx="6">
                  <c:v>right_0.27-0.45</c:v>
                </c:pt>
                <c:pt idx="7">
                  <c:v>right_0.45-0.63</c:v>
                </c:pt>
                <c:pt idx="8">
                  <c:v>right_0.63-0.80</c:v>
                </c:pt>
                <c:pt idx="9">
                  <c:v>right_0.80-1.0</c:v>
                </c:pt>
                <c:pt idx="10">
                  <c:v>frontal_&lt;0.27</c:v>
                </c:pt>
                <c:pt idx="11">
                  <c:v>frontal_0.27-0.45</c:v>
                </c:pt>
                <c:pt idx="12">
                  <c:v>frontal_0.45-0.63</c:v>
                </c:pt>
                <c:pt idx="13">
                  <c:v>frontal_0.63-0.80</c:v>
                </c:pt>
                <c:pt idx="14">
                  <c:v>frontal_0.80-1.0</c:v>
                </c:pt>
              </c:strCache>
            </c:strRef>
          </c:cat>
          <c:val>
            <c:numRef>
              <c:f>[光照强度结合方向.xlsx]dir_level!$S$2:$AG$2</c:f>
              <c:numCache>
                <c:formatCode>General</c:formatCode>
                <c:ptCount val="15"/>
                <c:pt idx="0">
                  <c:v>0</c:v>
                </c:pt>
                <c:pt idx="1">
                  <c:v>37</c:v>
                </c:pt>
                <c:pt idx="2">
                  <c:v>289</c:v>
                </c:pt>
                <c:pt idx="3">
                  <c:v>560</c:v>
                </c:pt>
                <c:pt idx="4">
                  <c:v>981</c:v>
                </c:pt>
                <c:pt idx="5">
                  <c:v>0</c:v>
                </c:pt>
                <c:pt idx="6">
                  <c:v>86</c:v>
                </c:pt>
                <c:pt idx="7">
                  <c:v>746</c:v>
                </c:pt>
                <c:pt idx="8">
                  <c:v>1837</c:v>
                </c:pt>
                <c:pt idx="9">
                  <c:v>1531</c:v>
                </c:pt>
                <c:pt idx="10">
                  <c:v>5</c:v>
                </c:pt>
                <c:pt idx="11">
                  <c:v>271</c:v>
                </c:pt>
                <c:pt idx="12">
                  <c:v>2463</c:v>
                </c:pt>
                <c:pt idx="13">
                  <c:v>4985</c:v>
                </c:pt>
                <c:pt idx="14">
                  <c:v>3119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creator</cp:lastModifiedBy>
  <dcterms:modified xsi:type="dcterms:W3CDTF">2019-03-13T15:38:26Z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