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DFF" w:rsidRDefault="00EE7DFF">
      <w:pPr>
        <w:widowControl w:val="0"/>
        <w:spacing w:line="276" w:lineRule="auto"/>
        <w:rPr>
          <w:rFonts w:ascii="Arial" w:eastAsia="Arial" w:hAnsi="Arial" w:cs="Arial"/>
          <w:sz w:val="22"/>
          <w:szCs w:val="22"/>
        </w:rPr>
      </w:pPr>
    </w:p>
    <w:tbl>
      <w:tblPr>
        <w:tblStyle w:val="a"/>
        <w:tblW w:w="9137" w:type="dxa"/>
        <w:tblInd w:w="0" w:type="dxa"/>
        <w:tblBorders>
          <w:top w:val="nil"/>
          <w:left w:val="nil"/>
          <w:bottom w:val="nil"/>
          <w:right w:val="nil"/>
          <w:insideH w:val="single" w:sz="4" w:space="0" w:color="000000"/>
          <w:insideV w:val="nil"/>
        </w:tblBorders>
        <w:tblLayout w:type="fixed"/>
        <w:tblLook w:val="0000" w:firstRow="0" w:lastRow="0" w:firstColumn="0" w:lastColumn="0" w:noHBand="0" w:noVBand="0"/>
      </w:tblPr>
      <w:tblGrid>
        <w:gridCol w:w="3652"/>
        <w:gridCol w:w="5485"/>
      </w:tblGrid>
      <w:tr w:rsidR="00EE7DFF">
        <w:tc>
          <w:tcPr>
            <w:tcW w:w="3652" w:type="dxa"/>
          </w:tcPr>
          <w:p w:rsidR="00EE7DFF" w:rsidRDefault="00200EE9">
            <w:pPr>
              <w:rPr>
                <w:rFonts w:ascii="Arial Narrow" w:eastAsia="Arial Narrow" w:hAnsi="Arial Narrow" w:cs="Arial Narrow"/>
                <w:b/>
                <w:sz w:val="32"/>
                <w:szCs w:val="32"/>
              </w:rPr>
            </w:pPr>
            <w:r>
              <w:rPr>
                <w:rFonts w:ascii="Arial Narrow" w:eastAsia="Arial Narrow" w:hAnsi="Arial Narrow" w:cs="Arial Narrow"/>
                <w:b/>
                <w:smallCaps/>
                <w:noProof/>
                <w:sz w:val="32"/>
                <w:szCs w:val="32"/>
                <w:lang w:val="fr-FR"/>
              </w:rPr>
              <w:drawing>
                <wp:inline distT="0" distB="0" distL="114300" distR="114300">
                  <wp:extent cx="1744980" cy="811530"/>
                  <wp:effectExtent l="0" t="0" r="0" b="0"/>
                  <wp:docPr id="1" name="image2.jpg" descr="Descripción: C:\Users\Oswaldo Castillo\Documents\Oswaldo Castillo Navetty\Institucional\Logotipo Programa Sistemas.jpg"/>
                  <wp:cNvGraphicFramePr/>
                  <a:graphic xmlns:a="http://schemas.openxmlformats.org/drawingml/2006/main">
                    <a:graphicData uri="http://schemas.openxmlformats.org/drawingml/2006/picture">
                      <pic:pic xmlns:pic="http://schemas.openxmlformats.org/drawingml/2006/picture">
                        <pic:nvPicPr>
                          <pic:cNvPr id="0" name="image2.jpg" descr="Descripción: C:\Users\Oswaldo Castillo\Documents\Oswaldo Castillo Navetty\Institucional\Logotipo Programa Sistemas.jpg"/>
                          <pic:cNvPicPr preferRelativeResize="0"/>
                        </pic:nvPicPr>
                        <pic:blipFill>
                          <a:blip r:embed="rId7"/>
                          <a:srcRect/>
                          <a:stretch>
                            <a:fillRect/>
                          </a:stretch>
                        </pic:blipFill>
                        <pic:spPr>
                          <a:xfrm>
                            <a:off x="0" y="0"/>
                            <a:ext cx="1744980" cy="811530"/>
                          </a:xfrm>
                          <a:prstGeom prst="rect">
                            <a:avLst/>
                          </a:prstGeom>
                          <a:ln/>
                        </pic:spPr>
                      </pic:pic>
                    </a:graphicData>
                  </a:graphic>
                </wp:inline>
              </w:drawing>
            </w:r>
          </w:p>
        </w:tc>
        <w:tc>
          <w:tcPr>
            <w:tcW w:w="5485" w:type="dxa"/>
            <w:vAlign w:val="center"/>
          </w:tcPr>
          <w:p w:rsidR="00EE7DFF" w:rsidRDefault="00200EE9">
            <w:pPr>
              <w:jc w:val="center"/>
              <w:rPr>
                <w:rFonts w:ascii="Arial Narrow" w:eastAsia="Arial Narrow" w:hAnsi="Arial Narrow" w:cs="Arial Narrow"/>
                <w:b/>
              </w:rPr>
            </w:pPr>
            <w:r>
              <w:rPr>
                <w:rFonts w:ascii="Arial Narrow" w:eastAsia="Arial Narrow" w:hAnsi="Arial Narrow" w:cs="Arial Narrow"/>
                <w:b/>
                <w:smallCaps/>
                <w:sz w:val="32"/>
                <w:szCs w:val="32"/>
              </w:rPr>
              <w:t>Estado del Arte Development of IoT Devices</w:t>
            </w:r>
          </w:p>
        </w:tc>
      </w:tr>
    </w:tbl>
    <w:p w:rsidR="00EE7DFF" w:rsidRDefault="00EE7DFF">
      <w:pPr>
        <w:spacing w:line="276" w:lineRule="auto"/>
        <w:rPr>
          <w:rFonts w:ascii="Arial Narrow" w:eastAsia="Arial Narrow" w:hAnsi="Arial Narrow" w:cs="Arial Narrow"/>
          <w:sz w:val="22"/>
          <w:szCs w:val="22"/>
        </w:rPr>
      </w:pPr>
    </w:p>
    <w:p w:rsidR="00EE7DFF" w:rsidRDefault="00EE7DFF">
      <w:pPr>
        <w:spacing w:before="120" w:after="120" w:line="360" w:lineRule="auto"/>
        <w:ind w:left="567"/>
        <w:jc w:val="both"/>
        <w:rPr>
          <w:rFonts w:ascii="Arial Narrow" w:eastAsia="Arial Narrow" w:hAnsi="Arial Narrow" w:cs="Arial Narrow"/>
          <w:sz w:val="22"/>
          <w:szCs w:val="22"/>
        </w:rPr>
      </w:pPr>
    </w:p>
    <w:p w:rsidR="00EE7DFF" w:rsidRDefault="00EE7DFF" w:rsidP="00A2555F">
      <w:pPr>
        <w:spacing w:before="120" w:after="120" w:line="360" w:lineRule="auto"/>
        <w:jc w:val="both"/>
        <w:rPr>
          <w:rFonts w:ascii="Arial Narrow" w:eastAsia="Arial Narrow" w:hAnsi="Arial Narrow" w:cs="Arial Narrow"/>
          <w:sz w:val="22"/>
          <w:szCs w:val="22"/>
        </w:rPr>
      </w:pPr>
    </w:p>
    <w:p w:rsidR="00A2555F" w:rsidRDefault="00200EE9" w:rsidP="00A2555F">
      <w:pPr>
        <w:spacing w:before="120" w:after="120" w:line="360" w:lineRule="auto"/>
        <w:ind w:left="567"/>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internet de las cosas (Internet of Things) se basa en la idea de que existe una capa de conectividad para cualquier “cosa” existentes donde estas “cosas” pueden ser cualquier objeto de uso cotidiano. El </w:t>
      </w:r>
      <w:r>
        <w:rPr>
          <w:rFonts w:ascii="Arial Narrow" w:eastAsia="Arial Narrow" w:hAnsi="Arial Narrow" w:cs="Arial Narrow"/>
          <w:sz w:val="22"/>
          <w:szCs w:val="22"/>
        </w:rPr>
        <w:t>término</w:t>
      </w:r>
      <w:r>
        <w:rPr>
          <w:rFonts w:ascii="Arial Narrow" w:eastAsia="Arial Narrow" w:hAnsi="Arial Narrow" w:cs="Arial Narrow"/>
          <w:sz w:val="22"/>
          <w:szCs w:val="22"/>
        </w:rPr>
        <w:t xml:space="preserve"> fue propuesto en 1999 por Kevin Ashton un </w:t>
      </w:r>
      <w:r>
        <w:rPr>
          <w:rFonts w:ascii="Arial Narrow" w:eastAsia="Arial Narrow" w:hAnsi="Arial Narrow" w:cs="Arial Narrow"/>
          <w:sz w:val="22"/>
          <w:szCs w:val="22"/>
        </w:rPr>
        <w:t xml:space="preserve">ingeniero británico de la Universidad </w:t>
      </w:r>
      <w:r>
        <w:rPr>
          <w:rFonts w:ascii="Arial Narrow" w:eastAsia="Arial Narrow" w:hAnsi="Arial Narrow" w:cs="Arial Narrow"/>
          <w:sz w:val="22"/>
          <w:szCs w:val="22"/>
        </w:rPr>
        <w:t>Tecnológica</w:t>
      </w:r>
      <w:r>
        <w:rPr>
          <w:rFonts w:ascii="Arial Narrow" w:eastAsia="Arial Narrow" w:hAnsi="Arial Narrow" w:cs="Arial Narrow"/>
          <w:sz w:val="22"/>
          <w:szCs w:val="22"/>
        </w:rPr>
        <w:t xml:space="preserve"> de Massachussetts(MIT), en EE.UU. Ashton </w:t>
      </w:r>
      <w:r>
        <w:rPr>
          <w:rFonts w:ascii="Arial Narrow" w:eastAsia="Arial Narrow" w:hAnsi="Arial Narrow" w:cs="Arial Narrow"/>
          <w:sz w:val="22"/>
          <w:szCs w:val="22"/>
        </w:rPr>
        <w:t>tenía</w:t>
      </w:r>
      <w:r>
        <w:rPr>
          <w:rFonts w:ascii="Arial Narrow" w:eastAsia="Arial Narrow" w:hAnsi="Arial Narrow" w:cs="Arial Narrow"/>
          <w:sz w:val="22"/>
          <w:szCs w:val="22"/>
        </w:rPr>
        <w:t xml:space="preserve"> la idea de cambiar el mundo tal como lo hizo internet esto a partir de la </w:t>
      </w:r>
      <w:r>
        <w:rPr>
          <w:rFonts w:ascii="Arial Narrow" w:eastAsia="Arial Narrow" w:hAnsi="Arial Narrow" w:cs="Arial Narrow"/>
          <w:sz w:val="22"/>
          <w:szCs w:val="22"/>
        </w:rPr>
        <w:t>conexión</w:t>
      </w:r>
      <w:r>
        <w:rPr>
          <w:rFonts w:ascii="Arial Narrow" w:eastAsia="Arial Narrow" w:hAnsi="Arial Narrow" w:cs="Arial Narrow"/>
          <w:sz w:val="22"/>
          <w:szCs w:val="22"/>
        </w:rPr>
        <w:t xml:space="preserve"> de todos los equipos electrónicos que nos rodean y la automatización de much</w:t>
      </w:r>
      <w:r>
        <w:rPr>
          <w:rFonts w:ascii="Arial Narrow" w:eastAsia="Arial Narrow" w:hAnsi="Arial Narrow" w:cs="Arial Narrow"/>
          <w:sz w:val="22"/>
          <w:szCs w:val="22"/>
        </w:rPr>
        <w:t xml:space="preserve">as actividades que realizamos en la actualidad.En cuanto a la línea de negocios, IoT representa una de las oportunidades </w:t>
      </w:r>
      <w:r>
        <w:rPr>
          <w:rFonts w:ascii="Arial Narrow" w:eastAsia="Arial Narrow" w:hAnsi="Arial Narrow" w:cs="Arial Narrow"/>
          <w:sz w:val="22"/>
          <w:szCs w:val="22"/>
        </w:rPr>
        <w:t>más</w:t>
      </w:r>
      <w:r>
        <w:rPr>
          <w:rFonts w:ascii="Arial Narrow" w:eastAsia="Arial Narrow" w:hAnsi="Arial Narrow" w:cs="Arial Narrow"/>
          <w:sz w:val="22"/>
          <w:szCs w:val="22"/>
        </w:rPr>
        <w:t xml:space="preserve"> apetecidas en la actualidad a causa de la cantidad de dispositivos IoT que se han venido creando durante la </w:t>
      </w:r>
      <w:r>
        <w:rPr>
          <w:rFonts w:ascii="Arial Narrow" w:eastAsia="Arial Narrow" w:hAnsi="Arial Narrow" w:cs="Arial Narrow"/>
          <w:sz w:val="22"/>
          <w:szCs w:val="22"/>
        </w:rPr>
        <w:t>última</w:t>
      </w:r>
      <w:r>
        <w:rPr>
          <w:rFonts w:ascii="Arial Narrow" w:eastAsia="Arial Narrow" w:hAnsi="Arial Narrow" w:cs="Arial Narrow"/>
          <w:sz w:val="22"/>
          <w:szCs w:val="22"/>
        </w:rPr>
        <w:t xml:space="preserve"> década. Lo que b</w:t>
      </w:r>
      <w:r>
        <w:rPr>
          <w:rFonts w:ascii="Arial Narrow" w:eastAsia="Arial Narrow" w:hAnsi="Arial Narrow" w:cs="Arial Narrow"/>
          <w:sz w:val="22"/>
          <w:szCs w:val="22"/>
        </w:rPr>
        <w:t xml:space="preserve">usca entonces la implementación de dispositivos IoT puede ser desde la capacidad de </w:t>
      </w:r>
      <w:r>
        <w:rPr>
          <w:rFonts w:ascii="Arial Narrow" w:eastAsia="Arial Narrow" w:hAnsi="Arial Narrow" w:cs="Arial Narrow"/>
          <w:sz w:val="22"/>
          <w:szCs w:val="22"/>
        </w:rPr>
        <w:t>encender</w:t>
      </w:r>
      <w:r>
        <w:rPr>
          <w:rFonts w:ascii="Arial Narrow" w:eastAsia="Arial Narrow" w:hAnsi="Arial Narrow" w:cs="Arial Narrow"/>
          <w:sz w:val="22"/>
          <w:szCs w:val="22"/>
        </w:rPr>
        <w:t xml:space="preserve"> un led desde cualquier parte del mundo  por medio de internet, hasta la creación de dispositivos </w:t>
      </w:r>
      <w:r>
        <w:rPr>
          <w:rFonts w:ascii="Arial Narrow" w:eastAsia="Arial Narrow" w:hAnsi="Arial Narrow" w:cs="Arial Narrow"/>
          <w:sz w:val="22"/>
          <w:szCs w:val="22"/>
        </w:rPr>
        <w:t>más</w:t>
      </w:r>
      <w:r>
        <w:rPr>
          <w:rFonts w:ascii="Arial Narrow" w:eastAsia="Arial Narrow" w:hAnsi="Arial Narrow" w:cs="Arial Narrow"/>
          <w:sz w:val="22"/>
          <w:szCs w:val="22"/>
        </w:rPr>
        <w:t xml:space="preserve"> </w:t>
      </w:r>
      <w:r>
        <w:rPr>
          <w:rFonts w:ascii="Arial Narrow" w:eastAsia="Arial Narrow" w:hAnsi="Arial Narrow" w:cs="Arial Narrow"/>
          <w:sz w:val="22"/>
          <w:szCs w:val="22"/>
        </w:rPr>
        <w:t xml:space="preserve">potentes </w:t>
      </w:r>
      <w:r>
        <w:rPr>
          <w:rFonts w:ascii="Arial Narrow" w:eastAsia="Arial Narrow" w:hAnsi="Arial Narrow" w:cs="Arial Narrow"/>
          <w:sz w:val="22"/>
          <w:szCs w:val="22"/>
        </w:rPr>
        <w:t xml:space="preserve">que </w:t>
      </w:r>
      <w:r>
        <w:rPr>
          <w:rFonts w:ascii="Arial Narrow" w:eastAsia="Arial Narrow" w:hAnsi="Arial Narrow" w:cs="Arial Narrow"/>
          <w:sz w:val="22"/>
          <w:szCs w:val="22"/>
        </w:rPr>
        <w:t>realmente</w:t>
      </w:r>
      <w:r>
        <w:rPr>
          <w:rFonts w:ascii="Arial Narrow" w:eastAsia="Arial Narrow" w:hAnsi="Arial Narrow" w:cs="Arial Narrow"/>
          <w:sz w:val="22"/>
          <w:szCs w:val="22"/>
        </w:rPr>
        <w:t xml:space="preserve"> brinden un servicio como por ejemplo la</w:t>
      </w:r>
      <w:r>
        <w:rPr>
          <w:rFonts w:ascii="Arial Narrow" w:eastAsia="Arial Narrow" w:hAnsi="Arial Narrow" w:cs="Arial Narrow"/>
          <w:sz w:val="22"/>
          <w:szCs w:val="22"/>
        </w:rPr>
        <w:t xml:space="preserve"> automatización de un proceso de producción si nos remontamos al escenario  de la industria, e incluso la creación de aparatos del hogar inteligentes como por ejemplo una estufa que tenga la capacidad de detectar la temperatura del ambiente, posibles fugas</w:t>
      </w:r>
      <w:r>
        <w:rPr>
          <w:rFonts w:ascii="Arial Narrow" w:eastAsia="Arial Narrow" w:hAnsi="Arial Narrow" w:cs="Arial Narrow"/>
          <w:sz w:val="22"/>
          <w:szCs w:val="22"/>
        </w:rPr>
        <w:t xml:space="preserve"> de gas etc.Si bien las oportunidades que ofrece una tecnología de tipo IoT atrae inversionistas y profesionales investigadores, también es muy atractivo para los piratas informáticos qu</w:t>
      </w:r>
      <w:r>
        <w:rPr>
          <w:rFonts w:ascii="Arial Narrow" w:eastAsia="Arial Narrow" w:hAnsi="Arial Narrow" w:cs="Arial Narrow"/>
          <w:sz w:val="22"/>
          <w:szCs w:val="22"/>
        </w:rPr>
        <w:t xml:space="preserve">ienes </w:t>
      </w:r>
      <w:r>
        <w:rPr>
          <w:rFonts w:ascii="Arial Narrow" w:eastAsia="Arial Narrow" w:hAnsi="Arial Narrow" w:cs="Arial Narrow"/>
          <w:sz w:val="22"/>
          <w:szCs w:val="22"/>
        </w:rPr>
        <w:t>pueden realizar ataques a los dispositivos que integran esta red</w:t>
      </w:r>
      <w:r>
        <w:rPr>
          <w:rFonts w:ascii="Arial Narrow" w:eastAsia="Arial Narrow" w:hAnsi="Arial Narrow" w:cs="Arial Narrow"/>
          <w:sz w:val="22"/>
          <w:szCs w:val="22"/>
        </w:rPr>
        <w:t xml:space="preserve"> IoT debido a que aún las brechas de seguridad parecen ser enormes.</w:t>
      </w:r>
      <w:r>
        <w:rPr>
          <w:rFonts w:ascii="Arial Narrow" w:eastAsia="Arial Narrow" w:hAnsi="Arial Narrow" w:cs="Arial Narrow"/>
          <w:sz w:val="22"/>
          <w:szCs w:val="22"/>
        </w:rPr>
        <w:t xml:space="preserve"> Entonces deberíamos preocuparnos no solo por la creación de dispositivos IoT sino que también debemos tener las herramientas necesarias para asegurar que la experiencia </w:t>
      </w:r>
      <w:r w:rsidR="00A2555F">
        <w:rPr>
          <w:rFonts w:ascii="Arial Narrow" w:eastAsia="Arial Narrow" w:hAnsi="Arial Narrow" w:cs="Arial Narrow"/>
          <w:sz w:val="22"/>
          <w:szCs w:val="22"/>
        </w:rPr>
        <w:t>de implementar estos</w:t>
      </w:r>
      <w:r>
        <w:rPr>
          <w:rFonts w:ascii="Arial Narrow" w:eastAsia="Arial Narrow" w:hAnsi="Arial Narrow" w:cs="Arial Narrow"/>
          <w:sz w:val="22"/>
          <w:szCs w:val="22"/>
        </w:rPr>
        <w:t xml:space="preserve"> </w:t>
      </w:r>
      <w:r w:rsidR="00A2555F">
        <w:rPr>
          <w:rFonts w:ascii="Arial Narrow" w:eastAsia="Arial Narrow" w:hAnsi="Arial Narrow" w:cs="Arial Narrow"/>
          <w:sz w:val="22"/>
          <w:szCs w:val="22"/>
        </w:rPr>
        <w:t>dispositivos sea</w:t>
      </w:r>
      <w:r>
        <w:rPr>
          <w:rFonts w:ascii="Arial Narrow" w:eastAsia="Arial Narrow" w:hAnsi="Arial Narrow" w:cs="Arial Narrow"/>
          <w:sz w:val="22"/>
          <w:szCs w:val="22"/>
        </w:rPr>
        <w:t xml:space="preserve"> totalmente </w:t>
      </w:r>
      <w:r w:rsidR="00A2555F">
        <w:rPr>
          <w:rFonts w:ascii="Arial Narrow" w:eastAsia="Arial Narrow" w:hAnsi="Arial Narrow" w:cs="Arial Narrow"/>
          <w:sz w:val="22"/>
          <w:szCs w:val="22"/>
        </w:rPr>
        <w:t>segura. El</w:t>
      </w:r>
      <w:r>
        <w:rPr>
          <w:rFonts w:ascii="Arial Narrow" w:eastAsia="Arial Narrow" w:hAnsi="Arial Narrow" w:cs="Arial Narrow"/>
          <w:sz w:val="22"/>
          <w:szCs w:val="22"/>
        </w:rPr>
        <w:t xml:space="preserve"> futuro de </w:t>
      </w:r>
      <w:r w:rsidR="00A2555F">
        <w:rPr>
          <w:rFonts w:ascii="Arial Narrow" w:eastAsia="Arial Narrow" w:hAnsi="Arial Narrow" w:cs="Arial Narrow"/>
          <w:sz w:val="22"/>
          <w:szCs w:val="22"/>
        </w:rPr>
        <w:t>internet del</w:t>
      </w:r>
      <w:r>
        <w:rPr>
          <w:rFonts w:ascii="Arial Narrow" w:eastAsia="Arial Narrow" w:hAnsi="Arial Narrow" w:cs="Arial Narrow"/>
          <w:sz w:val="22"/>
          <w:szCs w:val="22"/>
        </w:rPr>
        <w:t xml:space="preserve"> internet de las cosas no radica solamente en una mayor conectividad sino que va estar encaminado en brindar una conectividad controlada y segura. Según esta visión IoT no debería ser pensad</w:t>
      </w:r>
      <w:r>
        <w:rPr>
          <w:rFonts w:ascii="Arial Narrow" w:eastAsia="Arial Narrow" w:hAnsi="Arial Narrow" w:cs="Arial Narrow"/>
          <w:sz w:val="22"/>
          <w:szCs w:val="22"/>
        </w:rPr>
        <w:t xml:space="preserve">a como un solo componente tecnológico, sino más bien como una colección de tecnologías integradas. Cabe resaltar que en este ciclo de vida de desarrollo se están produciendo dispositivos que están siempre “online” </w:t>
      </w:r>
      <w:r w:rsidR="00A2555F">
        <w:rPr>
          <w:rFonts w:ascii="Arial Narrow" w:eastAsia="Arial Narrow" w:hAnsi="Arial Narrow" w:cs="Arial Narrow"/>
          <w:sz w:val="22"/>
          <w:szCs w:val="22"/>
        </w:rPr>
        <w:t>y que</w:t>
      </w:r>
      <w:r>
        <w:rPr>
          <w:rFonts w:ascii="Arial Narrow" w:eastAsia="Arial Narrow" w:hAnsi="Arial Narrow" w:cs="Arial Narrow"/>
          <w:sz w:val="22"/>
          <w:szCs w:val="22"/>
        </w:rPr>
        <w:t xml:space="preserve"> frecuentemente poseen restricciones</w:t>
      </w:r>
      <w:r>
        <w:rPr>
          <w:rFonts w:ascii="Arial Narrow" w:eastAsia="Arial Narrow" w:hAnsi="Arial Narrow" w:cs="Arial Narrow"/>
          <w:sz w:val="22"/>
          <w:szCs w:val="22"/>
        </w:rPr>
        <w:t xml:space="preserve"> en las medidas de seguridad debido a su método de </w:t>
      </w:r>
      <w:r w:rsidR="00A2555F">
        <w:rPr>
          <w:rFonts w:ascii="Arial Narrow" w:eastAsia="Arial Narrow" w:hAnsi="Arial Narrow" w:cs="Arial Narrow"/>
          <w:sz w:val="22"/>
          <w:szCs w:val="22"/>
        </w:rPr>
        <w:t>implementación. El</w:t>
      </w:r>
      <w:r>
        <w:rPr>
          <w:rFonts w:ascii="Arial Narrow" w:eastAsia="Arial Narrow" w:hAnsi="Arial Narrow" w:cs="Arial Narrow"/>
          <w:sz w:val="22"/>
          <w:szCs w:val="22"/>
        </w:rPr>
        <w:t xml:space="preserve"> concepto de seguridad por diseño debe tener una mayor prioridad para evitar que e </w:t>
      </w:r>
      <w:r>
        <w:rPr>
          <w:rFonts w:ascii="Arial Narrow" w:eastAsia="Arial Narrow" w:hAnsi="Arial Narrow" w:cs="Arial Narrow"/>
          <w:sz w:val="22"/>
          <w:szCs w:val="22"/>
        </w:rPr>
        <w:t>agraven los fallos de seguridad a medida que IoT evolucione.</w:t>
      </w:r>
    </w:p>
    <w:p w:rsidR="00A2555F" w:rsidRPr="00A2555F" w:rsidRDefault="00A2555F" w:rsidP="00A2555F">
      <w:pPr>
        <w:spacing w:before="120" w:after="120" w:line="360" w:lineRule="auto"/>
        <w:ind w:left="567"/>
        <w:jc w:val="both"/>
        <w:rPr>
          <w:rFonts w:ascii="Arial Narrow" w:eastAsia="Arial Narrow" w:hAnsi="Arial Narrow" w:cs="Arial Narrow"/>
          <w:noProof/>
          <w:sz w:val="22"/>
          <w:szCs w:val="22"/>
        </w:rPr>
      </w:pPr>
      <w:r w:rsidRPr="00A2555F">
        <w:rPr>
          <w:rFonts w:ascii="Arial Narrow" w:eastAsia="Arial Narrow" w:hAnsi="Arial Narrow" w:cs="Arial Narrow"/>
          <w:sz w:val="22"/>
          <w:szCs w:val="22"/>
        </w:rPr>
        <w:lastRenderedPageBreak/>
        <w:t>A continuación, se presenta una tabla comparativa de distintitos tipos de hardware (plataformas) que pueden ser utilizados en la implementación de dispositivos IoT, detallando las características para cada uno y su valor monetario en pesos colombianos.</w:t>
      </w:r>
      <w:r w:rsidR="00550DFE">
        <w:rPr>
          <w:rFonts w:ascii="Arial Narrow" w:eastAsia="Arial Narrow" w:hAnsi="Arial Narrow" w:cs="Arial Narrow"/>
          <w:sz w:val="22"/>
          <w:szCs w:val="22"/>
        </w:rPr>
        <w:t xml:space="preserve"> Se realiza un análisis basándose en la capacidad que tiene con relación a sensores y actuadores, además de la compatibilidad con los dispositivos IoT que se definieron previamente y un valor monetario asequible. Finalmente se define el uso de la Raspberry como hardware para la implementación de los mismos con la veracidad de que cada Raspberry podrá tener un sistema operativo diferente, logrando de este modo la puesta en marcha de un entorno IoT con múltiples arquitecturas. </w:t>
      </w:r>
    </w:p>
    <w:p w:rsidR="005A64DC" w:rsidRDefault="00A2555F" w:rsidP="005A64DC">
      <w:pPr>
        <w:spacing w:before="120" w:after="120" w:line="360" w:lineRule="auto"/>
        <w:ind w:left="567"/>
        <w:jc w:val="center"/>
        <w:rPr>
          <w:rFonts w:ascii="Arial Narrow" w:eastAsia="Arial Narrow" w:hAnsi="Arial Narrow" w:cs="Arial Narrow"/>
          <w:sz w:val="22"/>
          <w:szCs w:val="22"/>
        </w:rPr>
      </w:pPr>
      <w:r>
        <w:rPr>
          <w:rFonts w:ascii="Arial Narrow" w:eastAsia="Arial Narrow" w:hAnsi="Arial Narrow" w:cs="Arial Narrow"/>
          <w:noProof/>
          <w:sz w:val="22"/>
          <w:szCs w:val="22"/>
          <w:lang w:val="fr-FR"/>
        </w:rPr>
        <w:drawing>
          <wp:inline distT="0" distB="0" distL="0" distR="0" wp14:anchorId="2534D726" wp14:editId="772E88AB">
            <wp:extent cx="6163538" cy="5134086"/>
            <wp:effectExtent l="317" t="0" r="9208" b="9207"/>
            <wp:docPr id="2" name="Image 2" descr="C:\Users\marperei\Pictures\Dispositivos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perei\Pictures\DispositivosI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6163538" cy="5134086"/>
                    </a:xfrm>
                    <a:prstGeom prst="rect">
                      <a:avLst/>
                    </a:prstGeom>
                    <a:noFill/>
                    <a:ln>
                      <a:noFill/>
                    </a:ln>
                  </pic:spPr>
                </pic:pic>
              </a:graphicData>
            </a:graphic>
          </wp:inline>
        </w:drawing>
      </w:r>
    </w:p>
    <w:p w:rsidR="00EE7DFF" w:rsidRDefault="00200EE9" w:rsidP="005A64DC">
      <w:pPr>
        <w:spacing w:before="120" w:after="120" w:line="360" w:lineRule="auto"/>
        <w:ind w:left="567"/>
        <w:jc w:val="both"/>
        <w:rPr>
          <w:rFonts w:ascii="Arial Narrow" w:eastAsia="Arial Narrow" w:hAnsi="Arial Narrow" w:cs="Arial Narrow"/>
          <w:sz w:val="22"/>
          <w:szCs w:val="22"/>
        </w:rPr>
      </w:pPr>
      <w:bookmarkStart w:id="0" w:name="_GoBack"/>
      <w:r>
        <w:rPr>
          <w:rFonts w:ascii="Arial Narrow" w:eastAsia="Arial Narrow" w:hAnsi="Arial Narrow" w:cs="Arial Narrow"/>
          <w:sz w:val="22"/>
          <w:szCs w:val="22"/>
        </w:rPr>
        <w:lastRenderedPageBreak/>
        <w:t xml:space="preserve">  </w:t>
      </w:r>
      <w:r>
        <w:rPr>
          <w:rFonts w:ascii="Arial Narrow" w:eastAsia="Arial Narrow" w:hAnsi="Arial Narrow" w:cs="Arial Narrow"/>
          <w:b/>
          <w:sz w:val="22"/>
          <w:szCs w:val="22"/>
        </w:rPr>
        <w:t>Bibliografía</w:t>
      </w:r>
      <w:r>
        <w:rPr>
          <w:rFonts w:ascii="Arial Narrow" w:eastAsia="Arial Narrow" w:hAnsi="Arial Narrow" w:cs="Arial Narrow"/>
          <w:sz w:val="22"/>
          <w:szCs w:val="22"/>
        </w:rPr>
        <w:t xml:space="preserve">: </w:t>
      </w:r>
    </w:p>
    <w:p w:rsidR="00EE7DFF" w:rsidRDefault="00200EE9" w:rsidP="005A64DC">
      <w:pPr>
        <w:numPr>
          <w:ilvl w:val="0"/>
          <w:numId w:val="1"/>
        </w:numPr>
        <w:spacing w:before="120" w:after="120" w:line="360" w:lineRule="auto"/>
        <w:jc w:val="both"/>
        <w:rPr>
          <w:sz w:val="22"/>
          <w:szCs w:val="22"/>
        </w:rPr>
      </w:pPr>
      <w:r>
        <w:rPr>
          <w:rFonts w:ascii="Arial Narrow" w:eastAsia="Arial Narrow" w:hAnsi="Arial Narrow" w:cs="Arial Narrow"/>
          <w:smallCaps/>
          <w:sz w:val="22"/>
          <w:szCs w:val="22"/>
        </w:rPr>
        <w:t>SAP. (2017). </w:t>
      </w:r>
      <w:r>
        <w:rPr>
          <w:rFonts w:ascii="Arial Narrow" w:eastAsia="Arial Narrow" w:hAnsi="Arial Narrow" w:cs="Arial Narrow"/>
          <w:i/>
          <w:smallCaps/>
          <w:sz w:val="22"/>
          <w:szCs w:val="22"/>
        </w:rPr>
        <w:t>¿Qué es internet de las cosas? | Tecnología de IoT | SAP</w:t>
      </w:r>
      <w:r>
        <w:rPr>
          <w:rFonts w:ascii="Arial Narrow" w:eastAsia="Arial Narrow" w:hAnsi="Arial Narrow" w:cs="Arial Narrow"/>
          <w:smallCaps/>
          <w:sz w:val="22"/>
          <w:szCs w:val="22"/>
        </w:rPr>
        <w:t>. [online] Available at: https://www.sap.com/latinamerica/trends/internet-of-things.html [Accessed 10 Sep. 2017].</w:t>
      </w:r>
    </w:p>
    <w:p w:rsidR="00EE7DFF" w:rsidRDefault="00200EE9" w:rsidP="005A64DC">
      <w:pPr>
        <w:numPr>
          <w:ilvl w:val="0"/>
          <w:numId w:val="1"/>
        </w:numPr>
        <w:spacing w:before="120" w:after="120" w:line="360" w:lineRule="auto"/>
        <w:jc w:val="both"/>
        <w:rPr>
          <w:sz w:val="22"/>
          <w:szCs w:val="22"/>
        </w:rPr>
      </w:pPr>
      <w:r>
        <w:rPr>
          <w:rFonts w:ascii="Arial Narrow" w:eastAsia="Arial Narrow" w:hAnsi="Arial Narrow" w:cs="Arial Narrow"/>
          <w:smallCaps/>
          <w:sz w:val="22"/>
          <w:szCs w:val="22"/>
        </w:rPr>
        <w:t>ENTER.CO. (2017). </w:t>
      </w:r>
      <w:r>
        <w:rPr>
          <w:rFonts w:ascii="Arial Narrow" w:eastAsia="Arial Narrow" w:hAnsi="Arial Narrow" w:cs="Arial Narrow"/>
          <w:i/>
          <w:smallCaps/>
          <w:sz w:val="22"/>
          <w:szCs w:val="22"/>
        </w:rPr>
        <w:t>Citar un sitio web - Cite This For Me</w:t>
      </w:r>
      <w:r>
        <w:rPr>
          <w:rFonts w:ascii="Arial Narrow" w:eastAsia="Arial Narrow" w:hAnsi="Arial Narrow" w:cs="Arial Narrow"/>
          <w:smallCaps/>
          <w:sz w:val="22"/>
          <w:szCs w:val="22"/>
        </w:rPr>
        <w:t>. [online] Available at: http://www.enter.co/especiales/colombia-conectada/iot-les-permite-a-las-pymes-tener-visibilidad-y-control-de-su-negocio/ [Accessed 10 Sep. 2017].</w:t>
      </w:r>
    </w:p>
    <w:p w:rsidR="00EE7DFF" w:rsidRDefault="00200EE9" w:rsidP="005A64DC">
      <w:pPr>
        <w:numPr>
          <w:ilvl w:val="0"/>
          <w:numId w:val="1"/>
        </w:numPr>
        <w:spacing w:before="120" w:after="120" w:line="360" w:lineRule="auto"/>
        <w:jc w:val="both"/>
        <w:rPr>
          <w:rFonts w:ascii="Arial Narrow" w:eastAsia="Arial Narrow" w:hAnsi="Arial Narrow" w:cs="Arial Narrow"/>
          <w:smallCaps/>
          <w:sz w:val="22"/>
          <w:szCs w:val="22"/>
        </w:rPr>
      </w:pPr>
      <w:r>
        <w:rPr>
          <w:rFonts w:ascii="Arial Narrow" w:eastAsia="Arial Narrow" w:hAnsi="Arial Narrow" w:cs="Arial Narrow"/>
          <w:smallCaps/>
          <w:sz w:val="22"/>
          <w:szCs w:val="22"/>
        </w:rPr>
        <w:t>report, N. and Paths, E. (2017). New "Insecurity in the Internet of Things" report. [</w:t>
      </w:r>
      <w:r>
        <w:rPr>
          <w:rFonts w:ascii="Arial Narrow" w:eastAsia="Arial Narrow" w:hAnsi="Arial Narrow" w:cs="Arial Narrow"/>
          <w:smallCaps/>
          <w:sz w:val="22"/>
          <w:szCs w:val="22"/>
        </w:rPr>
        <w:t>online] Blog.elevenpaths.com. Available at: http://blog.elevenpaths.com/2015/10/new-report-insecurity-in-internet-of.html [Accessed 1 Dec. 2017].</w:t>
      </w:r>
    </w:p>
    <w:p w:rsidR="00EE7DFF" w:rsidRDefault="00200EE9" w:rsidP="005A64DC">
      <w:pPr>
        <w:numPr>
          <w:ilvl w:val="0"/>
          <w:numId w:val="1"/>
        </w:numPr>
        <w:spacing w:before="120" w:after="120" w:line="360" w:lineRule="auto"/>
        <w:jc w:val="both"/>
        <w:rPr>
          <w:rFonts w:ascii="Arial Narrow" w:eastAsia="Arial Narrow" w:hAnsi="Arial Narrow" w:cs="Arial Narrow"/>
          <w:smallCaps/>
          <w:sz w:val="22"/>
          <w:szCs w:val="22"/>
        </w:rPr>
      </w:pPr>
      <w:r>
        <w:rPr>
          <w:rFonts w:ascii="Arial Narrow" w:eastAsia="Arial Narrow" w:hAnsi="Arial Narrow" w:cs="Arial Narrow"/>
          <w:smallCaps/>
          <w:sz w:val="22"/>
          <w:szCs w:val="22"/>
        </w:rPr>
        <w:t>Daniel Cuellar, V. (2017). La seguridad y el Internet de las Cosas (IoT) - Seguridad Digital | Blogs El Tiempo</w:t>
      </w:r>
      <w:r>
        <w:rPr>
          <w:rFonts w:ascii="Arial Narrow" w:eastAsia="Arial Narrow" w:hAnsi="Arial Narrow" w:cs="Arial Narrow"/>
          <w:smallCaps/>
          <w:sz w:val="22"/>
          <w:szCs w:val="22"/>
        </w:rPr>
        <w:t>. [online] Blogs El Tiempo. Available at: http://blogs.eltiempo.com/seguridad-digital/2017/10/10/la-seguridad-y-el-internet-de-las-cosas-iot/ [Accessed 1 Dec. 2017].</w:t>
      </w:r>
    </w:p>
    <w:p w:rsidR="00EE7DFF" w:rsidRDefault="00200EE9" w:rsidP="005A64DC">
      <w:pPr>
        <w:numPr>
          <w:ilvl w:val="0"/>
          <w:numId w:val="1"/>
        </w:numPr>
        <w:spacing w:before="120" w:after="120" w:line="360" w:lineRule="auto"/>
        <w:jc w:val="both"/>
        <w:rPr>
          <w:rFonts w:ascii="Arial Narrow" w:eastAsia="Arial Narrow" w:hAnsi="Arial Narrow" w:cs="Arial Narrow"/>
          <w:smallCaps/>
          <w:sz w:val="22"/>
          <w:szCs w:val="22"/>
        </w:rPr>
      </w:pPr>
      <w:r>
        <w:rPr>
          <w:rFonts w:ascii="Arial Narrow" w:eastAsia="Arial Narrow" w:hAnsi="Arial Narrow" w:cs="Arial Narrow"/>
          <w:smallCaps/>
          <w:sz w:val="22"/>
          <w:szCs w:val="22"/>
        </w:rPr>
        <w:t>Falcón, L. and Falcón, L. (2017). El reto de la seguridad en IoT: ejemplos de ataques y có</w:t>
      </w:r>
      <w:r>
        <w:rPr>
          <w:rFonts w:ascii="Arial Narrow" w:eastAsia="Arial Narrow" w:hAnsi="Arial Narrow" w:cs="Arial Narrow"/>
          <w:smallCaps/>
          <w:sz w:val="22"/>
          <w:szCs w:val="22"/>
        </w:rPr>
        <w:t>mo podrían haberse evitado - A un Clic de las TIC. [online] A un Clic de las TIC. Available at: https://aunclicdelastic.blogthinkbig.com/el-reto-de-la-seguridad-en-iot/ [Accessed 1 Dec. 2017].</w:t>
      </w:r>
    </w:p>
    <w:bookmarkEnd w:id="0"/>
    <w:p w:rsidR="00EE7DFF" w:rsidRDefault="00EE7DFF">
      <w:pPr>
        <w:spacing w:before="120" w:after="120" w:line="360" w:lineRule="auto"/>
        <w:ind w:left="567"/>
        <w:jc w:val="both"/>
        <w:rPr>
          <w:rFonts w:ascii="Arial Narrow" w:eastAsia="Arial Narrow" w:hAnsi="Arial Narrow" w:cs="Arial Narrow"/>
          <w:sz w:val="22"/>
          <w:szCs w:val="22"/>
        </w:rPr>
      </w:pPr>
    </w:p>
    <w:p w:rsidR="00EE7DFF" w:rsidRDefault="00EE7DFF">
      <w:pPr>
        <w:spacing w:before="120" w:after="120" w:line="360" w:lineRule="auto"/>
        <w:ind w:left="567"/>
        <w:jc w:val="both"/>
        <w:rPr>
          <w:rFonts w:ascii="Arial Narrow" w:eastAsia="Arial Narrow" w:hAnsi="Arial Narrow" w:cs="Arial Narrow"/>
          <w:sz w:val="22"/>
          <w:szCs w:val="22"/>
        </w:rPr>
      </w:pPr>
    </w:p>
    <w:p w:rsidR="00EE7DFF" w:rsidRDefault="00EE7DFF">
      <w:pPr>
        <w:ind w:left="567" w:hanging="283"/>
        <w:rPr>
          <w:rFonts w:ascii="Arial Narrow" w:eastAsia="Arial Narrow" w:hAnsi="Arial Narrow" w:cs="Arial Narrow"/>
          <w:sz w:val="22"/>
          <w:szCs w:val="22"/>
        </w:rPr>
      </w:pPr>
    </w:p>
    <w:p w:rsidR="00EE7DFF" w:rsidRDefault="00EE7DFF">
      <w:pPr>
        <w:ind w:left="567" w:hanging="283"/>
      </w:pPr>
    </w:p>
    <w:sectPr w:rsidR="00EE7DFF">
      <w:footerReference w:type="even" r:id="rId9"/>
      <w:footerReference w:type="default" r:id="rId10"/>
      <w:headerReference w:type="first" r:id="rId11"/>
      <w:pgSz w:w="12242" w:h="15842"/>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EE9" w:rsidRDefault="00200EE9">
      <w:r>
        <w:separator/>
      </w:r>
    </w:p>
  </w:endnote>
  <w:endnote w:type="continuationSeparator" w:id="0">
    <w:p w:rsidR="00200EE9" w:rsidRDefault="0020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DFF" w:rsidRDefault="00200EE9">
    <w:pPr>
      <w:tabs>
        <w:tab w:val="center" w:pos="4252"/>
        <w:tab w:val="right" w:pos="8504"/>
      </w:tabs>
      <w:jc w:val="center"/>
    </w:pPr>
    <w:r>
      <w:fldChar w:fldCharType="begin"/>
    </w:r>
    <w:r>
      <w:instrText>PAGE</w:instrText>
    </w:r>
    <w:r>
      <w:fldChar w:fldCharType="end"/>
    </w:r>
  </w:p>
  <w:p w:rsidR="00EE7DFF" w:rsidRDefault="00EE7DFF">
    <w:pPr>
      <w:tabs>
        <w:tab w:val="center" w:pos="4252"/>
        <w:tab w:val="right" w:pos="8504"/>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DFF" w:rsidRDefault="00200EE9">
    <w:pPr>
      <w:tabs>
        <w:tab w:val="center" w:pos="4252"/>
        <w:tab w:val="right" w:pos="8504"/>
      </w:tabs>
      <w:jc w:val="center"/>
    </w:pPr>
    <w:r>
      <w:fldChar w:fldCharType="begin"/>
    </w:r>
    <w:r>
      <w:instrText>PAGE</w:instrText>
    </w:r>
    <w:r w:rsidR="00A2555F">
      <w:fldChar w:fldCharType="separate"/>
    </w:r>
    <w:r w:rsidR="005A64DC">
      <w:rPr>
        <w:noProof/>
      </w:rPr>
      <w:t>2</w:t>
    </w:r>
    <w:r>
      <w:fldChar w:fldCharType="end"/>
    </w:r>
  </w:p>
  <w:p w:rsidR="00EE7DFF" w:rsidRDefault="00EE7DFF">
    <w:pPr>
      <w:tabs>
        <w:tab w:val="center" w:pos="4252"/>
        <w:tab w:val="right" w:pos="8504"/>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EE9" w:rsidRDefault="00200EE9">
      <w:r>
        <w:separator/>
      </w:r>
    </w:p>
  </w:footnote>
  <w:footnote w:type="continuationSeparator" w:id="0">
    <w:p w:rsidR="00200EE9" w:rsidRDefault="00200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DFF" w:rsidRDefault="00EE7DFF">
    <w:pPr>
      <w:tabs>
        <w:tab w:val="center" w:pos="4419"/>
        <w:tab w:val="right" w:pos="8838"/>
      </w:tabs>
    </w:pPr>
  </w:p>
  <w:p w:rsidR="00EE7DFF" w:rsidRDefault="00EE7DFF">
    <w:pPr>
      <w:tabs>
        <w:tab w:val="center" w:pos="4419"/>
        <w:tab w:val="right" w:pos="8838"/>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23039"/>
    <w:multiLevelType w:val="multilevel"/>
    <w:tmpl w:val="76A88384"/>
    <w:lvl w:ilvl="0">
      <w:start w:val="1"/>
      <w:numFmt w:val="bullet"/>
      <w:lvlText w:val="●"/>
      <w:lvlJc w:val="left"/>
      <w:pPr>
        <w:ind w:left="1287" w:hanging="360"/>
      </w:pPr>
      <w:rPr>
        <w:rFonts w:ascii="Noto Sans Symbols" w:eastAsia="Noto Sans Symbols" w:hAnsi="Noto Sans Symbols" w:cs="Noto Sans Symbols"/>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E7DFF"/>
    <w:rsid w:val="00200EE9"/>
    <w:rsid w:val="00550DFE"/>
    <w:rsid w:val="005A64DC"/>
    <w:rsid w:val="006A0F6B"/>
    <w:rsid w:val="00A2555F"/>
    <w:rsid w:val="00A43B97"/>
    <w:rsid w:val="00D205E3"/>
    <w:rsid w:val="00EE7D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0D58"/>
  <w15:docId w15:val="{EED5D09A-5877-4661-9E73-1DEC1D38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ES" w:eastAsia="fr-F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695</Words>
  <Characters>3823</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marperei</cp:lastModifiedBy>
  <cp:revision>17</cp:revision>
  <dcterms:created xsi:type="dcterms:W3CDTF">2018-01-05T12:58:00Z</dcterms:created>
  <dcterms:modified xsi:type="dcterms:W3CDTF">2018-01-05T13:15:00Z</dcterms:modified>
</cp:coreProperties>
</file>