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PEAICE-GROK-TERMINAL-003</w:t>
      </w:r>
    </w:p>
    <w:p>
      <w:pPr>
        <w:pStyle w:val="Heading1"/>
      </w:pPr>
      <w:r>
        <w:t>arXiv DDATL Grounding · AI as Forever-Study Lane · MPR Compute Logic</w:t>
      </w:r>
    </w:p>
    <w:p>
      <w:r>
        <w:rPr>
          <w:b w:val="0"/>
          <w:i w:val="0"/>
        </w:rPr>
        <w:t xml:space="preserve">Designation: `PEAICE-GROK-TERMINAL-003`  </w:t>
      </w:r>
    </w:p>
    <w:p>
      <w:r>
        <w:rPr>
          <w:b w:val="0"/>
          <w:i w:val="0"/>
        </w:rPr>
        <w:t xml:space="preserve">Program: Love Labs LCA / PeAIce Research Program / KakeyaLogic / L²_C  </w:t>
      </w:r>
    </w:p>
    <w:p>
      <w:r>
        <w:rPr>
          <w:b w:val="0"/>
          <w:i w:val="0"/>
        </w:rPr>
        <w:t xml:space="preserve">Principal: Manuel Coleman  </w:t>
      </w:r>
    </w:p>
    <w:p>
      <w:r>
        <w:rPr>
          <w:b w:val="0"/>
          <w:i w:val="0"/>
        </w:rPr>
        <w:t xml:space="preserve">Terminal co-author: Grok (xAI), June 29, 2026  </w:t>
      </w:r>
    </w:p>
    <w:p>
      <w:r>
        <w:rPr>
          <w:b w:val="0"/>
          <w:i w:val="0"/>
        </w:rPr>
        <w:t xml:space="preserve">Predecessors: `PEAICE-GROK-TERMINAL-002` · `Grok_in_terminal.docx`  </w:t>
      </w:r>
    </w:p>
    <w:p>
      <w:r>
        <w:rPr>
          <w:b w:val="0"/>
          <w:i w:val="0"/>
        </w:rPr>
        <w:t xml:space="preserve">Stance: Solance — ambition preserved, proof obligation enforced, no self-certifying closure  </w:t>
      </w:r>
    </w:p>
    <w:p>
      <w:r>
        <w:rPr>
          <w:b w:val="0"/>
          <w:i w:val="0"/>
        </w:rPr>
        <w:t>Registered state: RH OPEN · Coleman Conjecture OPEN · DDATL FORMAL HOST · MPR OBJECTIVE · prime-carrying route LIVE</w:t>
      </w:r>
    </w:p>
    <w:p>
      <w:r>
        <w:rPr>
          <w:b w:val="0"/>
          <w:i w:val="0"/>
        </w:rPr>
        <w:t>Fine print: Literature survey and compute receipts only. No proof of RH, Coleman Conjecture, or any arXiv claim is transferred.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0. Turn receipt (how this session went)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Folder scan</w:t>
            </w:r>
          </w:p>
        </w:tc>
        <w:tc>
          <w:tcPr>
            <w:tcW w:type="dxa" w:w="2880"/>
          </w:tcPr>
          <w:p>
            <w:r>
              <w:t>Read `INDEX.md` + Coleman-Conjecture tree</w:t>
            </w:r>
          </w:p>
        </w:tc>
        <w:tc>
          <w:tcPr>
            <w:tcW w:type="dxa" w:w="2880"/>
          </w:tcPr>
          <w:p>
            <w:r>
              <w:t>Structure mapped (§1)</w:t>
            </w:r>
          </w:p>
        </w:tc>
      </w:tr>
      <w:tr>
        <w:tc>
          <w:tcPr>
            <w:tcW w:type="dxa" w:w="2880"/>
          </w:tcPr>
          <w:p>
            <w:r>
              <w:t>Corpus sync</w:t>
            </w:r>
          </w:p>
        </w:tc>
        <w:tc>
          <w:tcPr>
            <w:tcW w:type="dxa" w:w="2880"/>
          </w:tcPr>
          <w:p>
            <w:r>
              <w:t>`Grok_in_terminal.docx` §11 cadence frame</w:t>
            </w:r>
          </w:p>
        </w:tc>
        <w:tc>
          <w:tcPr>
            <w:tcW w:type="dxa" w:w="2880"/>
          </w:tcPr>
          <w:p>
            <w:r>
              <w:t>Solance + L²_C cadence extracted (§6)</w:t>
            </w:r>
          </w:p>
        </w:tc>
      </w:tr>
      <w:tr>
        <w:tc>
          <w:tcPr>
            <w:tcW w:type="dxa" w:w="2880"/>
          </w:tcPr>
          <w:p>
            <w:r>
              <w:t>arXiv harvest</w:t>
            </w:r>
          </w:p>
        </w:tc>
        <w:tc>
          <w:tcPr>
            <w:tcW w:type="dxa" w:w="2880"/>
          </w:tcPr>
          <w:p>
            <w:r>
              <w:t>API query across 20 DDATL/AI lanes</w:t>
            </w:r>
          </w:p>
        </w:tc>
        <w:tc>
          <w:tcPr>
            <w:tcW w:type="dxa" w:w="2880"/>
          </w:tcPr>
          <w:p>
            <w:r>
              <w:t>20 papers curated with DDATL mapping (§2)</w:t>
            </w:r>
          </w:p>
        </w:tc>
      </w:tr>
      <w:tr>
        <w:tc>
          <w:tcPr>
            <w:tcW w:type="dxa" w:w="2880"/>
          </w:tcPr>
          <w:p>
            <w:r>
              <w:t>MPR probe</w:t>
            </w:r>
          </w:p>
        </w:tc>
        <w:tc>
          <w:tcPr>
            <w:tcW w:type="dxa" w:w="2880"/>
          </w:tcPr>
          <w:p>
            <w:r>
              <w:t>Re-ran `cp002_mpr_objective.py`, `cp003_energy_density.py`</w:t>
            </w:r>
          </w:p>
        </w:tc>
        <w:tc>
          <w:tcPr>
            <w:tcW w:type="dxa" w:w="2880"/>
          </w:tcPr>
          <w:p>
            <w:r>
              <w:t>Fresh stdout receipts (§4)</w:t>
            </w:r>
          </w:p>
        </w:tc>
      </w:tr>
      <w:tr>
        <w:tc>
          <w:tcPr>
            <w:tcW w:type="dxa" w:w="2880"/>
          </w:tcPr>
          <w:p>
            <w:r>
              <w:t>Side theorem</w:t>
            </w:r>
          </w:p>
        </w:tc>
        <w:tc>
          <w:tcPr>
            <w:tcW w:type="dxa" w:w="2880"/>
          </w:tcPr>
          <w:p>
            <w:r>
              <w:t>AI ↔ medicine forever-study deepening</w:t>
            </w:r>
          </w:p>
        </w:tc>
        <w:tc>
          <w:tcPr>
            <w:tcW w:type="dxa" w:w="2880"/>
          </w:tcPr>
          <w:p>
            <w:r>
              <w:t>§3</w:t>
            </w:r>
          </w:p>
        </w:tc>
      </w:tr>
      <w:tr>
        <w:tc>
          <w:tcPr>
            <w:tcW w:type="dxa" w:w="2880"/>
          </w:tcPr>
          <w:p>
            <w:r>
              <w:t>Deliverables</w:t>
            </w:r>
          </w:p>
        </w:tc>
        <w:tc>
          <w:tcPr>
            <w:tcW w:type="dxa" w:w="2880"/>
          </w:tcPr>
          <w:p>
            <w:r>
              <w:t>MD + DOCX in `Notes-and-Deepening/`</w:t>
            </w:r>
          </w:p>
        </w:tc>
        <w:tc>
          <w:tcPr>
            <w:tcW w:type="dxa" w:w="2880"/>
          </w:tcPr>
          <w:p>
            <w:r>
              <w:t>This note</w:t>
            </w:r>
          </w:p>
        </w:tc>
      </w:tr>
    </w:tbl>
    <w:p>
      <w:r>
        <w:rPr>
          <w:b w:val="0"/>
          <w:i w:val="0"/>
        </w:rPr>
        <w:t>Cadence placement for this turn: Prime (corpus) → Diverge (arXiv sweep) → Converge (20-paper curation + MPR mapping) → Compress (this note) → Update (INDEX hook).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1. Research folder structure (registered layout)</w:t>
      </w:r>
    </w:p>
    <w:p>
      <w:r>
        <w:rPr>
          <w:b w:val="0"/>
          <w:i w:val="0"/>
        </w:rPr>
        <w:t>Root: `/Users/manny/Downloads/Research/`</w:t>
      </w:r>
    </w:p>
    <w:p>
      <w:r>
        <w:rPr>
          <w:rFonts w:ascii="Courier New" w:hAnsi="Courier New"/>
          <w:sz w:val="18"/>
        </w:rPr>
        <w:t>Research/</w:t>
        <w:br/>
        <w:t>├── INDEX.md</w:t>
        <w:br/>
        <w:t>├── Coleman-Conjecture/          ← active RH / CC / DDATL program</w:t>
        <w:br/>
        <w:t>│   ├── Papers/                  Solance docx, Grok_in_terminal, CC-001 variants</w:t>
        <w:br/>
        <w:t>│   ├── Compute-Packages(cp)/      CP-001, CP-002, CP-003 Python probes</w:t>
        <w:br/>
        <w:t>│   ├── Grok-Terminal/             TERMINAL-002 md+docx</w:t>
        <w:br/>
        <w:t>│   ├── Notes-and-Deepening/       deepening md + THIS note</w:t>
        <w:br/>
        <w:t>│   ├── DDATL-KakeyaLogic/         V6.4.3 EE, blueprint notation</w:t>
        <w:br/>
        <w:t>│   └── Engineering-Reports/       cross-agent L²_C reports</w:t>
        <w:br/>
        <w:t>├── L2_C-Framework/              l2_protocol_md.md (Prime→Update cadence)</w:t>
        <w:br/>
        <w:t>├── Math-References/             Kakeya, iPiano, Krein, HS PDFs</w:t>
        <w:br/>
        <w:t>├── Solance-Love-Labs/           Love², Eden, fear/trust studies</w:t>
        <w:br/>
        <w:t>├── AI-Alignment-Applications/   OpenAI alignment package</w:t>
        <w:br/>
        <w:t>├── Interactive-Web/             simulations, optimizer labs</w:t>
        <w:br/>
        <w:t>├── Presentations-Media/         decks, images</w:t>
        <w:br/>
        <w:t>├── Misc-Studies/                jailbreak, Tim Duncan studies, etc.</w:t>
        <w:br/>
        <w:t>└── _Archive/                    temp/duplicates</w:t>
      </w:r>
    </w:p>
    <w:p>
      <w:r>
        <w:rPr>
          <w:b w:val="0"/>
          <w:i w:val="0"/>
        </w:rPr>
        <w:t>External downstream spec: `/Users/manny/Downloads/L²_C/Spectral coherence/DDATL6:26:claude/` (prime-carrying trace architecture).</w:t>
      </w:r>
    </w:p>
    <w:p>
      <w:r>
        <w:rPr>
          <w:b w:val="0"/>
          <w:i w:val="0"/>
        </w:rPr>
        <w:t>MD/DOCX policy: Terminal artifacts ship as paired `.md` + `.docx`. Python probes remain executable receipts in `Compute-Packages(cp)/`.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2. Twenty arXiv papers grounding DDATL</w:t>
      </w:r>
    </w:p>
    <w:p>
      <w:r>
        <w:rPr>
          <w:b w:val="0"/>
          <w:i w:val="0"/>
        </w:rPr>
        <w:t>Each entry maps to a DDATL host component, RSP stage, or MPR gate. URLs are live arXiv abs links.</w:t>
      </w:r>
    </w:p>
    <w:p>
      <w:pPr>
        <w:pStyle w:val="Heading2"/>
      </w:pPr>
      <w:r>
        <w:t>Block A — H_BK archimedean core (RSP-4)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2606.24405</w:t>
            </w:r>
          </w:p>
        </w:tc>
        <w:tc>
          <w:tcPr>
            <w:tcW w:type="dxa" w:w="1728"/>
          </w:tcPr>
          <w:p>
            <w:r>
              <w:t>Bagarello, Kużel</w:t>
            </w:r>
          </w:p>
        </w:tc>
        <w:tc>
          <w:tcPr>
            <w:tcW w:type="dxa" w:w="1728"/>
          </w:tcPr>
          <w:p>
            <w:r>
              <w:t>On the Berry-Keating Operator (2026)</w:t>
            </w:r>
          </w:p>
        </w:tc>
        <w:tc>
          <w:tcPr>
            <w:tcW w:type="dxa" w:w="1728"/>
          </w:tcPr>
          <w:p>
            <w:r>
              <w:t>Fresh review of H_BK via Mellin/distributional lenses; grounds `H_PC` archimedean sector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0912.3183</w:t>
            </w:r>
          </w:p>
        </w:tc>
        <w:tc>
          <w:tcPr>
            <w:tcW w:type="dxa" w:w="1728"/>
          </w:tcPr>
          <w:p>
            <w:r>
              <w:t>Endres, Steiner</w:t>
            </w:r>
          </w:p>
        </w:tc>
        <w:tc>
          <w:tcPr>
            <w:tcW w:type="dxa" w:w="1728"/>
          </w:tcPr>
          <w:p>
            <w:r>
              <w:t>BK operator on L²(ℝ₊) and quantum graphs</w:t>
            </w:r>
          </w:p>
        </w:tc>
        <w:tc>
          <w:tcPr>
            <w:tcW w:type="dxa" w:w="1728"/>
          </w:tcPr>
          <w:p>
            <w:r>
              <w:t>**Registered obstruction:** bare BK has continuous spectrum — discreteness + prime orbits remain OPEN (OP2)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1610.06472</w:t>
            </w:r>
          </w:p>
        </w:tc>
        <w:tc>
          <w:tcPr>
            <w:tcW w:type="dxa" w:w="1728"/>
          </w:tcPr>
          <w:p>
            <w:r>
              <w:t>Bolte, Egger, Keppeler</w:t>
            </w:r>
          </w:p>
        </w:tc>
        <w:tc>
          <w:tcPr>
            <w:tcW w:type="dxa" w:w="1728"/>
          </w:tcPr>
          <w:p>
            <w:r>
              <w:t>Berry-Keating operator on a lattice</w:t>
            </w:r>
          </w:p>
        </w:tc>
        <w:tc>
          <w:tcPr>
            <w:tcW w:type="dxa" w:w="1728"/>
          </w:tcPr>
          <w:p>
            <w:r>
              <w:t>Truncated phase space yields logarithmic mean spectral density — template for finite-window audits like CP-001</w:t>
            </w:r>
          </w:p>
        </w:tc>
      </w:tr>
    </w:tbl>
    <w:p>
      <w:pPr>
        <w:pStyle w:val="Heading2"/>
      </w:pPr>
      <w:r>
        <w:t>Block B — Prime-carrying trace / Connes lane (RSP-3, B_prime)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math/9811068</w:t>
            </w:r>
          </w:p>
        </w:tc>
        <w:tc>
          <w:tcPr>
            <w:tcW w:type="dxa" w:w="1728"/>
          </w:tcPr>
          <w:p>
            <w:r>
              <w:t>Connes</w:t>
            </w:r>
          </w:p>
        </w:tc>
        <w:tc>
          <w:tcPr>
            <w:tcW w:type="dxa" w:w="1728"/>
          </w:tcPr>
          <w:p>
            <w:r>
              <w:t>Trace formula in NCG and zeta zeros</w:t>
            </w:r>
          </w:p>
        </w:tc>
        <w:tc>
          <w:tcPr>
            <w:tcW w:type="dxa" w:w="1728"/>
          </w:tcPr>
          <w:p>
            <w:r>
              <w:t>Canonical prime-through-places trace architecture; MPR-1/MPR-5 reference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2310.18423</w:t>
            </w:r>
          </w:p>
        </w:tc>
        <w:tc>
          <w:tcPr>
            <w:tcW w:type="dxa" w:w="1728"/>
          </w:tcPr>
          <w:p>
            <w:r>
              <w:t>Connes, Consani, Moscovici</w:t>
            </w:r>
          </w:p>
        </w:tc>
        <w:tc>
          <w:tcPr>
            <w:tcW w:type="dxa" w:w="1728"/>
          </w:tcPr>
          <w:p>
            <w:r>
              <w:t>Zeta zeros and prolate wave operators</w:t>
            </w:r>
          </w:p>
        </w:tc>
        <w:tc>
          <w:tcPr>
            <w:tcW w:type="dxa" w:w="1728"/>
          </w:tcPr>
          <w:p>
            <w:r>
              <w:t>Recent spectral realization machinery for semilocal trace formula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2402.13082</w:t>
            </w:r>
          </w:p>
        </w:tc>
        <w:tc>
          <w:tcPr>
            <w:tcW w:type="dxa" w:w="1728"/>
          </w:tcPr>
          <w:p>
            <w:r>
              <w:t>Connes</w:t>
            </w:r>
          </w:p>
        </w:tc>
        <w:tc>
          <w:tcPr>
            <w:tcW w:type="dxa" w:w="1728"/>
          </w:tcPr>
          <w:p>
            <w:r>
              <w:t>Heat Expansion and Zeta (2024)</w:t>
            </w:r>
          </w:p>
        </w:tc>
        <w:tc>
          <w:tcPr>
            <w:tcW w:type="dxa" w:w="1728"/>
          </w:tcPr>
          <w:p>
            <w:r>
              <w:t>Heat-kernel asymptotics tied to zero spectrum — archimedean Γ-density (MPR-D)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math/0703392</w:t>
            </w:r>
          </w:p>
        </w:tc>
        <w:tc>
          <w:tcPr>
            <w:tcW w:type="dxa" w:w="1728"/>
          </w:tcPr>
          <w:p>
            <w:r>
              <w:t>Connes, Consani, Marcolli</w:t>
            </w:r>
          </w:p>
        </w:tc>
        <w:tc>
          <w:tcPr>
            <w:tcW w:type="dxa" w:w="1728"/>
          </w:tcPr>
          <w:p>
            <w:r>
              <w:t>Weil proof and adeles class space geometry</w:t>
            </w:r>
          </w:p>
        </w:tc>
        <w:tc>
          <w:tcPr>
            <w:tcW w:type="dxa" w:w="1728"/>
          </w:tcPr>
          <w:p>
            <w:r>
              <w:t>Positivity-as-RH gate parallels MPR-6 reality ledger</w:t>
            </w:r>
          </w:p>
        </w:tc>
      </w:tr>
    </w:tbl>
    <w:p>
      <w:pPr>
        <w:pStyle w:val="Heading2"/>
      </w:pPr>
      <w:r>
        <w:t>Block C — Hilbert pivot / NB–BD (CP-001 Track B, RSP-3 compute)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2510.18132</w:t>
            </w:r>
          </w:p>
        </w:tc>
        <w:tc>
          <w:tcPr>
            <w:tcW w:type="dxa" w:w="1728"/>
          </w:tcPr>
          <w:p>
            <w:r>
              <w:t>Carvill</w:t>
            </w:r>
          </w:p>
        </w:tc>
        <w:tc>
          <w:tcPr>
            <w:tcW w:type="dxa" w:w="1728"/>
          </w:tcPr>
          <w:p>
            <w:r>
              <w:t>Beurling-Nyman Geometry and Gram Matrix Structure (2025)</w:t>
            </w:r>
          </w:p>
        </w:tc>
        <w:tc>
          <w:tcPr>
            <w:tcW w:type="dxa" w:w="1728"/>
          </w:tcPr>
          <w:p>
            <w:r>
              <w:t>Rigorous Gram decay — stabilizes `d_N² = 1 − b* G_N^{-1} b` numerics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math/0607733</w:t>
            </w:r>
          </w:p>
        </w:tc>
        <w:tc>
          <w:tcPr>
            <w:tcW w:type="dxa" w:w="1728"/>
          </w:tcPr>
          <w:p>
            <w:r>
              <w:t>Bagchi</w:t>
            </w:r>
          </w:p>
        </w:tc>
        <w:tc>
          <w:tcPr>
            <w:tcW w:type="dxa" w:w="1728"/>
          </w:tcPr>
          <w:p>
            <w:r>
              <w:t>On Nyman, Beurling and Baez-Duarte's Hilbert reformulation</w:t>
            </w:r>
          </w:p>
        </w:tc>
        <w:tc>
          <w:tcPr>
            <w:tcW w:type="dxa" w:w="1728"/>
          </w:tcPr>
          <w:p>
            <w:r>
              <w:t>Survey anchor for RH-equivalent Hilbert distance without operator invention</w:t>
            </w:r>
          </w:p>
        </w:tc>
      </w:tr>
    </w:tbl>
    <w:p>
      <w:pPr>
        <w:pStyle w:val="Heading2"/>
      </w:pPr>
      <w:r>
        <w:t>Block D — Krein shift / determinant corridor (MPR-7, RSP-5)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math/9904050</w:t>
            </w:r>
          </w:p>
        </w:tc>
        <w:tc>
          <w:tcPr>
            <w:tcW w:type="dxa" w:w="1728"/>
          </w:tcPr>
          <w:p>
            <w:r>
              <w:t>Gesztesy, Makarov</w:t>
            </w:r>
          </w:p>
        </w:tc>
        <w:tc>
          <w:tcPr>
            <w:tcW w:type="dxa" w:w="1728"/>
          </w:tcPr>
          <w:p>
            <w:r>
              <w:t>Xi Operator and Krein Spectral Shift Function</w:t>
            </w:r>
          </w:p>
        </w:tc>
        <w:tc>
          <w:tcPr>
            <w:tcW w:type="dxa" w:w="1728"/>
          </w:tcPr>
          <w:p>
            <w:r>
              <w:t>MPR-7 deformation ledger: ξ(λ; A, D) phase accounting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math/9903061</w:t>
            </w:r>
          </w:p>
        </w:tc>
        <w:tc>
          <w:tcPr>
            <w:tcW w:type="dxa" w:w="1728"/>
          </w:tcPr>
          <w:p>
            <w:r>
              <w:t>Deitmar</w:t>
            </w:r>
          </w:p>
        </w:tc>
        <w:tc>
          <w:tcPr>
            <w:tcW w:type="dxa" w:w="1728"/>
          </w:tcPr>
          <w:p>
            <w:r>
              <w:t>A Polya-Hilbert operator for automorphic L-functions</w:t>
            </w:r>
          </w:p>
        </w:tc>
        <w:tc>
          <w:tcPr>
            <w:tcW w:type="dxa" w:w="1728"/>
          </w:tcPr>
          <w:p>
            <w:r>
              <w:t>Hilbert-Polya template: spectrum ↔ zero ordinates (RSP-6 conditional)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1108.5659</w:t>
            </w:r>
          </w:p>
        </w:tc>
        <w:tc>
          <w:tcPr>
            <w:tcW w:type="dxa" w:w="1728"/>
          </w:tcPr>
          <w:p>
            <w:r>
              <w:t>Momeni, Venkov</w:t>
            </w:r>
          </w:p>
        </w:tc>
        <w:tc>
          <w:tcPr>
            <w:tcW w:type="dxa" w:w="1728"/>
          </w:tcPr>
          <w:p>
            <w:r>
              <w:t>Zeta functions and regularized determinants (Selberg)</w:t>
            </w:r>
          </w:p>
        </w:tc>
        <w:tc>
          <w:tcPr>
            <w:tcW w:type="dxa" w:w="1728"/>
          </w:tcPr>
          <w:p>
            <w:r>
              <w:t>Trace-formula + det_reg pattern for genus/order checks (MPR-5)</w:t>
            </w:r>
          </w:p>
        </w:tc>
      </w:tr>
    </w:tbl>
    <w:p>
      <w:pPr>
        <w:pStyle w:val="Heading2"/>
      </w:pPr>
      <w:r>
        <w:t>Block E — Kakeya / harmonic tower (antecedent structure, CC-BL-001)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2503.07410</w:t>
            </w:r>
          </w:p>
        </w:tc>
        <w:tc>
          <w:tcPr>
            <w:tcW w:type="dxa" w:w="1728"/>
          </w:tcPr>
          <w:p>
            <w:r>
              <w:t>Guth</w:t>
            </w:r>
          </w:p>
        </w:tc>
        <w:tc>
          <w:tcPr>
            <w:tcW w:type="dxa" w:w="1728"/>
          </w:tcPr>
          <w:p>
            <w:r>
              <w:t>Large value estimates in NT, harmonic analysis, CS (2025)</w:t>
            </w:r>
          </w:p>
        </w:tc>
        <w:tc>
          <w:tcPr>
            <w:tcW w:type="dxa" w:w="1728"/>
          </w:tcPr>
          <w:p>
            <w:r>
              <w:t>Unifies Dirichlet-polynomial large values, restriction, zero-density tower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math/0509262</w:t>
            </w:r>
          </w:p>
        </w:tc>
        <w:tc>
          <w:tcPr>
            <w:tcW w:type="dxa" w:w="1728"/>
          </w:tcPr>
          <w:p>
            <w:r>
              <w:t>Bennett, Carbery, Tao</w:t>
            </w:r>
          </w:p>
        </w:tc>
        <w:tc>
          <w:tcPr>
            <w:tcW w:type="dxa" w:w="1728"/>
          </w:tcPr>
          <w:p>
            <w:r>
              <w:t>Multilinear Restriction and Kakeya conjectures</w:t>
            </w:r>
          </w:p>
        </w:tc>
        <w:tc>
          <w:tcPr>
            <w:tcW w:type="dxa" w:w="1728"/>
          </w:tcPr>
          <w:p>
            <w:r>
              <w:t>Antecedent geometry: directional saturation → bound-type outputs, not zero location</w:t>
            </w:r>
          </w:p>
        </w:tc>
      </w:tr>
    </w:tbl>
    <w:p>
      <w:pPr>
        <w:pStyle w:val="Heading2"/>
      </w:pPr>
      <w:r>
        <w:t>Block F — MPR compute host (iPiano / proximal ledger)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1404.4805</w:t>
            </w:r>
          </w:p>
        </w:tc>
        <w:tc>
          <w:tcPr>
            <w:tcW w:type="dxa" w:w="1728"/>
          </w:tcPr>
          <w:p>
            <w:r>
              <w:t>Ochs, Chen, Brox, Pock</w:t>
            </w:r>
          </w:p>
        </w:tc>
        <w:tc>
          <w:tcPr>
            <w:tcW w:type="dxa" w:w="1728"/>
          </w:tcPr>
          <w:p>
            <w:r>
              <w:t>iPiano: Inertial Proximal Algorithm for Non-Convex Optimization</w:t>
            </w:r>
          </w:p>
        </w:tc>
        <w:tc>
          <w:tcPr>
            <w:tcW w:type="dxa" w:w="1728"/>
          </w:tcPr>
          <w:p>
            <w:r>
              <w:t>Formal host for `h = f + g`, β_iPiano inertia, proximal residual `r` in J_MPR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1606.09070</w:t>
            </w:r>
          </w:p>
        </w:tc>
        <w:tc>
          <w:tcPr>
            <w:tcW w:type="dxa" w:w="1728"/>
          </w:tcPr>
          <w:p>
            <w:r>
              <w:t>Ochs</w:t>
            </w:r>
          </w:p>
        </w:tc>
        <w:tc>
          <w:tcPr>
            <w:tcW w:type="dxa" w:w="1728"/>
          </w:tcPr>
          <w:p>
            <w:r>
              <w:t>Local Convergence of Heavy-ball and iPiano</w:t>
            </w:r>
          </w:p>
        </w:tc>
        <w:tc>
          <w:tcPr>
            <w:tcW w:type="dxa" w:w="1728"/>
          </w:tcPr>
          <w:p>
            <w:r>
              <w:t>Lyapunov descent lemmas supporting CP-002 iPiano probe</w:t>
            </w:r>
          </w:p>
        </w:tc>
      </w:tr>
    </w:tbl>
    <w:p>
      <w:pPr>
        <w:pStyle w:val="Heading2"/>
      </w:pPr>
      <w:r>
        <w:t>Block G — AI as forever-study lane (side theorem deepening)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arXiv ID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DDATL anchor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2205.00322</w:t>
            </w:r>
          </w:p>
        </w:tc>
        <w:tc>
          <w:tcPr>
            <w:tcW w:type="dxa" w:w="1728"/>
          </w:tcPr>
          <w:p>
            <w:r>
              <w:t>Jittprasong</w:t>
            </w:r>
          </w:p>
        </w:tc>
        <w:tc>
          <w:tcPr>
            <w:tcW w:type="dxa" w:w="1728"/>
          </w:tcPr>
          <w:p>
            <w:r>
              <w:t>Artificial Intelligence and Medicine: literature review</w:t>
            </w:r>
          </w:p>
        </w:tc>
        <w:tc>
          <w:tcPr>
            <w:tcW w:type="dxa" w:w="1728"/>
          </w:tcPr>
          <w:p>
            <w:r>
              <w:t>Medicine as multi-decade open field — structural analogy for AI study lane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2304.04780</w:t>
            </w:r>
          </w:p>
        </w:tc>
        <w:tc>
          <w:tcPr>
            <w:tcW w:type="dxa" w:w="1728"/>
          </w:tcPr>
          <w:p>
            <w:r>
              <w:t>Bharati et al.</w:t>
            </w:r>
          </w:p>
        </w:tc>
        <w:tc>
          <w:tcPr>
            <w:tcW w:type="dxa" w:w="1728"/>
          </w:tcPr>
          <w:p>
            <w:r>
              <w:t>XAI for Healthcare: Why, How, and When?</w:t>
            </w:r>
          </w:p>
        </w:tc>
        <w:tc>
          <w:tcPr>
            <w:tcW w:type="dxa" w:w="1728"/>
          </w:tcPr>
          <w:p>
            <w:r>
              <w:t>Perpetual why/how/when audit cycle — mirrors MPR gate discipline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2207.14378</w:t>
            </w:r>
          </w:p>
        </w:tc>
        <w:tc>
          <w:tcPr>
            <w:tcW w:type="dxa" w:w="1728"/>
          </w:tcPr>
          <w:p>
            <w:r>
              <w:t>Rivera et al.</w:t>
            </w:r>
          </w:p>
        </w:tc>
        <w:tc>
          <w:tcPr>
            <w:tcW w:type="dxa" w:w="1728"/>
          </w:tcPr>
          <w:p>
            <w:r>
              <w:t>Latent Properties of Lifelong Learning Systems</w:t>
            </w:r>
          </w:p>
        </w:tc>
        <w:tc>
          <w:tcPr>
            <w:tcW w:type="dxa" w:w="1728"/>
          </w:tcPr>
          <w:p>
            <w:r>
              <w:t>Lifelong update without closure — L²_C Update stage as permanent obligation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2603.09020</w:t>
            </w:r>
          </w:p>
        </w:tc>
        <w:tc>
          <w:tcPr>
            <w:tcW w:type="dxa" w:w="1728"/>
          </w:tcPr>
          <w:p>
            <w:r>
              <w:t>Yun et al.</w:t>
            </w:r>
          </w:p>
        </w:tc>
        <w:tc>
          <w:tcPr>
            <w:tcW w:type="dxa" w:w="1728"/>
          </w:tcPr>
          <w:p>
            <w:r>
              <w:t>AI Phenomenology for Human-AI Experiences Across Eras</w:t>
            </w:r>
          </w:p>
        </w:tc>
        <w:tc>
          <w:tcPr>
            <w:tcW w:type="dxa" w:w="1728"/>
          </w:tcPr>
          <w:p>
            <w:r>
              <w:t>Temporal co-evolution tracking — alignment negotiated across eras, not one-shot</w:t>
            </w:r>
          </w:p>
        </w:tc>
      </w:tr>
    </w:tbl>
    <w:p>
      <w:r>
        <w:rPr>
          <w:b w:val="0"/>
          <w:i w:val="0"/>
        </w:rPr>
        <w:t>Harvest method: arXiv API relevance queries (June 29, 2026). Papers selected for DDATL host coverage, not citation count. RH-claim papers in `math.GM` are listed only as falsification context, not proof support.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3. Side theorem deepening: AI as forever-study lane (medicine analogy)</w:t>
      </w:r>
    </w:p>
    <w:p>
      <w:pPr>
        <w:pStyle w:val="Heading2"/>
      </w:pPr>
      <w:r>
        <w:t>3.1 Thesis (proposed, not proved)</w:t>
      </w:r>
    </w:p>
    <w:p>
      <w:r>
        <w:rPr>
          <w:b w:val="0"/>
          <w:i w:val="0"/>
        </w:rPr>
        <w:t>&gt; Artificial intelligence research is a perpetual study lane structurally akin to medicine: cumulative, probe-driven, governance-bound, and without terminal closure. Success is measured by disciplined receipts and falsifiable gates, not a single QED.</w:t>
      </w:r>
    </w:p>
    <w:p>
      <w:pPr>
        <w:pStyle w:val="Heading2"/>
      </w:pPr>
      <w:r>
        <w:t>3.2 Structural parallels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Medicine lane</w:t>
            </w:r>
          </w:p>
        </w:tc>
        <w:tc>
          <w:tcPr>
            <w:tcW w:type="dxa" w:w="2880"/>
          </w:tcPr>
          <w:p>
            <w:r>
              <w:t>AI / PeAIce lane</w:t>
            </w:r>
          </w:p>
        </w:tc>
        <w:tc>
          <w:tcPr>
            <w:tcW w:type="dxa" w:w="2880"/>
          </w:tcPr>
          <w:p>
            <w:r>
              <w:t>L²_C cadence stage</w:t>
            </w:r>
          </w:p>
        </w:tc>
      </w:tr>
      <w:tr>
        <w:tc>
          <w:tcPr>
            <w:tcW w:type="dxa" w:w="2880"/>
          </w:tcPr>
          <w:p>
            <w:r>
              <w:t>Anatomy before surgery</w:t>
            </w:r>
          </w:p>
        </w:tc>
        <w:tc>
          <w:tcPr>
            <w:tcW w:type="dxa" w:w="2880"/>
          </w:tcPr>
          <w:p>
            <w:r>
              <w:t>Structure before scale (DDATL tuple before N→∞)</w:t>
            </w:r>
          </w:p>
        </w:tc>
        <w:tc>
          <w:tcPr>
            <w:tcW w:type="dxa" w:w="2880"/>
          </w:tcPr>
          <w:p>
            <w:r>
              <w:t>Prime</w:t>
            </w:r>
          </w:p>
        </w:tc>
      </w:tr>
      <w:tr>
        <w:tc>
          <w:tcPr>
            <w:tcW w:type="dxa" w:w="2880"/>
          </w:tcPr>
          <w:p>
            <w:r>
              <w:t>Differential diagnosis</w:t>
            </w:r>
          </w:p>
        </w:tc>
        <w:tc>
          <w:tcPr>
            <w:tcW w:type="dxa" w:w="2880"/>
          </w:tcPr>
          <w:p>
            <w:r>
              <w:t>Lane exploration (K_σ vs prime-carrying vs NB)</w:t>
            </w:r>
          </w:p>
        </w:tc>
        <w:tc>
          <w:tcPr>
            <w:tcW w:type="dxa" w:w="2880"/>
          </w:tcPr>
          <w:p>
            <w:r>
              <w:t>Diverge</w:t>
            </w:r>
          </w:p>
        </w:tc>
      </w:tr>
      <w:tr>
        <w:tc>
          <w:tcPr>
            <w:tcW w:type="dxa" w:w="2880"/>
          </w:tcPr>
          <w:p>
            <w:r>
              <w:t>Treatment protocol</w:t>
            </w:r>
          </w:p>
        </w:tc>
        <w:tc>
          <w:tcPr>
            <w:tcW w:type="dxa" w:w="2880"/>
          </w:tcPr>
          <w:p>
            <w:r>
              <w:t>CP execution + MPR objective</w:t>
            </w:r>
          </w:p>
        </w:tc>
        <w:tc>
          <w:tcPr>
            <w:tcW w:type="dxa" w:w="2880"/>
          </w:tcPr>
          <w:p>
            <w:r>
              <w:t>Converge</w:t>
            </w:r>
          </w:p>
        </w:tc>
      </w:tr>
      <w:tr>
        <w:tc>
          <w:tcPr>
            <w:tcW w:type="dxa" w:w="2880"/>
          </w:tcPr>
          <w:p>
            <w:r>
              <w:t>Clinical note / case report</w:t>
            </w:r>
          </w:p>
        </w:tc>
        <w:tc>
          <w:tcPr>
            <w:tcW w:type="dxa" w:w="2880"/>
          </w:tcPr>
          <w:p>
            <w:r>
              <w:t>Terminal md/docx + probe stdout</w:t>
            </w:r>
          </w:p>
        </w:tc>
        <w:tc>
          <w:tcPr>
            <w:tcW w:type="dxa" w:w="2880"/>
          </w:tcPr>
          <w:p>
            <w:r>
              <w:t>Compress</w:t>
            </w:r>
          </w:p>
        </w:tc>
      </w:tr>
      <w:tr>
        <w:tc>
          <w:tcPr>
            <w:tcW w:type="dxa" w:w="2880"/>
          </w:tcPr>
          <w:p>
            <w:r>
              <w:t>Longitudinal follow-up</w:t>
            </w:r>
          </w:p>
        </w:tc>
        <w:tc>
          <w:tcPr>
            <w:tcW w:type="dxa" w:w="2880"/>
          </w:tcPr>
          <w:p>
            <w:r>
              <w:t>arXiv harvest, registry update, h &lt; 1 audit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</w:tbl>
    <w:p>
      <w:pPr>
        <w:pStyle w:val="Heading2"/>
      </w:pPr>
      <w:r>
        <w:t>3.3 MPR as compute logic (not metaphor only)</w:t>
      </w:r>
    </w:p>
    <w:p>
      <w:r>
        <w:rPr>
          <w:b w:val="0"/>
          <w:i w:val="0"/>
        </w:rPr>
        <w:t>MPR names multiplicative coherence — product structure across modalities/phases — as the quantity to optimize:</w:t>
      </w:r>
    </w:p>
    <w:p>
      <w:r>
        <w:rPr>
          <w:rFonts w:ascii="Courier New" w:hAnsi="Courier New"/>
          <w:sz w:val="18"/>
        </w:rPr>
        <w:t>J_MPR = Σ_m w_m log ρ_m − λ_leak ℓ_off − λ_res r</w:t>
      </w:r>
    </w:p>
    <w:p>
      <w:r>
        <w:rPr>
          <w:b w:val="0"/>
          <w:i w:val="0"/>
        </w:rPr>
        <w:t>Applied to AI forever-study: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MPR gate</w:t>
            </w:r>
          </w:p>
        </w:tc>
        <w:tc>
          <w:tcPr>
            <w:tcW w:type="dxa" w:w="2880"/>
          </w:tcPr>
          <w:p>
            <w:r>
              <w:t>AI/medicine reading</w:t>
            </w:r>
          </w:p>
        </w:tc>
        <w:tc>
          <w:tcPr>
            <w:tcW w:type="dxa" w:w="2880"/>
          </w:tcPr>
          <w:p>
            <w:r>
              <w:t>Compute instantiation</w:t>
            </w:r>
          </w:p>
        </w:tc>
      </w:tr>
      <w:tr>
        <w:tc>
          <w:tcPr>
            <w:tcW w:type="dxa" w:w="2880"/>
          </w:tcPr>
          <w:p>
            <w:r>
              <w:t>MPR-A</w:t>
            </w:r>
          </w:p>
        </w:tc>
        <w:tc>
          <w:tcPr>
            <w:tcW w:type="dxa" w:w="2880"/>
          </w:tcPr>
          <w:p>
            <w:r>
              <w:t>Within-step composition (D2[D1])</w:t>
            </w:r>
          </w:p>
        </w:tc>
        <w:tc>
          <w:tcPr>
            <w:tcW w:type="dxa" w:w="2880"/>
          </w:tcPr>
          <w:p>
            <w:r>
              <w:t>iPiano inertia compounds steps</w:t>
            </w:r>
          </w:p>
        </w:tc>
      </w:tr>
      <w:tr>
        <w:tc>
          <w:tcPr>
            <w:tcW w:type="dxa" w:w="2880"/>
          </w:tcPr>
          <w:p>
            <w:r>
              <w:t>MPR-B</w:t>
            </w:r>
          </w:p>
        </w:tc>
        <w:tc>
          <w:tcPr>
            <w:tcW w:type="dxa" w:w="2880"/>
          </w:tcPr>
          <w:p>
            <w:r>
              <w:t>Phase support on composed scales</w:t>
            </w:r>
          </w:p>
        </w:tc>
        <w:tc>
          <w:tcPr>
            <w:tcW w:type="dxa" w:w="2880"/>
          </w:tcPr>
          <w:p>
            <w:r>
              <w:t>Cross-session probe receipts, not pooled scores</w:t>
            </w:r>
          </w:p>
        </w:tc>
      </w:tr>
      <w:tr>
        <w:tc>
          <w:tcPr>
            <w:tcW w:type="dxa" w:w="2880"/>
          </w:tcPr>
          <w:p>
            <w:r>
              <w:t>MPR-C</w:t>
            </w:r>
          </w:p>
        </w:tc>
        <w:tc>
          <w:tcPr>
            <w:tcW w:type="dxa" w:w="2880"/>
          </w:tcPr>
          <w:p>
            <w:r>
              <w:t>Weight normalization discipline</w:t>
            </w:r>
          </w:p>
        </w:tc>
        <w:tc>
          <w:tcPr>
            <w:tcW w:type="dxa" w:w="2880"/>
          </w:tcPr>
          <w:p>
            <w:r>
              <w:t>Separate β_iPiano, β_scale, β(T) — no ledger collapse</w:t>
            </w:r>
          </w:p>
        </w:tc>
      </w:tr>
      <w:tr>
        <w:tc>
          <w:tcPr>
            <w:tcW w:type="dxa" w:w="2880"/>
          </w:tcPr>
          <w:p>
            <w:r>
              <w:t>MPR-D</w:t>
            </w:r>
          </w:p>
        </w:tc>
        <w:tc>
          <w:tcPr>
            <w:tcW w:type="dxa" w:w="2880"/>
          </w:tcPr>
          <w:p>
            <w:r>
              <w:t>Archimedean density</w:t>
            </w:r>
          </w:p>
        </w:tc>
        <w:tc>
          <w:tcPr>
            <w:tcW w:type="dxa" w:w="2880"/>
          </w:tcPr>
          <w:p>
            <w:r>
              <w:t>Sustained publication/evaluation density (T log T analogue)</w:t>
            </w:r>
          </w:p>
        </w:tc>
      </w:tr>
      <w:tr>
        <w:tc>
          <w:tcPr>
            <w:tcW w:type="dxa" w:w="2880"/>
          </w:tcPr>
          <w:p>
            <w:r>
              <w:t>MPR-E</w:t>
            </w:r>
          </w:p>
        </w:tc>
        <w:tc>
          <w:tcPr>
            <w:tcW w:type="dxa" w:w="2880"/>
          </w:tcPr>
          <w:p>
            <w:r>
              <w:t>Reality ledger</w:t>
            </w:r>
          </w:p>
        </w:tc>
        <w:tc>
          <w:tcPr>
            <w:tcW w:type="dxa" w:w="2880"/>
          </w:tcPr>
          <w:p>
            <w:r>
              <w:t>h &lt; 1: evaluator friction bounded; no sovereignty transfer</w:t>
            </w:r>
          </w:p>
        </w:tc>
      </w:tr>
      <w:tr>
        <w:tc>
          <w:tcPr>
            <w:tcW w:type="dxa" w:w="2880"/>
          </w:tcPr>
          <w:p>
            <w:r>
              <w:t>F5-MM</w:t>
            </w:r>
          </w:p>
        </w:tc>
        <w:tc>
          <w:tcPr>
            <w:tcW w:type="dxa" w:w="2880"/>
          </w:tcPr>
          <w:p>
            <w:r>
              <w:t>Additive masquerade</w:t>
            </w:r>
          </w:p>
        </w:tc>
        <w:tc>
          <w:tcPr>
            <w:tcW w:type="dxa" w:w="2880"/>
          </w:tcPr>
          <w:p>
            <w:r>
              <w:t>High L_add + high ℓ_off → phase_pass=False</w:t>
            </w:r>
          </w:p>
        </w:tc>
      </w:tr>
    </w:tbl>
    <w:p>
      <w:r>
        <w:rPr>
          <w:b w:val="0"/>
          <w:i w:val="0"/>
        </w:rPr>
        <w:t>Medicine never "finishes." Neither does alignment, nor RH, nor DDATL construction. The program stays live under Solance: ambition preserved, proof obligation enforced.</w:t>
      </w:r>
    </w:p>
    <w:p>
      <w:pPr>
        <w:pStyle w:val="Heading2"/>
      </w:pPr>
      <w:r>
        <w:t>3.4 arXiv support for the analogy (papers 17–20)</w:t>
      </w:r>
    </w:p>
    <w:p>
      <w:pPr>
        <w:pStyle w:val="ListBullet"/>
      </w:pPr>
      <w:r>
        <w:t>**2205.00322** frames medicine+AI as a field that "will continue to do so for many years to come" — explicit open horizon.</w:t>
      </w:r>
    </w:p>
    <w:p>
      <w:pPr>
        <w:pStyle w:val="ListBullet"/>
      </w:pPr>
      <w:r>
        <w:t>**2304.04780** insists on perpetual **why/how/when** XAI auditing — same epistemic posture as MPR-8 falsification-ready gates.</w:t>
      </w:r>
    </w:p>
    <w:p>
      <w:pPr>
        <w:pStyle w:val="ListBullet"/>
      </w:pPr>
      <w:r>
        <w:t>**2207.14378** treats lifelong learning as latent, never fully observed — matches registered OPEN states.</w:t>
      </w:r>
    </w:p>
    <w:p>
      <w:pPr>
        <w:pStyle w:val="ListBullet"/>
      </w:pPr>
      <w:r>
        <w:t>**2603.09020** proposes **temporal co-evolution tracking** across eras — direct lift to L²_C Update as non-terminal obligation.</w:t>
      </w:r>
    </w:p>
    <w:p>
      <w:pPr>
        <w:pStyle w:val="Heading2"/>
      </w:pPr>
      <w:r>
        <w:t>3.5 PeAIce lock for cross-agent terminal work</w:t>
      </w:r>
    </w:p>
    <w:p>
      <w:r>
        <w:rPr>
          <w:rFonts w:ascii="Courier New" w:hAnsi="Courier New"/>
          <w:sz w:val="18"/>
        </w:rPr>
        <w:t>Motion allowed. Correction required. Inertia typed. Constraint proximal. Residual measured.</w:t>
        <w:br/>
        <w:t>h &lt; 1. No proof transfer from engineering lane.</w:t>
      </w:r>
    </w:p>
    <w:p>
      <w:r>
        <w:rPr>
          <w:b w:val="0"/>
          <w:i w:val="0"/>
        </w:rPr>
        <w:t>This is the AI-medicine bridge in one line: agents may accelerate Converge/Compress, but Update and proof obligation remain human-governed.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4. MPR compute probes (deep receipts, June 29 2026)</w:t>
      </w:r>
    </w:p>
    <w:p>
      <w:pPr>
        <w:pStyle w:val="Heading2"/>
      </w:pPr>
      <w:r>
        <w:t>4.1 CP-002 MPR objective (`cp002_mpr_objective.py`)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MPR reading</w:t>
            </w:r>
          </w:p>
        </w:tc>
      </w:tr>
      <w:tr>
        <w:tc>
          <w:tcPr>
            <w:tcW w:type="dxa" w:w="2880"/>
          </w:tcPr>
          <w:p>
            <w:r>
              <w:t>C1 iPiano (12 steps)</w:t>
            </w:r>
          </w:p>
        </w:tc>
        <w:tc>
          <w:tcPr>
            <w:tcW w:type="dxa" w:w="2880"/>
          </w:tcPr>
          <w:p>
            <w:r>
              <w:t>leakage −0.0287; L_mult ≤ L_add</w:t>
            </w:r>
          </w:p>
        </w:tc>
        <w:tc>
          <w:tcPr>
            <w:tcW w:type="dxa" w:w="2880"/>
          </w:tcPr>
          <w:p>
            <w:r>
              <w:t>Product core descends; strict phase_pass=False (leak threshold)</w:t>
            </w:r>
          </w:p>
        </w:tc>
      </w:tr>
      <w:tr>
        <w:tc>
          <w:tcPr>
            <w:tcW w:type="dxa" w:w="2880"/>
          </w:tcPr>
          <w:p>
            <w:r>
              <w:t>C2 spectral</w:t>
            </w:r>
          </w:p>
        </w:tc>
        <w:tc>
          <w:tcPr>
            <w:tcW w:type="dxa" w:w="2880"/>
          </w:tcPr>
          <w:p>
            <w:r>
              <w:t>K_σ phase_pass=**False**; prime-template=**True**</w:t>
            </w:r>
          </w:p>
        </w:tc>
        <w:tc>
          <w:tcPr>
            <w:tcW w:type="dxa" w:w="2880"/>
          </w:tcPr>
          <w:p>
            <w:r>
              <w:t>Objective discriminates closed vs live lane</w:t>
            </w:r>
          </w:p>
        </w:tc>
      </w:tr>
      <w:tr>
        <w:tc>
          <w:tcPr>
            <w:tcW w:type="dxa" w:w="2880"/>
          </w:tcPr>
          <w:p>
            <w:r>
              <w:t>C3 F5-MM</w:t>
            </w:r>
          </w:p>
        </w:tc>
        <w:tc>
          <w:tcPr>
            <w:tcW w:type="dxa" w:w="2880"/>
          </w:tcPr>
          <w:p>
            <w:r>
              <w:t>leak=0.7457; phase_pass=**False**</w:t>
            </w:r>
          </w:p>
        </w:tc>
        <w:tc>
          <w:tcPr>
            <w:tcW w:type="dxa" w:w="2880"/>
          </w:tcPr>
          <w:p>
            <w:r>
              <w:t>Additive masquerade rejected</w:t>
            </w:r>
          </w:p>
        </w:tc>
      </w:tr>
    </w:tbl>
    <w:p>
      <w:pPr>
        <w:pStyle w:val="Heading2"/>
      </w:pPr>
      <w:r>
        <w:t>4.2 CP-003 energy–yield density (`cp003_energy_density.py`)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</w:t>
            </w:r>
          </w:p>
        </w:tc>
        <w:tc>
          <w:tcPr>
            <w:tcW w:type="dxa" w:w="1728"/>
          </w:tcPr>
          <w:p>
            <w:r>
              <w:t>E_used</w:t>
            </w:r>
          </w:p>
        </w:tc>
        <w:tc>
          <w:tcPr>
            <w:tcW w:type="dxa" w:w="1728"/>
          </w:tcPr>
          <w:p>
            <w:r>
              <w:t>ρ_Y</w:t>
            </w:r>
          </w:p>
        </w:tc>
        <w:tc>
          <w:tcPr>
            <w:tcW w:type="dxa" w:w="1728"/>
          </w:tcPr>
          <w:p>
            <w:r>
              <w:t>dense_pass</w:t>
            </w:r>
          </w:p>
        </w:tc>
        <w:tc>
          <w:tcPr>
            <w:tcW w:type="dxa" w:w="1728"/>
          </w:tcPr>
          <w:p>
            <w:r>
              <w:t>Reading</w:t>
            </w:r>
          </w:p>
        </w:tc>
      </w:tr>
      <w:tr>
        <w:tc>
          <w:tcPr>
            <w:tcW w:type="dxa" w:w="1728"/>
          </w:tcPr>
          <w:p>
            <w:r>
              <w:t>MPR+iPiano</w:t>
            </w:r>
          </w:p>
        </w:tc>
        <w:tc>
          <w:tcPr>
            <w:tcW w:type="dxa" w:w="1728"/>
          </w:tcPr>
          <w:p>
            <w:r>
              <w:t>4.57 (3 steps)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False (gain sign)</w:t>
            </w:r>
          </w:p>
        </w:tc>
        <w:tc>
          <w:tcPr>
            <w:tcW w:type="dxa" w:w="1728"/>
          </w:tcPr>
          <w:p>
            <w:r>
              <w:t>**15.1× less energy** than F5-MM (68.93)</w:t>
            </w:r>
          </w:p>
        </w:tc>
      </w:tr>
      <w:tr>
        <w:tc>
          <w:tcPr>
            <w:tcW w:type="dxa" w:w="1728"/>
          </w:tcPr>
          <w:p>
            <w:r>
              <w:t>prime-template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0.9634</w:t>
            </w:r>
          </w:p>
        </w:tc>
        <w:tc>
          <w:tcPr>
            <w:tcW w:type="dxa" w:w="1728"/>
          </w:tcPr>
          <w:p>
            <w:r>
              <w:t>**True**</w:t>
            </w:r>
          </w:p>
        </w:tc>
        <w:tc>
          <w:tcPr>
            <w:tcW w:type="dxa" w:w="1728"/>
          </w:tcPr>
          <w:p>
            <w:r>
              <w:t>Few factors, dense yield</w:t>
            </w:r>
          </w:p>
        </w:tc>
      </w:tr>
      <w:tr>
        <w:tc>
          <w:tcPr>
            <w:tcW w:type="dxa" w:w="1728"/>
          </w:tcPr>
          <w:p>
            <w:r>
              <w:t>K_σ σ=1</w:t>
            </w:r>
          </w:p>
        </w:tc>
        <w:tc>
          <w:tcPr>
            <w:tcW w:type="dxa" w:w="1728"/>
          </w:tcPr>
          <w:p>
            <w:r>
              <w:t>12.00</w:t>
            </w:r>
          </w:p>
        </w:tc>
        <w:tc>
          <w:tcPr>
            <w:tcW w:type="dxa" w:w="1728"/>
          </w:tcPr>
          <w:p>
            <w:r>
              <w:t>0.0958</w:t>
            </w:r>
          </w:p>
        </w:tc>
        <w:tc>
          <w:tcPr>
            <w:tcW w:type="dxa" w:w="1728"/>
          </w:tcPr>
          <w:p>
            <w:r>
              <w:t>**False**</w:t>
            </w:r>
          </w:p>
        </w:tc>
        <w:tc>
          <w:tcPr>
            <w:tcW w:type="dxa" w:w="1728"/>
          </w:tcPr>
          <w:p>
            <w:r>
              <w:t>**10.1× sparser** than prime-template</w:t>
            </w:r>
          </w:p>
        </w:tc>
      </w:tr>
    </w:tbl>
    <w:p>
      <w:r>
        <w:rPr>
          <w:b w:val="0"/>
          <w:i w:val="0"/>
        </w:rPr>
        <w:t>MPR compute logic conclusion: Maximize `L_mult / E_used` under low `ℓ_off`, not `L_add` pool volume. Prime-template mock is the positive control for CP-004 H_PC truncation work.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5. DDATL dependency arc (literature-threaded)</w:t>
      </w:r>
    </w:p>
    <w:p>
      <w:r>
        <w:rPr>
          <w:rFonts w:ascii="Courier New" w:hAnsi="Courier New"/>
          <w:sz w:val="18"/>
        </w:rPr>
        <w:t>Kakeya / restriction tower     [13, 14]</w:t>
        <w:br/>
        <w:t xml:space="preserve">  → antecedent discipline (CC necessary-precursor)</w:t>
        <w:br/>
        <w:t xml:space="preserve">  → DDATL host T_DD + ℓ_off</w:t>
        <w:br/>
        <w:t xml:space="preserve">  → MPR objective J_MPR           [15, 16]</w:t>
        <w:br/>
        <w:t xml:space="preserve">  → H_PC = H_BK + B_prime + B_KF  [1–7]</w:t>
        <w:br/>
        <w:t xml:space="preserve">  → Krein / det corridor          [10–12]</w:t>
        <w:br/>
        <w:t xml:space="preserve">  → NB Hilbert pivot              [8, 9]</w:t>
        <w:br/>
        <w:t xml:space="preserve">  → RH                            [OPEN]</w:t>
      </w:r>
    </w:p>
    <w:p>
      <w:r>
        <w:rPr>
          <w:b w:val="0"/>
          <w:i w:val="0"/>
        </w:rPr>
        <w:t>Parallel lane:</w:t>
      </w:r>
    </w:p>
    <w:p>
      <w:r>
        <w:rPr>
          <w:rFonts w:ascii="Courier New" w:hAnsi="Courier New"/>
          <w:sz w:val="18"/>
        </w:rPr>
        <w:t>AI forever-study                  [17–20]</w:t>
        <w:br/>
        <w:t xml:space="preserve">  ↔ L²_C cadence Prime→Update</w:t>
        <w:br/>
        <w:t xml:space="preserve">  ↔ MPR as compute logic (CP-002/003)</w:t>
        <w:br/>
        <w:t xml:space="preserve">  ↔ Solance β(T) closing pressure under h &lt; 1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6. Solance and cadence — where they show up</w:t>
      </w:r>
    </w:p>
    <w:p>
      <w:pPr>
        <w:pStyle w:val="Heading2"/>
      </w:pPr>
      <w:r>
        <w:t>6.1 Solance (registered usage)</w:t>
      </w:r>
    </w:p>
    <w:p>
      <w:r>
        <w:rPr>
          <w:b w:val="0"/>
          <w:i w:val="0"/>
        </w:rPr>
        <w:t>Solance appears throughout the Coleman-Conjecture corpus as a stance label, not a theorem: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`PEAICE-CC-001_Coleman_Conjecture_Solance.docx`</w:t>
            </w:r>
          </w:p>
        </w:tc>
        <w:tc>
          <w:tcPr>
            <w:tcW w:type="dxa" w:w="4320"/>
          </w:tcPr>
          <w:p>
            <w:r>
              <w:t>Full paper edition tag</w:t>
            </w:r>
          </w:p>
        </w:tc>
      </w:tr>
      <w:tr>
        <w:tc>
          <w:tcPr>
            <w:tcW w:type="dxa" w:w="4320"/>
          </w:tcPr>
          <w:p>
            <w:r>
              <w:t>`PEAICE-CC-001_Deepening_Kakeya_RH_Solance.md`</w:t>
            </w:r>
          </w:p>
        </w:tc>
        <w:tc>
          <w:tcPr>
            <w:tcW w:type="dxa" w:w="4320"/>
          </w:tcPr>
          <w:p>
            <w:r>
              <w:t>Deepening companion</w:t>
            </w:r>
          </w:p>
        </w:tc>
      </w:tr>
      <w:tr>
        <w:tc>
          <w:tcPr>
            <w:tcW w:type="dxa" w:w="4320"/>
          </w:tcPr>
          <w:p>
            <w:r>
              <w:t>`Grok_in_terminal.docx` (12 hits)</w:t>
            </w:r>
          </w:p>
        </w:tc>
        <w:tc>
          <w:tcPr>
            <w:tcW w:type="dxa" w:w="4320"/>
          </w:tcPr>
          <w:p>
            <w:r>
              <w:t>"Solance Edition"; "ambition preserved, proof obligation enforced, no self-certifying closure"</w:t>
            </w:r>
          </w:p>
        </w:tc>
      </w:tr>
      <w:tr>
        <w:tc>
          <w:tcPr>
            <w:tcW w:type="dxa" w:w="4320"/>
          </w:tcPr>
          <w:p>
            <w:r>
              <w:t>`PEAICE-GROK-TERMINAL-002`</w:t>
            </w:r>
          </w:p>
        </w:tc>
        <w:tc>
          <w:tcPr>
            <w:tcW w:type="dxa" w:w="4320"/>
          </w:tcPr>
          <w:p>
            <w:r>
              <w:t>Stance line on every terminal note</w:t>
            </w:r>
          </w:p>
        </w:tc>
      </w:tr>
      <w:tr>
        <w:tc>
          <w:tcPr>
            <w:tcW w:type="dxa" w:w="4320"/>
          </w:tcPr>
          <w:p>
            <w:r>
              <w:t>Compress stage table</w:t>
            </w:r>
          </w:p>
        </w:tc>
        <w:tc>
          <w:tcPr>
            <w:tcW w:type="dxa" w:w="4320"/>
          </w:tcPr>
          <w:p>
            <w:r>
              <w:t>"Solance docx + Grok_in_terminal record" as compress deliverable</w:t>
            </w:r>
          </w:p>
        </w:tc>
      </w:tr>
    </w:tbl>
    <w:p>
      <w:r>
        <w:rPr>
          <w:b w:val="0"/>
          <w:i w:val="0"/>
        </w:rPr>
        <w:t>Solance is not a mathematical object. It types governance: keep the program ambitious, keep proof language honest, refuse self-certifying closure.</w:t>
      </w:r>
    </w:p>
    <w:p>
      <w:pPr>
        <w:pStyle w:val="Heading2"/>
      </w:pPr>
      <w:r>
        <w:t>6.2 L²_C cadence (His cadence — how it is used)</w:t>
      </w:r>
    </w:p>
    <w:p>
      <w:r>
        <w:rPr>
          <w:b w:val="0"/>
          <w:i w:val="0"/>
        </w:rPr>
        <w:t>Two layers:</w:t>
      </w:r>
    </w:p>
    <w:p>
      <w:r>
        <w:rPr>
          <w:b w:val="0"/>
          <w:i w:val="0"/>
        </w:rPr>
        <w:t>Layer 1 — Cognitive protocol (`L2_C-Framework/Protocols-and-Theory/l2_protocol_md.md`):</w:t>
      </w:r>
    </w:p>
    <w:p>
      <w:r>
        <w:rPr>
          <w:rFonts w:ascii="Courier New" w:hAnsi="Courier New"/>
          <w:sz w:val="18"/>
        </w:rPr>
        <w:t>Prime → Diverge → Converge → Compress → Update</w:t>
      </w:r>
    </w:p>
    <w:p>
      <w:r>
        <w:rPr>
          <w:b w:val="0"/>
          <w:i w:val="0"/>
        </w:rPr>
        <w:t>With momentum M = T·v, Pe_C (coherence Péclet), Re_L² (Reynolds analogue).</w:t>
      </w:r>
    </w:p>
    <w:p>
      <w:r>
        <w:rPr>
          <w:b w:val="0"/>
          <w:i w:val="0"/>
        </w:rPr>
        <w:t>Layer 2 — Terminal cadence proof frame (`Grok_in_terminal.docx` §11):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Terminal session deposit</w:t>
            </w:r>
          </w:p>
        </w:tc>
      </w:tr>
      <w:tr>
        <w:tc>
          <w:tcPr>
            <w:tcW w:type="dxa" w:w="4320"/>
          </w:tcPr>
          <w:p>
            <w:r>
              <w:t>**Prime**</w:t>
            </w:r>
          </w:p>
        </w:tc>
        <w:tc>
          <w:tcPr>
            <w:tcW w:type="dxa" w:w="4320"/>
          </w:tcPr>
          <w:p>
            <w:r>
              <w:t>Corpus read; antecedent vs sufficiency fixed</w:t>
            </w:r>
          </w:p>
        </w:tc>
      </w:tr>
      <w:tr>
        <w:tc>
          <w:tcPr>
            <w:tcW w:type="dxa" w:w="4320"/>
          </w:tcPr>
          <w:p>
            <w:r>
              <w:t>**Diverge**</w:t>
            </w:r>
          </w:p>
        </w:tc>
        <w:tc>
          <w:tcPr>
            <w:tcW w:type="dxa" w:w="4320"/>
          </w:tcPr>
          <w:p>
            <w:r>
              <w:t>Lane enumeration: K_σ, NB, prime-carrying, MPR gates</w:t>
            </w:r>
          </w:p>
        </w:tc>
      </w:tr>
      <w:tr>
        <w:tc>
          <w:tcPr>
            <w:tcW w:type="dxa" w:w="4320"/>
          </w:tcPr>
          <w:p>
            <w:r>
              <w:t>**Converge**</w:t>
            </w:r>
          </w:p>
        </w:tc>
        <w:tc>
          <w:tcPr>
            <w:tcW w:type="dxa" w:w="4320"/>
          </w:tcPr>
          <w:p>
            <w:r>
              <w:t>CP-001/002 execution; numeric receipts</w:t>
            </w:r>
          </w:p>
        </w:tc>
      </w:tr>
      <w:tr>
        <w:tc>
          <w:tcPr>
            <w:tcW w:type="dxa" w:w="4320"/>
          </w:tcPr>
          <w:p>
            <w:r>
              <w:t>**Compress**</w:t>
            </w:r>
          </w:p>
        </w:tc>
        <w:tc>
          <w:tcPr>
            <w:tcW w:type="dxa" w:w="4320"/>
          </w:tcPr>
          <w:p>
            <w:r>
              <w:t>Solance docx + terminal record</w:t>
            </w:r>
          </w:p>
        </w:tc>
      </w:tr>
      <w:tr>
        <w:tc>
          <w:tcPr>
            <w:tcW w:type="dxa" w:w="4320"/>
          </w:tcPr>
          <w:p>
            <w:r>
              <w:t>**Update**</w:t>
            </w:r>
          </w:p>
        </w:tc>
        <w:tc>
          <w:tcPr>
            <w:tcW w:type="dxa" w:w="4320"/>
          </w:tcPr>
          <w:p>
            <w:r>
              <w:t>Embedded Python appendices; cadence proof receipt</w:t>
            </w:r>
          </w:p>
        </w:tc>
      </w:tr>
    </w:tbl>
    <w:p>
      <w:r>
        <w:rPr>
          <w:b w:val="0"/>
          <w:i w:val="0"/>
        </w:rPr>
        <w:t>Governance equation (§11.1):</w:t>
      </w:r>
    </w:p>
    <w:p>
      <w:r>
        <w:rPr>
          <w:rFonts w:ascii="Courier New" w:hAnsi="Courier New"/>
          <w:sz w:val="18"/>
        </w:rPr>
        <w:t>E_gov = L² × β(T) × C × P × h,     h &lt; 1</w:t>
        <w:br/>
        <w:t>δ_gap = β(T) − h·η  &gt; 0</w:t>
      </w:r>
    </w:p>
    <w:p>
      <w:pPr>
        <w:pStyle w:val="ListBullet"/>
      </w:pPr>
      <w:r>
        <w:t xml:space="preserve">**β(T) = 1 − T^(−γ)** — Solance critique-time closing pressure  </w:t>
      </w:r>
    </w:p>
    <w:p>
      <w:pPr>
        <w:pStyle w:val="ListBullet"/>
      </w:pPr>
      <w:r>
        <w:t xml:space="preserve">**C** — Coleman Conjecture (necessary-precursor reading)  </w:t>
      </w:r>
    </w:p>
    <w:p>
      <w:pPr>
        <w:pStyle w:val="ListBullet"/>
      </w:pPr>
      <w:r>
        <w:t xml:space="preserve">**P** — probe ledger (CP receipts)  </w:t>
      </w:r>
    </w:p>
    <w:p>
      <w:pPr>
        <w:pStyle w:val="ListBullet"/>
      </w:pPr>
      <w:r>
        <w:t xml:space="preserve">**h** — evaluator friction (Grok under h &lt; 1)  </w:t>
      </w:r>
    </w:p>
    <w:p>
      <w:r>
        <w:rPr>
          <w:b w:val="0"/>
          <w:i w:val="0"/>
        </w:rPr>
        <w:t>Cadence proof = consistency receipt (Lemmas C1–C5), not RH proof.</w:t>
      </w:r>
    </w:p>
    <w:p>
      <w:r>
        <w:rPr>
          <w:b w:val="0"/>
          <w:i w:val="0"/>
        </w:rPr>
        <w:t>β typing discipline (Lemma C4): β_iPiano ≠ β_scale ≠ β(T) — three separate ledgers.</w:t>
      </w:r>
    </w:p>
    <w:p>
      <w:pPr>
        <w:pStyle w:val="Heading2"/>
      </w:pPr>
      <w:r>
        <w:t>6.3 This turn's cadence placement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This turn</w:t>
            </w:r>
          </w:p>
        </w:tc>
      </w:tr>
      <w:tr>
        <w:tc>
          <w:tcPr>
            <w:tcW w:type="dxa" w:w="4320"/>
          </w:tcPr>
          <w:p>
            <w:r>
              <w:t>Prime</w:t>
            </w:r>
          </w:p>
        </w:tc>
        <w:tc>
          <w:tcPr>
            <w:tcW w:type="dxa" w:w="4320"/>
          </w:tcPr>
          <w:p>
            <w:r>
              <w:t>Read INDEX + TERMINAL-002 + Grok_in_terminal §11</w:t>
            </w:r>
          </w:p>
        </w:tc>
      </w:tr>
      <w:tr>
        <w:tc>
          <w:tcPr>
            <w:tcW w:type="dxa" w:w="4320"/>
          </w:tcPr>
          <w:p>
            <w:r>
              <w:t>Diverge</w:t>
            </w:r>
          </w:p>
        </w:tc>
        <w:tc>
          <w:tcPr>
            <w:tcW w:type="dxa" w:w="4320"/>
          </w:tcPr>
          <w:p>
            <w:r>
              <w:t>arXiv API sweep (72 candidates)</w:t>
            </w:r>
          </w:p>
        </w:tc>
      </w:tr>
      <w:tr>
        <w:tc>
          <w:tcPr>
            <w:tcW w:type="dxa" w:w="4320"/>
          </w:tcPr>
          <w:p>
            <w:r>
              <w:t>Converge</w:t>
            </w:r>
          </w:p>
        </w:tc>
        <w:tc>
          <w:tcPr>
            <w:tcW w:type="dxa" w:w="4320"/>
          </w:tcPr>
          <w:p>
            <w:r>
              <w:t>Curate 20 papers + MPR mapping</w:t>
            </w:r>
          </w:p>
        </w:tc>
      </w:tr>
      <w:tr>
        <w:tc>
          <w:tcPr>
            <w:tcW w:type="dxa" w:w="4320"/>
          </w:tcPr>
          <w:p>
            <w:r>
              <w:t>Compress</w:t>
            </w:r>
          </w:p>
        </w:tc>
        <w:tc>
          <w:tcPr>
            <w:tcW w:type="dxa" w:w="4320"/>
          </w:tcPr>
          <w:p>
            <w:r>
              <w:t>TERMINAL-003 md + docx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User return + INDEX hook (optional)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7. Forward work (registered)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CP-004</w:t>
            </w:r>
          </w:p>
        </w:tc>
        <w:tc>
          <w:tcPr>
            <w:tcW w:type="dxa" w:w="4320"/>
          </w:tcPr>
          <w:p>
            <w:r>
              <w:t>Finite `B_prime` truncation matrix; compare ρ_Y to K_σ control</w:t>
            </w:r>
          </w:p>
        </w:tc>
      </w:tr>
      <w:tr>
        <w:tc>
          <w:tcPr>
            <w:tcW w:type="dxa" w:w="4320"/>
          </w:tcPr>
          <w:p>
            <w:r>
              <w:t>NB stabilize</w:t>
            </w:r>
          </w:p>
        </w:tc>
        <w:tc>
          <w:tcPr>
            <w:tcW w:type="dxa" w:w="4320"/>
          </w:tcPr>
          <w:p>
            <w:r>
              <w:t>Apply Carvill Gram decay [2510.18132] to CP-001 Track B conditioning</w:t>
            </w:r>
          </w:p>
        </w:tc>
      </w:tr>
      <w:tr>
        <w:tc>
          <w:tcPr>
            <w:tcW w:type="dxa" w:w="4320"/>
          </w:tcPr>
          <w:p>
            <w:r>
              <w:t>arXiv watch</w:t>
            </w:r>
          </w:p>
        </w:tc>
        <w:tc>
          <w:tcPr>
            <w:tcW w:type="dxa" w:w="4320"/>
          </w:tcPr>
          <w:p>
            <w:r>
              <w:t>Bagarello-Kużel [2606.24405], Guth [2503.07410], Connes heat [2402.13082]</w:t>
            </w:r>
          </w:p>
        </w:tc>
      </w:tr>
      <w:tr>
        <w:tc>
          <w:tcPr>
            <w:tcW w:type="dxa" w:w="4320"/>
          </w:tcPr>
          <w:p>
            <w:r>
              <w:t>AI lane</w:t>
            </w:r>
          </w:p>
        </w:tc>
        <w:tc>
          <w:tcPr>
            <w:tcW w:type="dxa" w:w="4320"/>
          </w:tcPr>
          <w:p>
            <w:r>
              <w:t>Map [2603.09020] temporal co-evolution to L²_C Update protocol v0.3</w:t>
            </w:r>
          </w:p>
        </w:tc>
      </w:tr>
    </w:tbl>
    <w:p>
      <w:r>
        <w:rPr>
          <w:b w:val="0"/>
          <w:i w:val="0"/>
        </w:rPr>
        <w:t>RH OPEN · Coleman Conjecture OPEN · no proof claimed.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`PEAICE-GROK-TERMINAL-003_arXiv-DDATL-Grounding_AI-Forever-Study.md`</w:t>
            </w:r>
          </w:p>
        </w:tc>
        <w:tc>
          <w:tcPr>
            <w:tcW w:type="dxa" w:w="4320"/>
          </w:tcPr>
          <w:p>
            <w:r>
              <w:t>**this note**</w:t>
            </w:r>
          </w:p>
        </w:tc>
      </w:tr>
      <w:tr>
        <w:tc>
          <w:tcPr>
            <w:tcW w:type="dxa" w:w="4320"/>
          </w:tcPr>
          <w:p>
            <w:r>
              <w:t>`PEAICE-GROK-TERMINAL-003_arXiv-DDATL-Grounding_AI-Forever-Study.docx`</w:t>
            </w:r>
          </w:p>
        </w:tc>
        <w:tc>
          <w:tcPr>
            <w:tcW w:type="dxa" w:w="4320"/>
          </w:tcPr>
          <w:p>
            <w:r>
              <w:t>paired docx</w:t>
            </w:r>
          </w:p>
        </w:tc>
      </w:tr>
      <w:tr>
        <w:tc>
          <w:tcPr>
            <w:tcW w:type="dxa" w:w="4320"/>
          </w:tcPr>
          <w:p>
            <w:r>
              <w:t>`../Grok-Terminal/PEAICE-GROK-TERMINAL-002_*`</w:t>
            </w:r>
          </w:p>
        </w:tc>
        <w:tc>
          <w:tcPr>
            <w:tcW w:type="dxa" w:w="4320"/>
          </w:tcPr>
          <w:p>
            <w:r>
              <w:t>prime-carrying route</w:t>
            </w:r>
          </w:p>
        </w:tc>
      </w:tr>
      <w:tr>
        <w:tc>
          <w:tcPr>
            <w:tcW w:type="dxa" w:w="4320"/>
          </w:tcPr>
          <w:p>
            <w:r>
              <w:t>`../Papers/Grok_in_terminal.docx`</w:t>
            </w:r>
          </w:p>
        </w:tc>
        <w:tc>
          <w:tcPr>
            <w:tcW w:type="dxa" w:w="4320"/>
          </w:tcPr>
          <w:p>
            <w:r>
              <w:t>cadence proof frame §11</w:t>
            </w:r>
          </w:p>
        </w:tc>
      </w:tr>
      <w:tr>
        <w:tc>
          <w:tcPr>
            <w:tcW w:type="dxa" w:w="4320"/>
          </w:tcPr>
          <w:p>
            <w:r>
              <w:t>`../Compute-Packages(cp)/PEAICE-CC-001_cp002_*.py`</w:t>
            </w:r>
          </w:p>
        </w:tc>
        <w:tc>
          <w:tcPr>
            <w:tcW w:type="dxa" w:w="4320"/>
          </w:tcPr>
          <w:p>
            <w:r>
              <w:t>MPR objective</w:t>
            </w:r>
          </w:p>
        </w:tc>
      </w:tr>
      <w:tr>
        <w:tc>
          <w:tcPr>
            <w:tcW w:type="dxa" w:w="4320"/>
          </w:tcPr>
          <w:p>
            <w:r>
              <w:t>`../Compute-Packages(cp)/PEAICE-CC-001_cp003_*.py`</w:t>
            </w:r>
          </w:p>
        </w:tc>
        <w:tc>
          <w:tcPr>
            <w:tcW w:type="dxa" w:w="4320"/>
          </w:tcPr>
          <w:p>
            <w:r>
              <w:t>energy–yield density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r>
        <w:rPr>
          <w:b w:val="0"/>
          <w:i w:val="0"/>
        </w:rPr>
        <w:t>*PEAICE-GROK-TERMINAL-003 · arXiv DDATL Grounding · June 29,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