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365D"/>
          <w:sz w:val="18"/>
        </w:rPr>
        <w:t>PeAIce Research Program · KakeyaLogic · L²_C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06478"/>
          <w:sz w:val="18"/>
        </w:rPr>
        <w:t>ARX-005 · PEAICE-KAKEYALOGIC-CC-001</w:t>
      </w:r>
    </w:p>
    <w:p>
      <w:pPr>
        <w:jc w:val="center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0F1E32"/>
          <w:sz w:val="30"/>
        </w:rPr>
        <w:t>The Coleman Conjecture: Kakeya geometry as a necessary precursor of Riemann critical-line control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Manuel Coleman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Love Labs LCA / PeAIce Research Program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coleman.manuel23@gmail.com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A02828"/>
          <w:sz w:val="18"/>
        </w:rPr>
        <w:t>Manuscript draft · N-reading only · RH OPEN · Coleman OPEN · sufficiency CLOSED · h &lt; 1 · export 2026-07-08</w:t>
      </w:r>
    </w:p>
    <w:p>
      <w:r>
        <w:rPr>
          <w:rFonts w:ascii="Times New Roman" w:hAnsi="Times New Roman" w:eastAsia="Times New Roman"/>
          <w:b/>
          <w:i w:val="0"/>
          <w:sz w:val="20"/>
        </w:rPr>
        <w:t xml:space="preserve">Proposed arXiv categories: </w:t>
      </w:r>
      <w:r>
        <w:rPr>
          <w:rFonts w:ascii="Times New Roman" w:hAnsi="Times New Roman" w:eastAsia="Times New Roman"/>
          <w:b w:val="0"/>
          <w:i w:val="0"/>
          <w:sz w:val="20"/>
        </w:rPr>
        <w:t>math.NT (primary) · math.CA (cross-list, proposed)</w:t>
      </w:r>
    </w:p>
    <w:p>
      <w:r>
        <w:rPr>
          <w:rFonts w:ascii="Times New Roman" w:hAnsi="Times New Roman" w:eastAsia="Times New Roman"/>
          <w:b/>
          <w:i w:val="0"/>
          <w:sz w:val="20"/>
        </w:rPr>
        <w:t xml:space="preserve">MSC 2020: </w:t>
      </w:r>
      <w:r>
        <w:rPr>
          <w:rFonts w:ascii="Times New Roman" w:hAnsi="Times New Roman" w:eastAsia="Times New Roman"/>
          <w:b w:val="0"/>
          <w:i w:val="0"/>
          <w:sz w:val="20"/>
        </w:rPr>
        <w:t>11M26, 42B25, 42B20, 11N05</w:t>
      </w:r>
    </w:p>
    <w:p>
      <w:r>
        <w:rPr>
          <w:rFonts w:ascii="Times New Roman" w:hAnsi="Times New Roman" w:eastAsia="Times New Roman"/>
          <w:b/>
          <w:i w:val="0"/>
          <w:sz w:val="20"/>
        </w:rPr>
        <w:t xml:space="preserve">Keywords: </w:t>
      </w:r>
      <w:r>
        <w:rPr>
          <w:rFonts w:ascii="Times New Roman" w:hAnsi="Times New Roman" w:eastAsia="Times New Roman"/>
          <w:b w:val="0"/>
          <w:i/>
          <w:sz w:val="20"/>
        </w:rPr>
        <w:t>Coleman Conjecture, Riemann hypothesis, Kakeya, restriction, decoupling, zero-density, Lindelöf, prime-carrying operators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sz w:val="24"/>
        </w:rPr>
        <w:t>Abstract</w:t>
      </w:r>
    </w:p>
    <w:p>
      <w:r>
        <w:rPr>
          <w:rFonts w:ascii="Times New Roman" w:hAnsi="Times New Roman" w:eastAsia="Times New Roman"/>
          <w:b w:val="0"/>
          <w:i/>
          <w:sz w:val="20"/>
        </w:rPr>
        <w:t>We introduce and rigorize the Coleman Conjecture: the proposal that Kakeya–Besicovitch geometric structure is a necessary precursor—prior in the dependency order—of any control of the nontrivial zeros of the Riemann zeta function that reaches the critical line, rather than a sufficient condition for the Riemann hypothesis. We prove a packaging theorem (the sufficiency trap): with the Kakeya set conjecture in R³ now a theorem, the reading “Kakeya(R³) ⇒ RH” either proves RH or merely relabels the missing proof. We record the established incidence → restriction/decoupling → large-values → zero-density tower, whose outputs are bounds (culminating in Lindelöf-type ceilings), not exact zero locations. We then state two non-sufficient forms: an invariant form (existence of a faithful shared invariant κ whose extremal value is equivalent to RH) and a construction form (any self-adjoint realization of Ξ by a ζ-regularized determinant must be built on Kakeya-type incidence data, and after the closed square-difference determinant corridor must be prime-carrying). Open problems and falsifiers are listed. The Riemann hypothesis and the Coleman Conjecture remain OPEN. No proof is claimed.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1. Two readings of antecedence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1E5032"/>
          <w:sz w:val="20"/>
        </w:rPr>
        <w:t>STATUS: Reading (S) CLOSED as packaging. Reading (N) is PROPOSED / OPEN.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Reading (S) — sufficient condition: Kakeya-type structure is the hypothesis of an implication that yields RH.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Reading (N) — necessary precursor: Kakeya-type control is prior in the dependency order of any route that meaningfully constrains the zeros; not a package that by itself proves RH.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Coleman Conjecture (N-form): Kakeya–Besicovitch incidence geometry is a necessary structural layer for zero-facing routes that reach exact critical-line control. The conjecture does NOT assert Kakeya(R³) ⇒ RH.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2. The sufficiency trap — FORMAL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0"/>
        </w:rPr>
        <w:t>Theorem (Sufficiency trap). Let K₃ be the Kakeya set theorem in R³ (Wang–Zahl). Asserting K₃ ⇒ RH either is unproven and at least as hard as RH, or is RH under a geometric label. In neither case does reading (S) carry information distinct from RH.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0"/>
        </w:rPr>
        <w:t>Corollary: Reading (S) is CLOSED-NEGATIVE as research packaging of RH. Non-trivial content requires reading (N).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3. Dependency tower and Lindelöf ceiling — KNOWN / OPEN reverse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Tower: incidence/tube geometry → Kakeya/Besicovitch maximal phenomena → Fourier restriction / ℓ²-decoupling → Dirichlet-polynomial large values → zeta growth &amp; zero-density N(σ,T) → partial zero-free regions.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Rungs are theorem-background (Bourgain; Bourgain–Demeter–Guth; Guth–Maynard N(σ,T) ≪ T^{30(1−σ)/13+o(1)}).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Every rung produces bounds, not exact zero locations. RH ⇒ LH ⇒ Density Hypothesis (KNOWN forward). Reverse implications including LH ⇒ RH remain OPEN.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Thus Kakeya is vindicated as methodological antecedent of bound-type control and refuted as sufficient for the critical line.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4. Invariant form — PROPOSED / OPEN core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0"/>
        </w:rPr>
        <w:t>Definition (shared invariant κ, schematic) — PROPOSED: a real parameter intended to encode simultaneously an optimal Kakeya/restriction exponent and a zero-density exponent A in N(σ,T) ≪ T^{A(1−σ)+ε}. Normalization unspecified (OP1).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0"/>
        </w:rPr>
        <w:t>Conjecture (invariant form) — PROPOSED: κ = κ* ⇔ RH for some faithful normalization.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0"/>
        </w:rPr>
        <w:t>Proposition (forward) — KNOWN under RH: tower exponents collapse to extremal values.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0"/>
        </w:rPr>
        <w:t>Conjecture (reverse) — OPEN, RH-hard: κ = κ* ⇒ RH.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0"/>
        </w:rPr>
        <w:t>Proposition (faithfulness obstruction) — FORMAL: if κ is pure bound-type, reverse becomes “bound-type extremality ⇒ RH,” not granted by known math. A faithful κ must see exact zero locations, not merely density.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5. Construction form and closed corridors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0"/>
        </w:rPr>
        <w:t>Conjecture (construction form) — PROPOSED: any self-adjoint operator B with det_ζ(B − z) = C · Ξ(z) must be built on Kakeya-type incidence data.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A determinant identity pins exact zeros of Ξ, the surplus demanded by faithfulness.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Square-difference corridor K_σ(m,n) = |m²−n²|^{−σ}: CLOSED-NEGATIVE (program) for determinant-level identification with Ξ and Riemann–von Mangoldt counting.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Surviving route — PROPOSED/OPEN: prime-carrying data (lengths log p^k, weights Λ(p^k)p^{−k/2}, archimedean density T log T, self-adjointness).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Companion notes: ARX-001 Grain Zero residual; ARX-002 KNS(LB) non-inference firewall. Neither proves RH or CC.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6. Open problems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OP1 — Existence of faithful κ (OPEN).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OP2 — Reverse implication κ = κ* ⇒ RH (OPEN, RH-hard).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OP3 — Prime-carrying realization of det_ζ(B − z) = C · Ξ(z) (OPEN, RH-hard).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OP4 — Ceiling as theorem: which bound-type statements can/cannot imply RH (OPEN).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7. Falsifiers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F1 — κ-extremal configuration with a zero off the critical line.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F2 — Self-adjoint realization of Ξ with no Kakeya-type incidence data.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F3 — Bound-type methods past Lindelöf reach RH (forces revision of framing).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F4 — Proof of LH ⇒ RH collapses naive faithfulness obstruction (independent revolution).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8. Status summary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Kakeya R³ theorem: KNOWN background. Dependency tower: KNOWN. CC as K₃ ⇒ RH: CLOSED-NEGATIVE. RH ⇒ LH ⇒ Density: KNOWN. LH ⇒ RH: OPEN. Invariant reverse: OPEN. Faithfulness obstruction: FORMAL. Construction form: PROPOSED. Square-difference det corridor: CLOSED-NEGATIVE (program). Prime-carrying: OPEN. RH and Coleman Conjecture: OPEN.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9. Acknowledgments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This note formalizes an open research conjecture. It does not claim a proof of the Riemann hypothesis. No model, webpage, or numerical run is sovereign over the mathematics. Human author only for arXiv. LaTeX source authoritative: arxiv/manuscripts/coleman-conjecture/main.tex.</w:t>
      </w:r>
    </w:p>
    <w:p>
      <w:pPr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References (selected)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Wang–Zahl, arXiv:2502.17655 (2025). Guth–Wang–Zahl, arXiv:2601.14411 (2026).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Guth–Maynard, arXiv:2405.20552 (2024). Ingham, Quart. J. Math. Oxford 11 (1940).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Bourgain, Geom. Funct. Anal. 1 (1991). Wolff, Rev. Mat. Iberoam. 11 (1995).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Bourgain–Demeter–Guth, Ann. of Math. 184 (2016).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Program sources: docs/coleman-conjecture-antecedent.md; PEAICE-CC-001 ledger.</w:t>
      </w:r>
    </w:p>
    <w:p>
      <w:pPr>
        <w:pBdr>
          <w:bottom w:val="single" w:sz="12" w:space="1" w:color="1A365D"/>
        </w:pBdr>
      </w:pP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646E78"/>
          <w:sz w:val="16"/>
        </w:rPr>
        <w:t>LaTeX authoritative · human author only · receipts over reach · do not claim the crown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