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3864"/>
          <w:sz w:val="40"/>
          <w:szCs w:val="40"/>
        </w:rPr>
        <w:t xml:space="preserve">Regional Power Failure Prediction</w:t>
      </w:r>
    </w:p>
    <w:p>
      <w:pPr>
        <w:spacing w:after="80"/>
        <w:jc w:val="center"/>
      </w:pPr>
      <w:r>
        <w:rPr>
          <w:rFonts w:ascii="Arial" w:cs="Arial" w:eastAsia="Arial" w:hAnsi="Arial"/>
          <w:color w:val="2E75B6"/>
          <w:sz w:val="26"/>
          <w:szCs w:val="26"/>
        </w:rPr>
        <w:t xml:space="preserve">Artificial Neural Network (ANN) Pipeline — Technical Report</w:t>
      </w:r>
    </w:p>
    <w:p>
      <w:pPr>
        <w:spacing w:after="80"/>
        <w:jc w:val="center"/>
      </w:pPr>
      <w:r>
        <w:rPr>
          <w:rFonts w:ascii="Arial" w:cs="Arial" w:eastAsia="Arial" w:hAnsi="Arial"/>
          <w:i/>
          <w:iCs/>
          <w:color w:val="555555"/>
          <w:sz w:val="20"/>
          <w:szCs w:val="20"/>
        </w:rPr>
        <w:t xml:space="preserve">Dataset: 15,490 Test Records  |  Model: Sequential ANN  |  Classes: 39</w:t>
      </w:r>
    </w:p>
    <w:p>
      <w:pPr>
        <w:pBdr>
          <w:bottom w:val="single" w:color="2E75B6" w:sz="8" w:space="2"/>
        </w:pBdr>
        <w:spacing w:after="400"/>
        <w:jc w:val="center"/>
      </w:pPr>
      <w:r>
        <w:rPr>
          <w:rFonts w:ascii="Arial" w:cs="Arial" w:eastAsia="Arial" w:hAnsi="Arial"/>
          <w:b/>
          <w:bCs/>
          <w:color w:val="C00000"/>
          <w:sz w:val="24"/>
          <w:szCs w:val="24"/>
        </w:rPr>
        <w:t xml:space="preserve">Test Accuracy: 42.46%  |  Test Loss: 12.1469  |  Weighted Avg F1: 0.39</w:t>
      </w:r>
    </w:p>
    <w:p>
      <w:pPr>
        <w:pStyle w:val="Heading1"/>
      </w:pPr>
      <w:r>
        <w:rPr>
          <w:b/>
          <w:bCs/>
        </w:rPr>
        <w:t xml:space="preserve">1. Executive Summary</w:t>
      </w:r>
    </w:p>
    <w:p>
      <w:pPr>
        <w:spacing w:after="120"/>
      </w:pPr>
      <w:r>
        <w:t xml:space="preserve">An Artificial Neural Network (ANN) model was designed and trained to classify power fault causes from historical fault records across Uttar Pradesh. The model uses a deep sequential architecture with Batch Normalization and Dropout regularization layers to predict 39 distinct fault cause classes.</w:t>
      </w:r>
    </w:p>
    <w:p>
      <w:pPr>
        <w:spacing w:after="120"/>
      </w:pPr>
      <w:r>
        <w:t xml:space="preserve">The model achieved a test accuracy of 42.46% and a weighted average F1-score of 0.39 on the 15,490-record test set. While this represents a baseline for ANN-based fault classification, the results reveal significant class imbalance and label inconsistency challenges in the raw dataset, with the model performing well on dominant classes such as OVERLOADING (F1: 0.60) and CABLE FAULT-SHORT CIRCUIT (F1: 0.71), but failing on low-frequency or duplicate-label classes.</w:t>
      </w:r>
    </w:p>
    <w:p>
      <w:pPr>
        <w:spacing w:after="120"/>
      </w:pPr>
      <w:r>
        <w:t xml:space="preserve">Key challenges identified: (1) The dataset contains 39 raw classes with many near-duplicate labels (e.g., UNBALANCING, UNBalancing, Unbalancing) causing label confusion. (2) Class imbalance is severe, with OVERLOADING having 3,276 instances vs. AB CABLE FAULT having only 2. (3) Validation accuracy consistently exceeded training accuracy, suggesting the validation set may be easier or that the model generalises better to certain distributions.</w:t>
      </w:r>
    </w:p>
    <w:p>
      <w:pPr>
        <w:spacing w:after="160"/>
      </w:pPr>
    </w:p>
    <w:p>
      <w:pPr>
        <w:pStyle w:val="Heading1"/>
      </w:pPr>
      <w:r>
        <w:rPr>
          <w:b/>
          <w:bCs/>
        </w:rPr>
        <w:t xml:space="preserve">2. Model Architecture</w:t>
      </w:r>
    </w:p>
    <w:p>
      <w:pPr>
        <w:spacing w:after="120"/>
      </w:pPr>
      <w:r>
        <w:t xml:space="preserve">The ANN model (sequential_2) is a fully-connected deep neural network with the following layer structure:</w:t>
      </w:r>
    </w:p>
    <w:p>
      <w:pPr>
        <w:spacing w:after="160"/>
      </w:pPr>
    </w:p>
    <w:tbl>
      <w:tblPr>
        <w:tblW w:type="dxa" w:w="8400"/>
        <w:tblBorders>
          <w:top w:val="single" w:color="auto" w:sz="4"/>
          <w:start w:val="single" w:color="auto" w:sz="4"/>
          <w:bottom w:val="single" w:color="auto" w:sz="4"/>
          <w:right w:val="single" w:color="auto" w:sz="4"/>
          <w:insideH w:val="single" w:color="auto" w:sz="4"/>
          <w:insideV w:val="single" w:color="auto" w:sz="4"/>
        </w:tblBorders>
      </w:tblPr>
      <w:tblGrid>
        <w:gridCol w:w="3800"/>
        <w:gridCol w:w="2200"/>
        <w:gridCol w:w="2400"/>
      </w:tblGrid>
      <w:tr>
        <w:trPr>
          <w:tblHeader/>
        </w:trPr>
        <w:tc>
          <w:tcPr>
            <w:tcW w:type="dxa" w:w="380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Layer (Type)</w:t>
            </w:r>
          </w:p>
        </w:tc>
        <w:tc>
          <w:tcPr>
            <w:tcW w:type="dxa" w:w="220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Output Shape</w:t>
            </w:r>
          </w:p>
        </w:tc>
        <w:tc>
          <w:tcPr>
            <w:tcW w:type="dxa" w:w="240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Parameters</w:t>
            </w:r>
          </w:p>
        </w:tc>
      </w:tr>
      <w:tr>
        <w:tc>
          <w:tcPr>
            <w:tcW w:type="dxa" w:w="38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dense_10 (Dense)</w:t>
            </w:r>
          </w:p>
        </w:tc>
        <w:tc>
          <w:tcPr>
            <w:tcW w:type="dxa" w:w="22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(None, 512)</w:t>
            </w:r>
          </w:p>
        </w:tc>
        <w:tc>
          <w:tcPr>
            <w:tcW w:type="dxa" w:w="2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9,216</w:t>
            </w:r>
          </w:p>
        </w:tc>
      </w:tr>
      <w:tr>
        <w:tc>
          <w:tcPr>
            <w:tcW w:type="dxa" w:w="38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batch_normalization_6 (BatchNorm)</w:t>
            </w:r>
          </w:p>
        </w:tc>
        <w:tc>
          <w:tcPr>
            <w:tcW w:type="dxa" w:w="22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(None, 512)</w:t>
            </w:r>
          </w:p>
        </w:tc>
        <w:tc>
          <w:tcPr>
            <w:tcW w:type="dxa" w:w="2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2,048</w:t>
            </w:r>
          </w:p>
        </w:tc>
      </w:tr>
      <w:tr>
        <w:tc>
          <w:tcPr>
            <w:tcW w:type="dxa" w:w="38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dropout_8 (Dropout)</w:t>
            </w:r>
          </w:p>
        </w:tc>
        <w:tc>
          <w:tcPr>
            <w:tcW w:type="dxa" w:w="22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(None, 512)</w:t>
            </w:r>
          </w:p>
        </w:tc>
        <w:tc>
          <w:tcPr>
            <w:tcW w:type="dxa" w:w="2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w:t>
            </w:r>
          </w:p>
        </w:tc>
      </w:tr>
      <w:tr>
        <w:tc>
          <w:tcPr>
            <w:tcW w:type="dxa" w:w="38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dense_11 (Dense)</w:t>
            </w:r>
          </w:p>
        </w:tc>
        <w:tc>
          <w:tcPr>
            <w:tcW w:type="dxa" w:w="22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(None, 256)</w:t>
            </w:r>
          </w:p>
        </w:tc>
        <w:tc>
          <w:tcPr>
            <w:tcW w:type="dxa" w:w="2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131,328</w:t>
            </w:r>
          </w:p>
        </w:tc>
      </w:tr>
      <w:tr>
        <w:tc>
          <w:tcPr>
            <w:tcW w:type="dxa" w:w="38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batch_normalization_7 (BatchNorm)</w:t>
            </w:r>
          </w:p>
        </w:tc>
        <w:tc>
          <w:tcPr>
            <w:tcW w:type="dxa" w:w="22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(None, 256)</w:t>
            </w:r>
          </w:p>
        </w:tc>
        <w:tc>
          <w:tcPr>
            <w:tcW w:type="dxa" w:w="2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1,024</w:t>
            </w:r>
          </w:p>
        </w:tc>
      </w:tr>
      <w:tr>
        <w:tc>
          <w:tcPr>
            <w:tcW w:type="dxa" w:w="38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dropout_9 (Dropout)</w:t>
            </w:r>
          </w:p>
        </w:tc>
        <w:tc>
          <w:tcPr>
            <w:tcW w:type="dxa" w:w="22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(None, 256)</w:t>
            </w:r>
          </w:p>
        </w:tc>
        <w:tc>
          <w:tcPr>
            <w:tcW w:type="dxa" w:w="2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w:t>
            </w:r>
          </w:p>
        </w:tc>
      </w:tr>
      <w:tr>
        <w:tc>
          <w:tcPr>
            <w:tcW w:type="dxa" w:w="38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dense_12 (Dense)</w:t>
            </w:r>
          </w:p>
        </w:tc>
        <w:tc>
          <w:tcPr>
            <w:tcW w:type="dxa" w:w="22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(None, 128)</w:t>
            </w:r>
          </w:p>
        </w:tc>
        <w:tc>
          <w:tcPr>
            <w:tcW w:type="dxa" w:w="2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32,896</w:t>
            </w:r>
          </w:p>
        </w:tc>
      </w:tr>
      <w:tr>
        <w:tc>
          <w:tcPr>
            <w:tcW w:type="dxa" w:w="38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batch_normalization_8 (BatchNorm)</w:t>
            </w:r>
          </w:p>
        </w:tc>
        <w:tc>
          <w:tcPr>
            <w:tcW w:type="dxa" w:w="22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(None, 128)</w:t>
            </w:r>
          </w:p>
        </w:tc>
        <w:tc>
          <w:tcPr>
            <w:tcW w:type="dxa" w:w="2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512</w:t>
            </w:r>
          </w:p>
        </w:tc>
      </w:tr>
      <w:tr>
        <w:tc>
          <w:tcPr>
            <w:tcW w:type="dxa" w:w="38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dropout_10 (Dropout)</w:t>
            </w:r>
          </w:p>
        </w:tc>
        <w:tc>
          <w:tcPr>
            <w:tcW w:type="dxa" w:w="22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(None, 128)</w:t>
            </w:r>
          </w:p>
        </w:tc>
        <w:tc>
          <w:tcPr>
            <w:tcW w:type="dxa" w:w="2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w:t>
            </w:r>
          </w:p>
        </w:tc>
      </w:tr>
      <w:tr>
        <w:tc>
          <w:tcPr>
            <w:tcW w:type="dxa" w:w="38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dense_13 (Dense)</w:t>
            </w:r>
          </w:p>
        </w:tc>
        <w:tc>
          <w:tcPr>
            <w:tcW w:type="dxa" w:w="22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(None, 64)</w:t>
            </w:r>
          </w:p>
        </w:tc>
        <w:tc>
          <w:tcPr>
            <w:tcW w:type="dxa" w:w="2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8,256</w:t>
            </w:r>
          </w:p>
        </w:tc>
      </w:tr>
      <w:tr>
        <w:tc>
          <w:tcPr>
            <w:tcW w:type="dxa" w:w="38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dropout_11 (Dropout)</w:t>
            </w:r>
          </w:p>
        </w:tc>
        <w:tc>
          <w:tcPr>
            <w:tcW w:type="dxa" w:w="22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(None, 64)</w:t>
            </w:r>
          </w:p>
        </w:tc>
        <w:tc>
          <w:tcPr>
            <w:tcW w:type="dxa" w:w="2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w:t>
            </w:r>
          </w:p>
        </w:tc>
      </w:tr>
      <w:tr>
        <w:tc>
          <w:tcPr>
            <w:tcW w:type="dxa" w:w="38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dense_14 (Dense — Output)</w:t>
            </w:r>
          </w:p>
        </w:tc>
        <w:tc>
          <w:tcPr>
            <w:tcW w:type="dxa" w:w="22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(None, 39)</w:t>
            </w:r>
          </w:p>
        </w:tc>
        <w:tc>
          <w:tcPr>
            <w:tcW w:type="dxa" w:w="2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2,535</w:t>
            </w:r>
          </w:p>
        </w:tc>
      </w:tr>
    </w:tbl>
    <w:p>
      <w:pPr>
        <w:spacing w:after="160"/>
      </w:pPr>
    </w:p>
    <w:p>
      <w:pPr>
        <w:spacing w:after="80"/>
      </w:pPr>
      <w:r>
        <w:rPr>
          <w:b/>
          <w:bCs/>
        </w:rPr>
        <w:t xml:space="preserve">Total Parameters: </w:t>
      </w:r>
      <w:r>
        <w:t xml:space="preserve">187,815 (733.65 KB)</w:t>
      </w:r>
    </w:p>
    <w:p>
      <w:pPr>
        <w:spacing w:after="80"/>
      </w:pPr>
      <w:r>
        <w:rPr>
          <w:b/>
          <w:bCs/>
        </w:rPr>
        <w:t xml:space="preserve">Trainable Parameters: </w:t>
      </w:r>
      <w:r>
        <w:t xml:space="preserve">186,023 (726.65 KB)</w:t>
      </w:r>
    </w:p>
    <w:p>
      <w:pPr>
        <w:spacing w:after="80"/>
      </w:pPr>
      <w:r>
        <w:rPr>
          <w:b/>
          <w:bCs/>
        </w:rPr>
        <w:t xml:space="preserve">Non-trainable Parameters: </w:t>
      </w:r>
      <w:r>
        <w:t xml:space="preserve">1,792 (7.00 KB) — BatchNormalization moving statistics</w:t>
      </w:r>
    </w:p>
    <w:p>
      <w:pPr>
        <w:spacing w:after="160"/>
      </w:pPr>
    </w:p>
    <w:p>
      <w:pPr>
        <w:spacing w:after="120"/>
      </w:pPr>
      <w:r>
        <w:t xml:space="preserve">The architecture follows a progressive dimensionality reduction pattern: 512 → 256 → 128 → 64 → 39 classes. Batch Normalization is applied after each of the first three hidden layers to stabilize training. Dropout regularization is applied after every hidden layer to prevent overfitting. The output layer uses 39 neurons corresponding to the 39 raw fault cause classes present in the dataset.</w:t>
      </w:r>
    </w:p>
    <w:p>
      <w:pPr>
        <w:spacing w:after="160"/>
      </w:pPr>
    </w:p>
    <w:p>
      <w:pPr>
        <w:pStyle w:val="Heading1"/>
      </w:pPr>
      <w:r>
        <w:rPr>
          <w:b/>
          <w:bCs/>
        </w:rPr>
        <w:t xml:space="preserve">3. Training Performance</w:t>
      </w:r>
    </w:p>
    <w:p>
      <w:pPr>
        <w:spacing w:after="120"/>
      </w:pPr>
      <w:r>
        <w:t xml:space="preserve">The model was trained over 50 epochs. Training and validation accuracy/loss curves (see Figure 1 below) reveal the following patterns:</w:t>
      </w:r>
    </w:p>
    <w:p>
      <w:pPr>
        <w:spacing w:after="160"/>
      </w:pPr>
    </w:p>
    <w:p>
      <w:pPr>
        <w:pStyle w:val="ListParagraph"/>
        <w:numPr>
          <w:ilvl w:val="0"/>
          <w:numId w:val="2"/>
        </w:numPr>
        <w:spacing w:after="80"/>
      </w:pPr>
      <w:r>
        <w:t xml:space="preserve">Training Accuracy: Started at ~26% (Epoch 1) and gradually improved to ~57% by Epoch 50.</w:t>
      </w:r>
    </w:p>
    <w:p>
      <w:pPr>
        <w:pStyle w:val="ListParagraph"/>
        <w:numPr>
          <w:ilvl w:val="0"/>
          <w:numId w:val="2"/>
        </w:numPr>
        <w:spacing w:after="80"/>
      </w:pPr>
      <w:r>
        <w:t xml:space="preserve">Validation Accuracy: Started higher than training (~34% at Epoch 1) and converged to ~59% by Epoch 50, consistently above training accuracy.</w:t>
      </w:r>
    </w:p>
    <w:p>
      <w:pPr>
        <w:pStyle w:val="ListParagraph"/>
        <w:numPr>
          <w:ilvl w:val="0"/>
          <w:numId w:val="2"/>
        </w:numPr>
        <w:spacing w:after="80"/>
      </w:pPr>
      <w:r>
        <w:t xml:space="preserve">Training Loss: Decreased steadily from ~2.4 to ~1.2 over 50 epochs — indicating consistent learning.</w:t>
      </w:r>
    </w:p>
    <w:p>
      <w:pPr>
        <w:pStyle w:val="ListParagraph"/>
        <w:numPr>
          <w:ilvl w:val="0"/>
          <w:numId w:val="2"/>
        </w:numPr>
        <w:spacing w:after="80"/>
      </w:pPr>
      <w:r>
        <w:t xml:space="preserve">Validation Loss: More volatile with sharp spikes around Epoch 10, 40, and 44, but generally trended downward to ~1.15.</w:t>
      </w:r>
    </w:p>
    <w:p>
      <w:pPr>
        <w:pStyle w:val="ListParagraph"/>
        <w:numPr>
          <w:ilvl w:val="0"/>
          <w:numId w:val="2"/>
        </w:numPr>
        <w:spacing w:after="160"/>
      </w:pPr>
      <w:r>
        <w:t xml:space="preserve">The validation loss spikes suggest some instability in validation batches, possibly due to class imbalance in the validation split.</w:t>
      </w:r>
    </w:p>
    <w:p>
      <w:pPr>
        <w:pBdr>
          <w:top w:val="single" w:color="CCCCCC" w:sz="1"/>
          <w:bottom w:val="single" w:color="CCCCCC" w:sz="1"/>
          <w:start w:val="single" w:color="CCCCCC" w:sz="1"/>
          <w:right w:val="single" w:color="CCCCCC" w:sz="1"/>
        </w:pBdr>
        <w:shd w:fill="F0F4FF" w:val="clear"/>
        <w:spacing w:after="80"/>
        <w:jc w:val="center"/>
      </w:pPr>
      <w:r>
        <w:rPr>
          <w:i/>
          <w:iCs/>
          <w:color w:val="555555"/>
          <w:sz w:val="20"/>
          <w:szCs w:val="20"/>
        </w:rPr>
        <w:t xml:space="preserve">[Figure 1: Model Accuracy &amp; Loss Curves — 50 Epochs]</w:t>
      </w:r>
    </w:p>
    <w:p>
      <w:pPr>
        <w:spacing w:after="200"/>
        <w:jc w:val="center"/>
      </w:pPr>
      <w:r>
        <w:rPr>
          <w:i/>
          <w:iCs/>
          <w:color w:val="888888"/>
          <w:sz w:val="18"/>
          <w:szCs w:val="18"/>
        </w:rPr>
        <w:t xml:space="preserve">Left: Training vs Validation Accuracy | Right: Training vs Validation Loss</w:t>
      </w:r>
    </w:p>
    <w:p>
      <w:pPr>
        <w:pStyle w:val="Heading1"/>
      </w:pPr>
      <w:r>
        <w:rPr>
          <w:b/>
          <w:bCs/>
        </w:rPr>
        <w:t xml:space="preserve">4. Final Evaluation Metrics</w:t>
      </w:r>
    </w:p>
    <w:p>
      <w:pPr>
        <w:spacing w:after="160"/>
      </w:pPr>
    </w:p>
    <w:tbl>
      <w:tblPr>
        <w:tblW w:type="dxa" w:w="8600"/>
        <w:tblBorders>
          <w:top w:val="single" w:color="auto" w:sz="4"/>
          <w:start w:val="single" w:color="auto" w:sz="4"/>
          <w:bottom w:val="single" w:color="auto" w:sz="4"/>
          <w:right w:val="single" w:color="auto" w:sz="4"/>
          <w:insideH w:val="single" w:color="auto" w:sz="4"/>
          <w:insideV w:val="single" w:color="auto" w:sz="4"/>
        </w:tblBorders>
      </w:tblPr>
      <w:tblGrid>
        <w:gridCol w:w="5200"/>
        <w:gridCol w:w="3400"/>
      </w:tblGrid>
      <w:tr>
        <w:trPr>
          <w:tblHeader/>
        </w:trPr>
        <w:tc>
          <w:tcPr>
            <w:tcW w:type="dxa" w:w="520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Metric</w:t>
            </w:r>
          </w:p>
        </w:tc>
        <w:tc>
          <w:tcPr>
            <w:tcW w:type="dxa" w:w="340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Value</w:t>
            </w:r>
          </w:p>
        </w:tc>
      </w:tr>
      <w:tr>
        <w:tc>
          <w:tcPr>
            <w:tcW w:type="dxa" w:w="52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Test Accuracy</w:t>
            </w:r>
          </w:p>
        </w:tc>
        <w:tc>
          <w:tcPr>
            <w:tcW w:type="dxa" w:w="3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42.46%</w:t>
            </w:r>
          </w:p>
        </w:tc>
      </w:tr>
      <w:tr>
        <w:tc>
          <w:tcPr>
            <w:tcW w:type="dxa" w:w="52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Test Loss</w:t>
            </w:r>
          </w:p>
        </w:tc>
        <w:tc>
          <w:tcPr>
            <w:tcW w:type="dxa" w:w="3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12.1469</w:t>
            </w:r>
          </w:p>
        </w:tc>
      </w:tr>
      <w:tr>
        <w:tc>
          <w:tcPr>
            <w:tcW w:type="dxa" w:w="52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Macro Average Precision</w:t>
            </w:r>
          </w:p>
        </w:tc>
        <w:tc>
          <w:tcPr>
            <w:tcW w:type="dxa" w:w="3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0.13</w:t>
            </w:r>
          </w:p>
        </w:tc>
      </w:tr>
      <w:tr>
        <w:tc>
          <w:tcPr>
            <w:tcW w:type="dxa" w:w="52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Macro Average Recall</w:t>
            </w:r>
          </w:p>
        </w:tc>
        <w:tc>
          <w:tcPr>
            <w:tcW w:type="dxa" w:w="3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0.13</w:t>
            </w:r>
          </w:p>
        </w:tc>
      </w:tr>
      <w:tr>
        <w:tc>
          <w:tcPr>
            <w:tcW w:type="dxa" w:w="52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Macro Average F1-Score</w:t>
            </w:r>
          </w:p>
        </w:tc>
        <w:tc>
          <w:tcPr>
            <w:tcW w:type="dxa" w:w="3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0.12</w:t>
            </w:r>
          </w:p>
        </w:tc>
      </w:tr>
      <w:tr>
        <w:tc>
          <w:tcPr>
            <w:tcW w:type="dxa" w:w="52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Weighted Average Precision</w:t>
            </w:r>
          </w:p>
        </w:tc>
        <w:tc>
          <w:tcPr>
            <w:tcW w:type="dxa" w:w="3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0.41</w:t>
            </w:r>
          </w:p>
        </w:tc>
      </w:tr>
      <w:tr>
        <w:tc>
          <w:tcPr>
            <w:tcW w:type="dxa" w:w="52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Weighted Average Recall</w:t>
            </w:r>
          </w:p>
        </w:tc>
        <w:tc>
          <w:tcPr>
            <w:tcW w:type="dxa" w:w="3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0.42</w:t>
            </w:r>
          </w:p>
        </w:tc>
      </w:tr>
      <w:tr>
        <w:tc>
          <w:tcPr>
            <w:tcW w:type="dxa" w:w="52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Weighted Average F1-Score</w:t>
            </w:r>
          </w:p>
        </w:tc>
        <w:tc>
          <w:tcPr>
            <w:tcW w:type="dxa" w:w="3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0.39</w:t>
            </w:r>
          </w:p>
        </w:tc>
      </w:tr>
      <w:tr>
        <w:tc>
          <w:tcPr>
            <w:tcW w:type="dxa" w:w="52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Total Test Samples</w:t>
            </w:r>
          </w:p>
        </w:tc>
        <w:tc>
          <w:tcPr>
            <w:tcW w:type="dxa" w:w="3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15,490</w:t>
            </w:r>
          </w:p>
        </w:tc>
      </w:tr>
    </w:tbl>
    <w:p>
      <w:pPr>
        <w:spacing w:after="160"/>
      </w:pPr>
    </w:p>
    <w:p>
      <w:pPr>
        <w:spacing w:after="120"/>
      </w:pPr>
      <w:r>
        <w:t xml:space="preserve">The significant gap between weighted average (0.39) and macro average (0.12) F1-scores confirms that the model performs well on frequent classes but fails on rare or near-duplicate label classes. The macro average penalizes equally across all 39 classes, many of which have 0 predictions.</w:t>
      </w:r>
    </w:p>
    <w:p>
      <w:pPr>
        <w:spacing w:after="160"/>
      </w:pPr>
    </w:p>
    <w:p>
      <w:pPr>
        <w:pStyle w:val="Heading1"/>
      </w:pPr>
      <w:r>
        <w:rPr>
          <w:b/>
          <w:bCs/>
        </w:rPr>
        <w:t xml:space="preserve">5. Per-Class Performance (Key Classes)</w:t>
      </w:r>
    </w:p>
    <w:p>
      <w:pPr>
        <w:spacing w:after="120"/>
      </w:pPr>
      <w:r>
        <w:t xml:space="preserve">The classification report covers 39 classes. Below are the key classes with sufficient support (instances) for meaningful evaluation:</w:t>
      </w:r>
    </w:p>
    <w:p>
      <w:pPr>
        <w:spacing w:after="160"/>
      </w:pPr>
    </w:p>
    <w:tbl>
      <w:tblPr>
        <w:tblW w:type="dxa" w:w="8960"/>
        <w:tblBorders>
          <w:top w:val="single" w:color="auto" w:sz="4"/>
          <w:start w:val="single" w:color="auto" w:sz="4"/>
          <w:bottom w:val="single" w:color="auto" w:sz="4"/>
          <w:right w:val="single" w:color="auto" w:sz="4"/>
          <w:insideH w:val="single" w:color="auto" w:sz="4"/>
          <w:insideV w:val="single" w:color="auto" w:sz="4"/>
        </w:tblBorders>
      </w:tblPr>
      <w:tblGrid>
        <w:gridCol w:w="3600"/>
        <w:gridCol w:w="1400"/>
        <w:gridCol w:w="1300"/>
        <w:gridCol w:w="1400"/>
        <w:gridCol w:w="1260"/>
      </w:tblGrid>
      <w:tr>
        <w:trPr>
          <w:tblHeader/>
        </w:trPr>
        <w:tc>
          <w:tcPr>
            <w:tcW w:type="dxa" w:w="360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Fault Type</w:t>
            </w:r>
          </w:p>
        </w:tc>
        <w:tc>
          <w:tcPr>
            <w:tcW w:type="dxa" w:w="140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Precision</w:t>
            </w:r>
          </w:p>
        </w:tc>
        <w:tc>
          <w:tcPr>
            <w:tcW w:type="dxa" w:w="130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Recall</w:t>
            </w:r>
          </w:p>
        </w:tc>
        <w:tc>
          <w:tcPr>
            <w:tcW w:type="dxa" w:w="140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F1-Score</w:t>
            </w:r>
          </w:p>
        </w:tc>
        <w:tc>
          <w:tcPr>
            <w:tcW w:type="dxa" w:w="126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Support</w:t>
            </w:r>
          </w:p>
        </w:tc>
      </w:tr>
      <w:tr>
        <w:tc>
          <w:tcPr>
            <w:tcW w:type="dxa" w:w="36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CABLE FAULT-SHORT CIRCUIT</w:t>
            </w:r>
          </w:p>
        </w:tc>
        <w:tc>
          <w:tcPr>
            <w:tcW w:type="dxa" w:w="1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0.62</w:t>
            </w:r>
          </w:p>
        </w:tc>
        <w:tc>
          <w:tcPr>
            <w:tcW w:type="dxa" w:w="13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0.82</w:t>
            </w:r>
          </w:p>
        </w:tc>
        <w:tc>
          <w:tcPr>
            <w:tcW w:type="dxa" w:w="1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0.71</w:t>
            </w:r>
          </w:p>
        </w:tc>
        <w:tc>
          <w:tcPr>
            <w:tcW w:type="dxa" w:w="12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1,327</w:t>
            </w:r>
          </w:p>
        </w:tc>
      </w:tr>
      <w:tr>
        <w:tc>
          <w:tcPr>
            <w:tcW w:type="dxa" w:w="36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CABLE FAULT/SHORT CIRCUIT</w:t>
            </w:r>
          </w:p>
        </w:tc>
        <w:tc>
          <w:tcPr>
            <w:tcW w:type="dxa" w:w="1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0.30</w:t>
            </w:r>
          </w:p>
        </w:tc>
        <w:tc>
          <w:tcPr>
            <w:tcW w:type="dxa" w:w="13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0.41</w:t>
            </w:r>
          </w:p>
        </w:tc>
        <w:tc>
          <w:tcPr>
            <w:tcW w:type="dxa" w:w="1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0.35</w:t>
            </w:r>
          </w:p>
        </w:tc>
        <w:tc>
          <w:tcPr>
            <w:tcW w:type="dxa" w:w="126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1,081</w:t>
            </w:r>
          </w:p>
        </w:tc>
      </w:tr>
      <w:tr>
        <w:tc>
          <w:tcPr>
            <w:tcW w:type="dxa" w:w="36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Cable Fault/Shrt circuit</w:t>
            </w:r>
          </w:p>
        </w:tc>
        <w:tc>
          <w:tcPr>
            <w:tcW w:type="dxa" w:w="1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0.50</w:t>
            </w:r>
          </w:p>
        </w:tc>
        <w:tc>
          <w:tcPr>
            <w:tcW w:type="dxa" w:w="13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0.53</w:t>
            </w:r>
          </w:p>
        </w:tc>
        <w:tc>
          <w:tcPr>
            <w:tcW w:type="dxa" w:w="1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0.51</w:t>
            </w:r>
          </w:p>
        </w:tc>
        <w:tc>
          <w:tcPr>
            <w:tcW w:type="dxa" w:w="12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1,517</w:t>
            </w:r>
          </w:p>
        </w:tc>
      </w:tr>
      <w:tr>
        <w:tc>
          <w:tcPr>
            <w:tcW w:type="dxa" w:w="36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LINE FAULT/LINE SHORT</w:t>
            </w:r>
          </w:p>
        </w:tc>
        <w:tc>
          <w:tcPr>
            <w:tcW w:type="dxa" w:w="1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0.59</w:t>
            </w:r>
          </w:p>
        </w:tc>
        <w:tc>
          <w:tcPr>
            <w:tcW w:type="dxa" w:w="13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0.31</w:t>
            </w:r>
          </w:p>
        </w:tc>
        <w:tc>
          <w:tcPr>
            <w:tcW w:type="dxa" w:w="1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0.41</w:t>
            </w:r>
          </w:p>
        </w:tc>
        <w:tc>
          <w:tcPr>
            <w:tcW w:type="dxa" w:w="126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2,238</w:t>
            </w:r>
          </w:p>
        </w:tc>
      </w:tr>
      <w:tr>
        <w:tc>
          <w:tcPr>
            <w:tcW w:type="dxa" w:w="36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LT SHORT</w:t>
            </w:r>
          </w:p>
        </w:tc>
        <w:tc>
          <w:tcPr>
            <w:tcW w:type="dxa" w:w="1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0.22</w:t>
            </w:r>
          </w:p>
        </w:tc>
        <w:tc>
          <w:tcPr>
            <w:tcW w:type="dxa" w:w="13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0.38</w:t>
            </w:r>
          </w:p>
        </w:tc>
        <w:tc>
          <w:tcPr>
            <w:tcW w:type="dxa" w:w="1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0.28</w:t>
            </w:r>
          </w:p>
        </w:tc>
        <w:tc>
          <w:tcPr>
            <w:tcW w:type="dxa" w:w="12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1,134</w:t>
            </w:r>
          </w:p>
        </w:tc>
      </w:tr>
      <w:tr>
        <w:tc>
          <w:tcPr>
            <w:tcW w:type="dxa" w:w="36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Line Fault/Line Short</w:t>
            </w:r>
          </w:p>
        </w:tc>
        <w:tc>
          <w:tcPr>
            <w:tcW w:type="dxa" w:w="1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0.22</w:t>
            </w:r>
          </w:p>
        </w:tc>
        <w:tc>
          <w:tcPr>
            <w:tcW w:type="dxa" w:w="13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0.00</w:t>
            </w:r>
          </w:p>
        </w:tc>
        <w:tc>
          <w:tcPr>
            <w:tcW w:type="dxa" w:w="1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0.00</w:t>
            </w:r>
          </w:p>
        </w:tc>
        <w:tc>
          <w:tcPr>
            <w:tcW w:type="dxa" w:w="126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1,430</w:t>
            </w:r>
          </w:p>
        </w:tc>
      </w:tr>
      <w:tr>
        <w:tc>
          <w:tcPr>
            <w:tcW w:type="dxa" w:w="36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OVERLOADING</w:t>
            </w:r>
          </w:p>
        </w:tc>
        <w:tc>
          <w:tcPr>
            <w:tcW w:type="dxa" w:w="1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0.53</w:t>
            </w:r>
          </w:p>
        </w:tc>
        <w:tc>
          <w:tcPr>
            <w:tcW w:type="dxa" w:w="13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0.69</w:t>
            </w:r>
          </w:p>
        </w:tc>
        <w:tc>
          <w:tcPr>
            <w:tcW w:type="dxa" w:w="1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0.60</w:t>
            </w:r>
          </w:p>
        </w:tc>
        <w:tc>
          <w:tcPr>
            <w:tcW w:type="dxa" w:w="12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3,276</w:t>
            </w:r>
          </w:p>
        </w:tc>
      </w:tr>
      <w:tr>
        <w:tc>
          <w:tcPr>
            <w:tcW w:type="dxa" w:w="36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OVERHEATED/HT BUSHING DAMAGE</w:t>
            </w:r>
          </w:p>
        </w:tc>
        <w:tc>
          <w:tcPr>
            <w:tcW w:type="dxa" w:w="1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0.46</w:t>
            </w:r>
          </w:p>
        </w:tc>
        <w:tc>
          <w:tcPr>
            <w:tcW w:type="dxa" w:w="13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0.65</w:t>
            </w:r>
          </w:p>
        </w:tc>
        <w:tc>
          <w:tcPr>
            <w:tcW w:type="dxa" w:w="1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0.54</w:t>
            </w:r>
          </w:p>
        </w:tc>
        <w:tc>
          <w:tcPr>
            <w:tcW w:type="dxa" w:w="126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176</w:t>
            </w:r>
          </w:p>
        </w:tc>
      </w:tr>
      <w:tr>
        <w:tc>
          <w:tcPr>
            <w:tcW w:type="dxa" w:w="36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OVERHEATED/HT BUSHING DAMAGE</w:t>
            </w:r>
          </w:p>
        </w:tc>
        <w:tc>
          <w:tcPr>
            <w:tcW w:type="dxa" w:w="1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0.33</w:t>
            </w:r>
          </w:p>
        </w:tc>
        <w:tc>
          <w:tcPr>
            <w:tcW w:type="dxa" w:w="13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0.56</w:t>
            </w:r>
          </w:p>
        </w:tc>
        <w:tc>
          <w:tcPr>
            <w:tcW w:type="dxa" w:w="1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0.42</w:t>
            </w:r>
          </w:p>
        </w:tc>
        <w:tc>
          <w:tcPr>
            <w:tcW w:type="dxa" w:w="12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653</w:t>
            </w:r>
          </w:p>
        </w:tc>
      </w:tr>
      <w:tr>
        <w:tc>
          <w:tcPr>
            <w:tcW w:type="dxa" w:w="36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UNBALANCING</w:t>
            </w:r>
          </w:p>
        </w:tc>
        <w:tc>
          <w:tcPr>
            <w:tcW w:type="dxa" w:w="1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0.20</w:t>
            </w:r>
          </w:p>
        </w:tc>
        <w:tc>
          <w:tcPr>
            <w:tcW w:type="dxa" w:w="13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0.35</w:t>
            </w:r>
          </w:p>
        </w:tc>
        <w:tc>
          <w:tcPr>
            <w:tcW w:type="dxa" w:w="1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0.26</w:t>
            </w:r>
          </w:p>
        </w:tc>
        <w:tc>
          <w:tcPr>
            <w:tcW w:type="dxa" w:w="126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575</w:t>
            </w:r>
          </w:p>
        </w:tc>
      </w:tr>
      <w:tr>
        <w:tc>
          <w:tcPr>
            <w:tcW w:type="dxa" w:w="36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OTHERS</w:t>
            </w:r>
          </w:p>
        </w:tc>
        <w:tc>
          <w:tcPr>
            <w:tcW w:type="dxa" w:w="1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0.42</w:t>
            </w:r>
          </w:p>
        </w:tc>
        <w:tc>
          <w:tcPr>
            <w:tcW w:type="dxa" w:w="13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0.06</w:t>
            </w:r>
          </w:p>
        </w:tc>
        <w:tc>
          <w:tcPr>
            <w:tcW w:type="dxa" w:w="1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0.10</w:t>
            </w:r>
          </w:p>
        </w:tc>
        <w:tc>
          <w:tcPr>
            <w:tcW w:type="dxa" w:w="12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540</w:t>
            </w:r>
          </w:p>
        </w:tc>
      </w:tr>
    </w:tbl>
    <w:p>
      <w:pPr>
        <w:spacing w:after="160"/>
      </w:pPr>
    </w:p>
    <w:p>
      <w:pPr>
        <w:spacing w:after="120"/>
      </w:pPr>
      <w:r>
        <w:t xml:space="preserve">Notable observations from the per-class results:</w:t>
      </w:r>
    </w:p>
    <w:p>
      <w:pPr>
        <w:pStyle w:val="ListParagraph"/>
        <w:numPr>
          <w:ilvl w:val="0"/>
          <w:numId w:val="2"/>
        </w:numPr>
        <w:spacing w:after="80"/>
      </w:pPr>
      <w:r>
        <w:t xml:space="preserve">Best performing class: CABLE FAULT-SHORT CIRCUIT with F1-score of 0.71 and recall of 0.82.</w:t>
      </w:r>
    </w:p>
    <w:p>
      <w:pPr>
        <w:pStyle w:val="ListParagraph"/>
        <w:numPr>
          <w:ilvl w:val="0"/>
          <w:numId w:val="2"/>
        </w:numPr>
        <w:spacing w:after="80"/>
      </w:pPr>
      <w:r>
        <w:t xml:space="preserve">OVERLOADING performs well with F1: 0.60, likely due to its large support of 3,276 samples.</w:t>
      </w:r>
    </w:p>
    <w:p>
      <w:pPr>
        <w:pStyle w:val="ListParagraph"/>
        <w:numPr>
          <w:ilvl w:val="0"/>
          <w:numId w:val="2"/>
        </w:numPr>
        <w:spacing w:after="80"/>
      </w:pPr>
      <w:r>
        <w:t xml:space="preserve">Many near-duplicate classes (e.g., Line Fault/Line Short vs LINE FAULT/LINE SHORT) receive zero or near-zero F1-scores as the model cannot distinguish between them.</w:t>
      </w:r>
    </w:p>
    <w:p>
      <w:pPr>
        <w:pStyle w:val="ListParagraph"/>
        <w:numPr>
          <w:ilvl w:val="0"/>
          <w:numId w:val="2"/>
        </w:numPr>
        <w:spacing w:after="160"/>
      </w:pPr>
      <w:r>
        <w:t xml:space="preserve">Classes with very low support (&lt; 10 samples) consistently show F1 = 0.00, as expected.</w:t>
      </w:r>
    </w:p>
    <w:p>
      <w:pPr>
        <w:pStyle w:val="Heading1"/>
      </w:pPr>
      <w:r>
        <w:rPr>
          <w:b/>
          <w:bCs/>
        </w:rPr>
        <w:t xml:space="preserve">6. Confusion Matrix Analysis</w:t>
      </w:r>
    </w:p>
    <w:p>
      <w:pPr>
        <w:spacing w:after="120"/>
      </w:pPr>
      <w:r>
        <w:t xml:space="preserve">The 39x39 confusion matrix (Figure 2) reveals systematic misclassification patterns across the fault classes:</w:t>
      </w:r>
    </w:p>
    <w:p>
      <w:pPr>
        <w:pStyle w:val="ListParagraph"/>
        <w:numPr>
          <w:ilvl w:val="0"/>
          <w:numId w:val="2"/>
        </w:numPr>
        <w:spacing w:after="80"/>
      </w:pPr>
      <w:r>
        <w:t xml:space="preserve">Dominant diagonal entries for OVERLOADING (~2252 correct predictions) and CABLE FAULT-SHORT CIRCUIT (~957 correct) confirm strong performance on these classes.</w:t>
      </w:r>
    </w:p>
    <w:p>
      <w:pPr>
        <w:pStyle w:val="ListParagraph"/>
        <w:numPr>
          <w:ilvl w:val="0"/>
          <w:numId w:val="2"/>
        </w:numPr>
        <w:spacing w:after="80"/>
      </w:pPr>
      <w:r>
        <w:t xml:space="preserve">Significant confusion between LINE FAULT/LINE SHORT and its near-duplicate labels (Line Fault/Line Short, LINE FAULT-LINE SHORT) — up to 1791 samples from one variant predicted as another.</w:t>
      </w:r>
    </w:p>
    <w:p>
      <w:pPr>
        <w:pStyle w:val="ListParagraph"/>
        <w:numPr>
          <w:ilvl w:val="0"/>
          <w:numId w:val="2"/>
        </w:numPr>
        <w:spacing w:after="80"/>
      </w:pPr>
      <w:r>
        <w:t xml:space="preserve">UNBALANCING variants (UNBALANCING, UNBalancing, Unbalancing) show heavy cross-confusion, with the main class absorbing most predictions.</w:t>
      </w:r>
    </w:p>
    <w:p>
      <w:pPr>
        <w:pStyle w:val="ListParagraph"/>
        <w:numPr>
          <w:ilvl w:val="0"/>
          <w:numId w:val="2"/>
        </w:numPr>
        <w:spacing w:after="160"/>
      </w:pPr>
      <w:r>
        <w:t xml:space="preserve">Rare classes (AB CABLE FAULT, SHORT CIRCUIT, LT LINE FAULT) show near-zero true positive predictions.</w:t>
      </w:r>
    </w:p>
    <w:p>
      <w:pPr>
        <w:pBdr>
          <w:top w:val="single" w:color="CCCCCC" w:sz="1"/>
          <w:bottom w:val="single" w:color="CCCCCC" w:sz="1"/>
          <w:start w:val="single" w:color="CCCCCC" w:sz="1"/>
          <w:right w:val="single" w:color="CCCCCC" w:sz="1"/>
        </w:pBdr>
        <w:shd w:fill="F0F4FF" w:val="clear"/>
        <w:spacing w:after="80"/>
        <w:jc w:val="center"/>
      </w:pPr>
      <w:r>
        <w:rPr>
          <w:i/>
          <w:iCs/>
          <w:color w:val="555555"/>
          <w:sz w:val="20"/>
          <w:szCs w:val="20"/>
        </w:rPr>
        <w:t xml:space="preserve">[Figure 2: Confusion Matrix — 39x39 Classes on 15,490 Test Samples]</w:t>
      </w:r>
    </w:p>
    <w:p>
      <w:pPr>
        <w:spacing w:after="200"/>
        <w:jc w:val="center"/>
      </w:pPr>
      <w:r>
        <w:rPr>
          <w:i/>
          <w:iCs/>
          <w:color w:val="888888"/>
          <w:sz w:val="18"/>
          <w:szCs w:val="18"/>
        </w:rPr>
        <w:t xml:space="preserve">Blue intensity indicates prediction count per cell. Diagonal = correct predictions.</w:t>
      </w:r>
    </w:p>
    <w:p>
      <w:pPr>
        <w:pStyle w:val="Heading1"/>
      </w:pPr>
      <w:r>
        <w:rPr>
          <w:b/>
          <w:bCs/>
        </w:rPr>
        <w:t xml:space="preserve">7. Key Issues &amp; Recommendations</w:t>
      </w:r>
    </w:p>
    <w:p>
      <w:pPr>
        <w:pStyle w:val="Heading2"/>
      </w:pPr>
      <w:r>
        <w:rPr>
          <w:b/>
          <w:bCs/>
        </w:rPr>
        <w:t xml:space="preserve">7.1 Label Normalisation (Critical)</w:t>
      </w:r>
    </w:p>
    <w:p>
      <w:pPr>
        <w:spacing w:after="120"/>
      </w:pPr>
      <w:r>
        <w:t xml:space="preserve">The dataset contains 39 raw classes but many are near-duplicates with different capitalisation or spelling (e.g., UNBALANCING / UNBalancing / Unbalancing, LINE FAULT/LINE SHORT / Line Fault/Line Short). This is the single biggest source of model confusion. Consolidating these into 7–10 canonical classes — as done in the SVM optimised pipeline — would dramatically improve accuracy.</w:t>
      </w:r>
    </w:p>
    <w:p>
      <w:pPr>
        <w:spacing w:after="160"/>
      </w:pPr>
    </w:p>
    <w:p>
      <w:pPr>
        <w:pStyle w:val="Heading2"/>
      </w:pPr>
      <w:r>
        <w:rPr>
          <w:b/>
          <w:bCs/>
        </w:rPr>
        <w:t xml:space="preserve">7.2 Class Imbalance</w:t>
      </w:r>
    </w:p>
    <w:p>
      <w:pPr>
        <w:spacing w:after="120"/>
      </w:pPr>
      <w:r>
        <w:t xml:space="preserve">OVERLOADING has 3,276 samples while AB CABLE FAULT has only 2. This extreme imbalance causes the model to largely ignore rare classes. Recommended solutions: class_weight balancing in the loss function, SMOTE oversampling for minority classes, or removing classes with fewer than 50 samples.</w:t>
      </w:r>
    </w:p>
    <w:p>
      <w:pPr>
        <w:spacing w:after="160"/>
      </w:pPr>
    </w:p>
    <w:p>
      <w:pPr>
        <w:pStyle w:val="Heading2"/>
      </w:pPr>
      <w:r>
        <w:rPr>
          <w:b/>
          <w:bCs/>
        </w:rPr>
        <w:t xml:space="preserve">7.3 Validation vs Training Accuracy Gap</w:t>
      </w:r>
    </w:p>
    <w:p>
      <w:pPr>
        <w:spacing w:after="120"/>
      </w:pPr>
      <w:r>
        <w:t xml:space="preserve">Validation accuracy consistently exceeds training accuracy across all 50 epochs. This unusual pattern likely indicates that the validation set has a different (easier) class distribution than the training set, or that dropout regularization is too aggressive during training. Recommend stratified train/validation split to ensure proportional class representation.</w:t>
      </w:r>
    </w:p>
    <w:p>
      <w:pPr>
        <w:spacing w:after="160"/>
      </w:pPr>
    </w:p>
    <w:p>
      <w:pPr>
        <w:pStyle w:val="Heading2"/>
      </w:pPr>
      <w:r>
        <w:rPr>
          <w:b/>
          <w:bCs/>
        </w:rPr>
        <w:t xml:space="preserve">7.4 Architecture Improvements</w:t>
      </w:r>
    </w:p>
    <w:tbl>
      <w:tblPr>
        <w:tblW w:type="dxa" w:w="8960"/>
        <w:tblBorders>
          <w:top w:val="single" w:color="auto" w:sz="4"/>
          <w:start w:val="single" w:color="auto" w:sz="4"/>
          <w:bottom w:val="single" w:color="auto" w:sz="4"/>
          <w:right w:val="single" w:color="auto" w:sz="4"/>
          <w:insideH w:val="single" w:color="auto" w:sz="4"/>
          <w:insideV w:val="single" w:color="auto" w:sz="4"/>
        </w:tblBorders>
      </w:tblPr>
      <w:tblGrid>
        <w:gridCol w:w="3000"/>
        <w:gridCol w:w="5960"/>
      </w:tblGrid>
      <w:tr>
        <w:trPr>
          <w:tblHeader/>
        </w:trPr>
        <w:tc>
          <w:tcPr>
            <w:tcW w:type="dxa" w:w="300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Improvement</w:t>
            </w:r>
          </w:p>
        </w:tc>
        <w:tc>
          <w:tcPr>
            <w:tcW w:type="dxa" w:w="596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Description</w:t>
            </w:r>
          </w:p>
        </w:tc>
      </w:tr>
      <w:tr>
        <w:tc>
          <w:tcPr>
            <w:tcW w:type="dxa" w:w="30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Label Normalisation</w:t>
            </w:r>
          </w:p>
        </w:tc>
        <w:tc>
          <w:tcPr>
            <w:tcW w:type="dxa" w:w="59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Reduce 39 classes to 7-10 canonical classes using regex/mapping (as done in SVM pipeline).</w:t>
            </w:r>
          </w:p>
        </w:tc>
      </w:tr>
      <w:tr>
        <w:tc>
          <w:tcPr>
            <w:tcW w:type="dxa" w:w="30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Class Weighting</w:t>
            </w:r>
          </w:p>
        </w:tc>
        <w:tc>
          <w:tcPr>
            <w:tcW w:type="dxa" w:w="596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Add class_weight='balanced' to model.fit() or compute_class_weight to handle imbalance.</w:t>
            </w:r>
          </w:p>
        </w:tc>
      </w:tr>
      <w:tr>
        <w:tc>
          <w:tcPr>
            <w:tcW w:type="dxa" w:w="30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Stratified Split</w:t>
            </w:r>
          </w:p>
        </w:tc>
        <w:tc>
          <w:tcPr>
            <w:tcW w:type="dxa" w:w="59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Use StratifiedKFold to ensure proportional class representation in train/val/test splits.</w:t>
            </w:r>
          </w:p>
        </w:tc>
      </w:tr>
      <w:tr>
        <w:tc>
          <w:tcPr>
            <w:tcW w:type="dxa" w:w="30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Learning Rate Scheduling</w:t>
            </w:r>
          </w:p>
        </w:tc>
        <w:tc>
          <w:tcPr>
            <w:tcW w:type="dxa" w:w="596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Add ReduceLROnPlateau callback to reduce LR when val_loss plateaus.</w:t>
            </w:r>
          </w:p>
        </w:tc>
      </w:tr>
      <w:tr>
        <w:tc>
          <w:tcPr>
            <w:tcW w:type="dxa" w:w="30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Early Stopping</w:t>
            </w:r>
          </w:p>
        </w:tc>
        <w:tc>
          <w:tcPr>
            <w:tcW w:type="dxa" w:w="59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Add EarlyStopping (patience=10, restore_best_weights=True) to prevent overtraining.</w:t>
            </w:r>
          </w:p>
        </w:tc>
      </w:tr>
      <w:tr>
        <w:tc>
          <w:tcPr>
            <w:tcW w:type="dxa" w:w="30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Feature Engineering</w:t>
            </w:r>
          </w:p>
        </w:tc>
        <w:tc>
          <w:tcPr>
            <w:tcW w:type="dxa" w:w="596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Add observation text features and workshop target encoding (as in SVM pipeline) for richer input.</w:t>
            </w:r>
          </w:p>
        </w:tc>
      </w:tr>
    </w:tbl>
    <w:p>
      <w:pPr>
        <w:spacing w:after="160"/>
      </w:pPr>
    </w:p>
    <w:p>
      <w:pPr>
        <w:pStyle w:val="Heading1"/>
      </w:pPr>
      <w:r>
        <w:rPr>
          <w:b/>
          <w:bCs/>
        </w:rPr>
        <w:t xml:space="preserve">8. Comparison: ANN vs Optimised SVM Baseline</w:t>
      </w:r>
    </w:p>
    <w:tbl>
      <w:tblPr>
        <w:tblW w:type="dxa" w:w="8960"/>
        <w:tblBorders>
          <w:top w:val="single" w:color="auto" w:sz="4"/>
          <w:start w:val="single" w:color="auto" w:sz="4"/>
          <w:bottom w:val="single" w:color="auto" w:sz="4"/>
          <w:right w:val="single" w:color="auto" w:sz="4"/>
          <w:insideH w:val="single" w:color="auto" w:sz="4"/>
          <w:insideV w:val="single" w:color="auto" w:sz="4"/>
        </w:tblBorders>
      </w:tblPr>
      <w:tblGrid>
        <w:gridCol w:w="3400"/>
        <w:gridCol w:w="2600"/>
        <w:gridCol w:w="2960"/>
      </w:tblGrid>
      <w:tr>
        <w:trPr>
          <w:tblHeader/>
        </w:trPr>
        <w:tc>
          <w:tcPr>
            <w:tcW w:type="dxa" w:w="340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Metric</w:t>
            </w:r>
          </w:p>
        </w:tc>
        <w:tc>
          <w:tcPr>
            <w:tcW w:type="dxa" w:w="260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ANN (Current)</w:t>
            </w:r>
          </w:p>
        </w:tc>
        <w:tc>
          <w:tcPr>
            <w:tcW w:type="dxa" w:w="2960"/>
            <w:tcBorders>
              <w:top w:val="single" w:color="2E75B6" w:sz="1"/>
              <w:star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Optimised SVM (Baseline)</w:t>
            </w:r>
          </w:p>
        </w:tc>
      </w:tr>
      <w:tr>
        <w:tc>
          <w:tcPr>
            <w:tcW w:type="dxa" w:w="3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Test Accuracy</w:t>
            </w:r>
          </w:p>
        </w:tc>
        <w:tc>
          <w:tcPr>
            <w:tcW w:type="dxa" w:w="26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42.46%</w:t>
            </w:r>
          </w:p>
        </w:tc>
        <w:tc>
          <w:tcPr>
            <w:tcW w:type="dxa" w:w="29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54.67%</w:t>
            </w:r>
          </w:p>
        </w:tc>
      </w:tr>
      <w:tr>
        <w:tc>
          <w:tcPr>
            <w:tcW w:type="dxa" w:w="3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Macro Avg F1-Score</w:t>
            </w:r>
          </w:p>
        </w:tc>
        <w:tc>
          <w:tcPr>
            <w:tcW w:type="dxa" w:w="26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0.12</w:t>
            </w:r>
          </w:p>
        </w:tc>
        <w:tc>
          <w:tcPr>
            <w:tcW w:type="dxa" w:w="296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0.488</w:t>
            </w:r>
          </w:p>
        </w:tc>
      </w:tr>
      <w:tr>
        <w:tc>
          <w:tcPr>
            <w:tcW w:type="dxa" w:w="3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Weighted Avg F1-Score</w:t>
            </w:r>
          </w:p>
        </w:tc>
        <w:tc>
          <w:tcPr>
            <w:tcW w:type="dxa" w:w="26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0.39</w:t>
            </w:r>
          </w:p>
        </w:tc>
        <w:tc>
          <w:tcPr>
            <w:tcW w:type="dxa" w:w="29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0.535</w:t>
            </w:r>
          </w:p>
        </w:tc>
      </w:tr>
      <w:tr>
        <w:tc>
          <w:tcPr>
            <w:tcW w:type="dxa" w:w="3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Number of Classes</w:t>
            </w:r>
          </w:p>
        </w:tc>
        <w:tc>
          <w:tcPr>
            <w:tcW w:type="dxa" w:w="26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39 (raw labels)</w:t>
            </w:r>
          </w:p>
        </w:tc>
        <w:tc>
          <w:tcPr>
            <w:tcW w:type="dxa" w:w="296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7 (normalised)</w:t>
            </w:r>
          </w:p>
        </w:tc>
      </w:tr>
      <w:tr>
        <w:tc>
          <w:tcPr>
            <w:tcW w:type="dxa" w:w="3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Feature Count</w:t>
            </w:r>
          </w:p>
        </w:tc>
        <w:tc>
          <w:tcPr>
            <w:tcW w:type="dxa" w:w="26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~17 (estimated)</w:t>
            </w:r>
          </w:p>
        </w:tc>
        <w:tc>
          <w:tcPr>
            <w:tcW w:type="dxa" w:w="29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56 (engineered)</w:t>
            </w:r>
          </w:p>
        </w:tc>
      </w:tr>
      <w:tr>
        <w:tc>
          <w:tcPr>
            <w:tcW w:type="dxa" w:w="34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Label Normalisation</w:t>
            </w:r>
          </w:p>
        </w:tc>
        <w:tc>
          <w:tcPr>
            <w:tcW w:type="dxa" w:w="260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No</w:t>
            </w:r>
          </w:p>
        </w:tc>
        <w:tc>
          <w:tcPr>
            <w:tcW w:type="dxa" w:w="2960"/>
            <w:tcBorders>
              <w:top w:val="single" w:color="CCCCCC" w:sz="1"/>
              <w:star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Yes</w:t>
            </w:r>
          </w:p>
        </w:tc>
      </w:tr>
      <w:tr>
        <w:tc>
          <w:tcPr>
            <w:tcW w:type="dxa" w:w="34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left"/>
            </w:pPr>
            <w:r>
              <w:t xml:space="preserve">Class Imbalance Handling</w:t>
            </w:r>
          </w:p>
        </w:tc>
        <w:tc>
          <w:tcPr>
            <w:tcW w:type="dxa" w:w="260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No</w:t>
            </w:r>
          </w:p>
        </w:tc>
        <w:tc>
          <w:tcPr>
            <w:tcW w:type="dxa" w:w="2960"/>
            <w:tcBorders>
              <w:top w:val="single" w:color="CCCCCC" w:sz="1"/>
              <w:start w:val="single" w:color="CCCCCC" w:sz="1"/>
              <w:bottom w:val="single" w:color="CCCCCC" w:sz="1"/>
              <w:right w:val="single" w:color="CCCCCC" w:sz="1"/>
            </w:tcBorders>
            <w:shd w:fill="F5F9FF" w:val="clear"/>
            <w:tcMar>
              <w:top w:type="dxa" w:w="80"/>
              <w:left w:type="dxa" w:w="120"/>
              <w:bottom w:type="dxa" w:w="80"/>
              <w:right w:type="dxa" w:w="120"/>
            </w:tcMar>
          </w:tcPr>
          <w:p>
            <w:pPr>
              <w:jc w:val="center"/>
            </w:pPr>
            <w:r>
              <w:t xml:space="preserve">Yes (class_weight=balanced)</w:t>
            </w:r>
          </w:p>
        </w:tc>
      </w:tr>
    </w:tbl>
    <w:p>
      <w:pPr>
        <w:spacing w:after="160"/>
      </w:pPr>
    </w:p>
    <w:p>
      <w:pPr>
        <w:spacing w:after="120"/>
      </w:pPr>
      <w:r>
        <w:t xml:space="preserve">The Optimised SVM significantly outperforms the current ANN on all metrics. The primary reason is not the model architecture — but the data preparation: the SVM pipeline applies label normalisation (reducing 70+ raw labels to 7 classes), richer feature engineering (56 features vs ~17), and class balancing. Applying the same preprocessing to the ANN model is expected to yield comparable or superior results given the ANN’s greater representational capacity.</w:t>
      </w:r>
    </w:p>
    <w:p>
      <w:pPr>
        <w:spacing w:after="160"/>
      </w:pPr>
    </w:p>
    <w:p>
      <w:pPr>
        <w:pStyle w:val="Heading1"/>
      </w:pPr>
      <w:r>
        <w:rPr>
          <w:b/>
          <w:bCs/>
        </w:rPr>
        <w:t xml:space="preserve">9. Output Files</w:t>
      </w:r>
    </w:p>
    <w:p>
      <w:pPr>
        <w:pStyle w:val="ListParagraph"/>
        <w:numPr>
          <w:ilvl w:val="0"/>
          <w:numId w:val="2"/>
        </w:numPr>
        <w:spacing w:after="80"/>
      </w:pPr>
      <w:r>
        <w:rPr>
          <w:b/>
          <w:bCs/>
        </w:rPr>
        <w:t xml:space="preserve">ann_model_accuracy_loss.png</w:t>
      </w:r>
      <w:r>
        <w:t xml:space="preserve"> — Training and validation accuracy/loss curves over 50 epochs</w:t>
      </w:r>
    </w:p>
    <w:p>
      <w:pPr>
        <w:pStyle w:val="ListParagraph"/>
        <w:numPr>
          <w:ilvl w:val="0"/>
          <w:numId w:val="2"/>
        </w:numPr>
        <w:spacing w:after="80"/>
      </w:pPr>
      <w:r>
        <w:rPr>
          <w:b/>
          <w:bCs/>
        </w:rPr>
        <w:t xml:space="preserve">ann_confusion_matrix.png</w:t>
      </w:r>
      <w:r>
        <w:t xml:space="preserve"> — 39x39 confusion matrix on 15,490 test samples</w:t>
      </w:r>
    </w:p>
    <w:p>
      <w:pPr>
        <w:pStyle w:val="ListParagraph"/>
        <w:numPr>
          <w:ilvl w:val="0"/>
          <w:numId w:val="2"/>
        </w:numPr>
        <w:spacing w:after="80"/>
      </w:pPr>
      <w:r>
        <w:rPr>
          <w:b/>
          <w:bCs/>
        </w:rPr>
        <w:t xml:space="preserve">ann_classification_report.txt</w:t>
      </w:r>
      <w:r>
        <w:t xml:space="preserve"> — Full per-class precision, recall, F1-score report</w:t>
      </w:r>
    </w:p>
    <w:p>
      <w:pPr>
        <w:pStyle w:val="ListParagraph"/>
        <w:numPr>
          <w:ilvl w:val="0"/>
          <w:numId w:val="2"/>
        </w:numPr>
        <w:spacing w:after="200"/>
      </w:pPr>
      <w:r>
        <w:rPr>
          <w:b/>
          <w:bCs/>
        </w:rPr>
        <w:t xml:space="preserve">ann_model.h5 / .keras</w:t>
      </w:r>
      <w:r>
        <w:t xml:space="preserve"> — Saved model weights and architecture</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00"/>
    </w:pPr>
    <w:r>
      <w:rPr>
        <w:color w:val="888888"/>
        <w:sz w:val="16"/>
        <w:szCs w:val="16"/>
      </w:rPr>
      <w:t xml:space="preserve">Confidential  |  Technical Report</w:t>
    </w:r>
    <w:r>
      <w:rPr>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color w:val="2E75B6"/>
        <w:sz w:val="18"/>
        <w:szCs w:val="18"/>
      </w:rPr>
      <w:t xml:space="preserve">ANN Model Report  |  Power Fault Classification  |  Uttar Pradesh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28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2026-03-11T12:09:20.263Z</dcterms:created>
  <dcterms:modified xsi:type="dcterms:W3CDTF">2026-03-11T12:09:20.267Z</dcterms:modified>
</cp:coreProperties>
</file>

<file path=docProps/custom.xml><?xml version="1.0" encoding="utf-8"?>
<Properties xmlns="http://schemas.openxmlformats.org/officeDocument/2006/custom-properties" xmlns:vt="http://schemas.openxmlformats.org/officeDocument/2006/docPropsVTypes"/>
</file>