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Brand Mood Board — Annotated Notes</w:t>
      </w:r>
    </w:p>
    <w:p>
      <w:r>
        <w:rPr>
          <w:i/>
        </w:rPr>
        <w:t>Each line item from the handwritten notebook transcription, explained in context of its mention in the brand books.</w:t>
      </w:r>
    </w:p>
    <w:p>
      <w:pPr>
        <w:pStyle w:val="Heading1"/>
      </w:pPr>
      <w:r>
        <w:t>Source Documents</w:t>
      </w:r>
    </w:p>
    <w:p>
      <w:pPr>
        <w:pStyle w:val="ListBullet"/>
      </w:pPr>
      <w:r>
        <w:rPr>
          <w:b/>
        </w:rPr>
        <w:t xml:space="preserve">Doc 01: </w:t>
      </w:r>
      <w:r>
        <w:t>Brightside Hospitality — Management Brand Strategy and Culture (Aug 2023, 29 pp). The parent-company (ManCo) deck: vision, mission, purpose, four corporate values, and the four-part brand promise.</w:t>
      </w:r>
    </w:p>
    <w:p>
      <w:pPr>
        <w:pStyle w:val="ListBullet"/>
      </w:pPr>
      <w:r>
        <w:rPr>
          <w:b/>
        </w:rPr>
        <w:t xml:space="preserve">Doc 02: </w:t>
      </w:r>
      <w:r>
        <w:t>Vermillion Hotel — Strategy and Culture (Oct 26, 2023, 41 pp). The hotel-brand strategy deck: Vermillion’s ambitions, assets, challenges, market trends, target audiences, and competitive brandscape.</w:t>
      </w:r>
    </w:p>
    <w:p>
      <w:pPr>
        <w:pStyle w:val="ListBullet"/>
      </w:pPr>
      <w:r>
        <w:rPr>
          <w:b/>
        </w:rPr>
        <w:t xml:space="preserve">Doc 03: </w:t>
      </w:r>
      <w:r>
        <w:t>Vermillion Hotel — Brand Hallmarks (Jan 26, 2024, 43 pp). The brand-experience deck: the Concept Statement, cultural essence and traits, and the 4 Hallmarks with 11 Signatures.</w:t>
      </w:r>
    </w:p>
    <w:p>
      <w:r>
        <w:t>How the system fits together: Brightside Hospitality’s Vision, Values, and Promise (Doc 01) form the foundation that “inspires the core of the brand culture of Vermillion Hotels and Resorts” (Doc 01, p.9). Doc 02 translates that into Vermillion’s positioning as a premium functional select-service “bleisure” city-hotel brand for Iloilo’s MICE market. Doc 03 turns the culture into guest-facing hallmarks and signatures. The notebook pages track this exact cascade — Page 1 mirrors Docs 01–02, Pages 2–3 mirror Docs 02–03.</w:t>
      </w:r>
    </w:p>
    <w:p>
      <w:pPr>
        <w:pStyle w:val="Heading1"/>
      </w:pPr>
      <w:r>
        <w:t>Transcription Corrections Found Against the Brand Books</w:t>
      </w:r>
    </w:p>
    <w:p>
      <w:pPr>
        <w:pStyle w:val="ListBullet"/>
      </w:pPr>
      <w:r>
        <w:rPr>
          <w:b/>
        </w:rPr>
        <w:t>“National Impact” → “Rational Impact”</w:t>
      </w:r>
      <w:r>
        <w:t xml:space="preserve"> — the corporate value in Doc 01 (pp.13, 18–19, 22, 29) and Doc 02 (p.7) is Rational Impact. “National Impact” appears nowhere in the decks.</w:t>
      </w:r>
    </w:p>
    <w:p>
      <w:pPr>
        <w:pStyle w:val="ListBullet"/>
      </w:pPr>
      <w:r>
        <w:rPr>
          <w:b/>
        </w:rPr>
        <w:t>“Meriendas” → “Mementos”</w:t>
      </w:r>
      <w:r>
        <w:t xml:space="preserve"> — the brand signature under Local Surprise in Doc 03 (pp.16, 24–25) is Mementos (local crafts and souvenir items). “Meriendas” appears nowhere in the decks; the handwriting most likely reads “Mementos.”</w:t>
      </w:r>
    </w:p>
    <w:p>
      <w:pPr>
        <w:pStyle w:val="ListBullet"/>
      </w:pPr>
      <w:r>
        <w:rPr>
          <w:b/>
        </w:rPr>
        <w:t>“Gracious Hosts” confirmed</w:t>
      </w:r>
      <w:r>
        <w:t xml:space="preserve"> — previously flagged as unclear handwriting; it appears verbatim in the Concept Statement (Doc 03, p.6): “attentive service from its gracious hosts.”</w:t>
      </w:r>
    </w:p>
    <w:p>
      <w:pPr>
        <w:pStyle w:val="Heading1"/>
      </w:pPr>
      <w:r>
        <w:t>Page 1 — Hotel Brand Mood Board</w:t>
      </w:r>
    </w:p>
    <w:p>
      <w:r>
        <w:rPr>
          <w:i/>
        </w:rPr>
        <w:t>This page captures the corporate (Brightside Hospitality) layer plus Vermillion’s strategic ambitions and market trends — essentially a digest of Doc 01 and the first half of Doc 02.</w:t>
      </w:r>
    </w:p>
    <w:p>
      <w:r>
        <w:rPr>
          <w:b/>
          <w:color w:val="8B1A1A"/>
          <w:sz w:val="24"/>
        </w:rPr>
        <w:t>Efficient, practical, authentic lifestyle</w:t>
      </w:r>
      <w:r>
        <w:rPr>
          <w:i/>
          <w:color w:val="606060"/>
          <w:sz w:val="18"/>
        </w:rPr>
        <w:t xml:space="preserve">   Doc 01, pp.10, 29; restated Doc 02, p.9</w:t>
      </w:r>
    </w:p>
    <w:p>
      <w:pPr>
        <w:spacing w:after="80"/>
      </w:pPr>
      <w:r>
        <w:t>Shorthand for the Brightside Hospitality Vision — the top of the whole brand platform. Everything Vermillion does is meant to express this corporate vision.</w:t>
      </w:r>
    </w:p>
    <w:p>
      <w:pPr>
        <w:spacing w:after="200"/>
        <w:ind w:left="360"/>
      </w:pPr>
      <w:r>
        <w:rPr>
          <w:i/>
          <w:color w:val="606060"/>
        </w:rPr>
        <w:t>“Anchored on family values of reciprocal honesty and integrity, BRIGHTSIDE HOSPITALITY creates efficient, practical, and authentic lifestyle products and brands respected by customers and communities it impacts.”</w:t>
      </w:r>
    </w:p>
    <w:p>
      <w:r>
        <w:rPr>
          <w:b/>
          <w:color w:val="8B1A1A"/>
          <w:sz w:val="24"/>
        </w:rPr>
        <w:t>Positively impact the lives of people</w:t>
      </w:r>
      <w:r>
        <w:rPr>
          <w:i/>
          <w:color w:val="606060"/>
          <w:sz w:val="18"/>
        </w:rPr>
        <w:t xml:space="preserve">   Doc 01, pp.12, 29</w:t>
      </w:r>
    </w:p>
    <w:p>
      <w:pPr>
        <w:spacing w:after="80"/>
      </w:pPr>
      <w:r>
        <w:t>The Brightside Hospitality Purpose — the company’s answer to “How do we want to impact the world?” Starred in the notes because it is the reason-for-being that sits above all brand work. It is echoed in the Rational Impact value and in Vermillion’s mandate to “impact local communities” (Doc 02, p.10).</w:t>
      </w:r>
    </w:p>
    <w:p>
      <w:pPr>
        <w:spacing w:after="200"/>
        <w:ind w:left="360"/>
      </w:pPr>
      <w:r>
        <w:rPr>
          <w:i/>
          <w:color w:val="606060"/>
        </w:rPr>
        <w:t>“To positively impact the lives of people for them to become stronger.”</w:t>
      </w:r>
    </w:p>
    <w:p>
      <w:r>
        <w:rPr>
          <w:b/>
          <w:color w:val="8B1A1A"/>
          <w:sz w:val="24"/>
        </w:rPr>
        <w:t>Mutual Integrity</w:t>
      </w:r>
      <w:r>
        <w:rPr>
          <w:i/>
          <w:color w:val="606060"/>
          <w:sz w:val="18"/>
        </w:rPr>
        <w:t xml:space="preserve">   Doc 01, pp.13–15, 22, 29; recap Doc 02, p.7</w:t>
      </w:r>
    </w:p>
    <w:p>
      <w:pPr>
        <w:spacing w:after="80"/>
      </w:pPr>
      <w:r>
        <w:t>Corporate Value 1 of 4. Integrity as the source of trust and confidence — fair dealings with partners, ethical treatment of employees, and for guests, “practical and relevant travel essentials… accomplished efficiently and properly” (a phrase that resurfaces in the Vermillion Concept Statement as “travel essentials to aspirations done right”).</w:t>
      </w:r>
    </w:p>
    <w:p>
      <w:pPr>
        <w:spacing w:after="200"/>
        <w:ind w:left="360"/>
      </w:pPr>
      <w:r>
        <w:rPr>
          <w:i/>
          <w:color w:val="606060"/>
        </w:rPr>
        <w:t>“Doing things with integrity builds trust and security that brings utmost confidence knowing that everything we create springs out from the highest value of always choosing what is best.”</w:t>
      </w:r>
    </w:p>
    <w:p>
      <w:r>
        <w:rPr>
          <w:b/>
          <w:color w:val="8B1A1A"/>
          <w:sz w:val="24"/>
        </w:rPr>
        <w:t>Consistent Excellence</w:t>
      </w:r>
      <w:r>
        <w:rPr>
          <w:i/>
          <w:color w:val="606060"/>
          <w:sz w:val="18"/>
        </w:rPr>
        <w:t xml:space="preserve">   Doc 01, pp.13, 16–17, 22, 29; recap Doc 02, p.7</w:t>
      </w:r>
    </w:p>
    <w:p>
      <w:pPr>
        <w:spacing w:after="80"/>
      </w:pPr>
      <w:r>
        <w:t>Corporate Value 2 of 4. Continuous, progressive improvement with unparalleled efficiency and quality — “It’s simple—we do it right.” It carries into the guest promise that Smart Business Travelers expect service “delivered with consistent excellence and warmth” (Doc 02, p.27; Doc 03, p.4) and the Consistent Standards asset (Doc 02, p.14).</w:t>
      </w:r>
    </w:p>
    <w:p>
      <w:pPr>
        <w:spacing w:after="200"/>
        <w:ind w:left="360"/>
      </w:pPr>
      <w:r>
        <w:rPr>
          <w:i/>
          <w:color w:val="606060"/>
        </w:rPr>
        <w:t>“We aspire to bring forward our business continuously and progressively with the versatility to adapt to the shifting society. In each step we make, we commit to meet expectations through efficiency and quality that is unparalleled.”</w:t>
      </w:r>
    </w:p>
    <w:p>
      <w:r>
        <w:rPr>
          <w:b/>
          <w:color w:val="8B1A1A"/>
          <w:sz w:val="24"/>
        </w:rPr>
        <w:t>National Impact  [brand books: “Rational Impact”]</w:t>
      </w:r>
      <w:r>
        <w:rPr>
          <w:i/>
          <w:color w:val="606060"/>
          <w:sz w:val="18"/>
        </w:rPr>
        <w:t xml:space="preserve">   Doc 01, pp.13, 18–19, 22, 29; recap Doc 02, p.7</w:t>
      </w:r>
    </w:p>
    <w:p>
      <w:pPr>
        <w:spacing w:after="80"/>
      </w:pPr>
      <w:r>
        <w:t>Corporate Value 3 of 4 — in the decks this is Rational Impact, not National. It is about prosperity for everyone in the circle: stakeholders, employees, community, and customers — “opening doors and becoming stepping stones,” exchanging knowledge, and living shared values to “keep our legacy going.”</w:t>
      </w:r>
    </w:p>
    <w:p>
      <w:pPr>
        <w:spacing w:after="200"/>
        <w:ind w:left="360"/>
      </w:pPr>
      <w:r>
        <w:rPr>
          <w:i/>
          <w:color w:val="606060"/>
        </w:rPr>
        <w:t>“It goes across everyone in our circle–from our stakeholders, our employees, our community, and our customers. We strive to bring forth avenues for the stability of our business and the prosperity of everyone we interact with.”</w:t>
      </w:r>
    </w:p>
    <w:p>
      <w:r>
        <w:rPr>
          <w:b/>
          <w:color w:val="8B1A1A"/>
          <w:sz w:val="24"/>
        </w:rPr>
        <w:t>Honest Care</w:t>
      </w:r>
      <w:r>
        <w:rPr>
          <w:i/>
          <w:color w:val="606060"/>
          <w:sz w:val="18"/>
        </w:rPr>
        <w:t xml:space="preserve">   Doc 01, pp.13, 20–21, 22, 29; recap Doc 02, p.7</w:t>
      </w:r>
    </w:p>
    <w:p>
      <w:pPr>
        <w:spacing w:after="80"/>
      </w:pPr>
      <w:r>
        <w:t>Corporate Value 4 of 4. Honest-to-goodness service done with respect, courtesy, and purpose. Its guest expression — “our honest and straightforward way of serving… shows genuine familial care” (p.21) — is the direct ancestor of “Straightforward Care” in the Vermillion Concept Statement.</w:t>
      </w:r>
    </w:p>
    <w:p>
      <w:pPr>
        <w:spacing w:after="200"/>
        <w:ind w:left="360"/>
      </w:pPr>
      <w:r>
        <w:rPr>
          <w:i/>
          <w:color w:val="606060"/>
        </w:rPr>
        <w:t>“Being honest-to-goodness is who we are and what we are trained to be. We thread things with great respect and courtesy. Everything we do is backed by a specific goal, and applied with confidence and honor.”</w:t>
      </w:r>
    </w:p>
    <w:p>
      <w:r>
        <w:rPr>
          <w:b/>
          <w:color w:val="8B1A1A"/>
          <w:sz w:val="24"/>
        </w:rPr>
        <w:t>Functional Excellence</w:t>
      </w:r>
      <w:r>
        <w:rPr>
          <w:i/>
          <w:color w:val="606060"/>
          <w:sz w:val="18"/>
        </w:rPr>
        <w:t xml:space="preserve">   Doc 01, pp.24–25, 29; Doc 02, pp.10, 13; Doc 03, pp.14–15, 40</w:t>
      </w:r>
    </w:p>
    <w:p>
      <w:pPr>
        <w:spacing w:after="80"/>
      </w:pPr>
      <w:r>
        <w:t>Brand Promise 1 of 4 (“spaces built with functional excellence”) — and the single most load-bearing phrase across all three decks. Doc 02 makes it “the core of [Vermillion’s] value proposition” (p.10) and a reputation asset built through the family’s prior businesses (p.13). Doc 03 calls it “at the heart of the Vermillion Hotel brand” (p.15) and the core of the Success Stories hallmark (p.40).</w:t>
      </w:r>
    </w:p>
    <w:p>
      <w:pPr>
        <w:spacing w:after="200"/>
        <w:ind w:left="360"/>
      </w:pPr>
      <w:r>
        <w:rPr>
          <w:i/>
          <w:color w:val="606060"/>
        </w:rPr>
        <w:t>“From the accommodations to the way things are done, we value thoughtfully-designed spaces and services to help you make the best out of your stays.”</w:t>
      </w:r>
    </w:p>
    <w:p>
      <w:r>
        <w:rPr>
          <w:b/>
          <w:color w:val="8B1A1A"/>
          <w:sz w:val="24"/>
        </w:rPr>
        <w:t>Fine Things in Life</w:t>
      </w:r>
      <w:r>
        <w:rPr>
          <w:i/>
          <w:color w:val="606060"/>
          <w:sz w:val="18"/>
        </w:rPr>
        <w:t xml:space="preserve">   Doc 01, pp.24, 26, 29; Doc 02, pp.13, 25, 28; Doc 03, pp.8, 14–15, 35</w:t>
      </w:r>
    </w:p>
    <w:p>
      <w:pPr>
        <w:spacing w:after="80"/>
      </w:pPr>
      <w:r>
        <w:t>Brand Promise 2 of 4 (“experiences that bring fine things in life”). Note its definition contains “moments of perfection” — the phrase that later becomes Vermillion’s Cultural Essence. In Doc 02 it differentiates premium from luxury (p.13, “Moments of Perfection” asset) and defines the Prestige motivator (p.25). In Doc 03 it powers the Modest Luxury trait (p.8) and Approachable Luxury hallmark (p.35).</w:t>
      </w:r>
    </w:p>
    <w:p>
      <w:pPr>
        <w:spacing w:after="200"/>
        <w:ind w:left="360"/>
      </w:pPr>
      <w:r>
        <w:rPr>
          <w:i/>
          <w:color w:val="606060"/>
        </w:rPr>
        <w:t>“Brightside Hospitality creates experiences and products that bring comfort, enjoyment, and moments of perfection.”</w:t>
      </w:r>
    </w:p>
    <w:p>
      <w:r>
        <w:rPr>
          <w:b/>
          <w:color w:val="8B1A1A"/>
          <w:sz w:val="24"/>
        </w:rPr>
        <w:t>Definite goals</w:t>
      </w:r>
      <w:r>
        <w:rPr>
          <w:i/>
          <w:color w:val="606060"/>
          <w:sz w:val="18"/>
        </w:rPr>
        <w:t xml:space="preserve">   Doc 01, pp.24, 27, 29; Doc 03, p.8</w:t>
      </w:r>
    </w:p>
    <w:p>
      <w:pPr>
        <w:spacing w:after="80"/>
      </w:pPr>
      <w:r>
        <w:t>Brand Promise 3 of 4 (“interactions established with definite goals”). It reappears in Vermillion’s Sensible Connections cultural trait — “cultivating connections with definite goals and windows to its ancestry” (Doc 03, p.8) — and in the Bleisure Enclave motivator, “meet deadlines, achieve goals” (Doc 02, p.25).</w:t>
      </w:r>
    </w:p>
    <w:p>
      <w:pPr>
        <w:spacing w:after="200"/>
        <w:ind w:left="360"/>
      </w:pPr>
      <w:r>
        <w:rPr>
          <w:i/>
          <w:color w:val="606060"/>
        </w:rPr>
        <w:t>“In every action Brightside Hospitality takes and every partnership it creates, it ensures that there is a purpose and every goal is met.”</w:t>
      </w:r>
    </w:p>
    <w:p>
      <w:r>
        <w:rPr>
          <w:b/>
          <w:color w:val="8B1A1A"/>
          <w:sz w:val="24"/>
        </w:rPr>
        <w:t>Straightforward &amp; respectable service</w:t>
      </w:r>
      <w:r>
        <w:rPr>
          <w:i/>
          <w:color w:val="606060"/>
          <w:sz w:val="18"/>
        </w:rPr>
        <w:t xml:space="preserve">   Doc 01, pp.24, 28, 29</w:t>
      </w:r>
    </w:p>
    <w:p>
      <w:pPr>
        <w:spacing w:after="80"/>
      </w:pPr>
      <w:r>
        <w:t>Brand Promise 4 of 4 (“all delivered with straightforward and respectable service”). Its guest-side echo is the Smart Business Travelers persona, who expect “straightforward and unpretentious service, delivered with consistent excellence and warmth” (Doc 02, p.27; Doc 03, p.4).</w:t>
      </w:r>
    </w:p>
    <w:p>
      <w:pPr>
        <w:spacing w:after="200"/>
        <w:ind w:left="360"/>
      </w:pPr>
      <w:r>
        <w:rPr>
          <w:i/>
          <w:color w:val="606060"/>
        </w:rPr>
        <w:t>“Brightside Hospitality extends service that ensures integrity and transparency in every action. It’s simple but does the job right and wisely.”</w:t>
      </w:r>
    </w:p>
    <w:p>
      <w:r>
        <w:rPr>
          <w:b/>
          <w:color w:val="8B1A1A"/>
          <w:sz w:val="24"/>
        </w:rPr>
        <w:t>Premier Lifestyle Destination</w:t>
      </w:r>
      <w:r>
        <w:rPr>
          <w:i/>
          <w:color w:val="606060"/>
          <w:sz w:val="18"/>
        </w:rPr>
        <w:t xml:space="preserve">   Doc 02, p.11</w:t>
      </w:r>
    </w:p>
    <w:p>
      <w:pPr>
        <w:spacing w:after="80"/>
      </w:pPr>
      <w:r>
        <w:t>The first of four “Vermillion Tomorrow” ambitions — the aspiration behind the whole positioning. Note “before, during, and after work”: the seed of the After Work signature.</w:t>
      </w:r>
    </w:p>
    <w:p>
      <w:pPr>
        <w:spacing w:after="200"/>
        <w:ind w:left="360"/>
      </w:pPr>
      <w:r>
        <w:rPr>
          <w:i/>
          <w:color w:val="606060"/>
        </w:rPr>
        <w:t>“Vermillion Hotel is the most sought after lifestyle address in Iloilo City that discerning business travelers can spend their time before, during, and after work.”</w:t>
      </w:r>
    </w:p>
    <w:p>
      <w:r>
        <w:rPr>
          <w:b/>
          <w:color w:val="8B1A1A"/>
          <w:sz w:val="24"/>
        </w:rPr>
        <w:t>Owning Premium Bleisure</w:t>
      </w:r>
      <w:r>
        <w:rPr>
          <w:i/>
          <w:color w:val="606060"/>
          <w:sz w:val="18"/>
        </w:rPr>
        <w:t xml:space="preserve">   Doc 02, pp.11, 15, 23; Doc 03, p.28</w:t>
      </w:r>
    </w:p>
    <w:p>
      <w:pPr>
        <w:spacing w:after="80"/>
      </w:pPr>
      <w:r>
        <w:t>Ambition 2 of 4 — the category Vermillion intends to own. Doc 02 frames bleisure as “a winning proposition out of the pandemic” that Vermillion must define ahead of everyone (p.15, p.23); Doc 03 later calls the brand “bleisure trailblazers” (p.28).</w:t>
      </w:r>
    </w:p>
    <w:p>
      <w:pPr>
        <w:spacing w:after="200"/>
        <w:ind w:left="360"/>
      </w:pPr>
      <w:r>
        <w:rPr>
          <w:i/>
          <w:color w:val="606060"/>
        </w:rPr>
        <w:t>“Reimagine BLEISURE travel for a new generation of business and leisure travelers who are looking for a relevant and authentic type of experience with a sense of place.”</w:t>
      </w:r>
    </w:p>
    <w:p>
      <w:r>
        <w:rPr>
          <w:b/>
          <w:color w:val="8B1A1A"/>
          <w:sz w:val="24"/>
        </w:rPr>
        <w:t>Winning Spaces</w:t>
      </w:r>
      <w:r>
        <w:rPr>
          <w:i/>
          <w:color w:val="606060"/>
          <w:sz w:val="18"/>
        </w:rPr>
        <w:t xml:space="preserve">   Doc 02, p.14</w:t>
      </w:r>
    </w:p>
    <w:p>
      <w:pPr>
        <w:spacing w:after="80"/>
      </w:pPr>
      <w:r>
        <w:t>A named Vermillion asset: in a MICE destination where supply is “typical, basic, and mediocre,” sheer generosity of space is itself the luxury.</w:t>
      </w:r>
    </w:p>
    <w:p>
      <w:pPr>
        <w:spacing w:after="200"/>
        <w:ind w:left="360"/>
      </w:pPr>
      <w:r>
        <w:rPr>
          <w:i/>
          <w:color w:val="606060"/>
        </w:rPr>
        <w:t>“To have a generous amount of space is luxury, and Vermillion Hotels boasts rooms and spaces that are bigger and grander.”</w:t>
      </w:r>
    </w:p>
    <w:p>
      <w:r>
        <w:rPr>
          <w:b/>
          <w:color w:val="8B1A1A"/>
          <w:sz w:val="24"/>
        </w:rPr>
        <w:t>A Celebration Destination</w:t>
      </w:r>
      <w:r>
        <w:rPr>
          <w:i/>
          <w:color w:val="606060"/>
          <w:sz w:val="18"/>
        </w:rPr>
        <w:t xml:space="preserve">   Doc 02, p.14</w:t>
      </w:r>
    </w:p>
    <w:p>
      <w:pPr>
        <w:spacing w:after="80"/>
      </w:pPr>
      <w:r>
        <w:t>A named Vermillion asset, rooted in the property’s events heritage (Vermillion by The Mansion events space, Doc 02 p.10).</w:t>
      </w:r>
    </w:p>
    <w:p>
      <w:pPr>
        <w:spacing w:after="200"/>
        <w:ind w:left="360"/>
      </w:pPr>
      <w:r>
        <w:rPr>
          <w:i/>
          <w:color w:val="606060"/>
        </w:rPr>
        <w:t>“Vermillion Hotels is always the top choice among customers who want to celebrate big milestones from weddings, birthdays, reunion, to corporate gatherings.”</w:t>
      </w:r>
    </w:p>
    <w:p>
      <w:r>
        <w:rPr>
          <w:b/>
          <w:color w:val="8B1A1A"/>
          <w:sz w:val="24"/>
        </w:rPr>
        <w:t>Competing against legacy brands</w:t>
      </w:r>
      <w:r>
        <w:rPr>
          <w:i/>
          <w:color w:val="606060"/>
          <w:sz w:val="18"/>
        </w:rPr>
        <w:t xml:space="preserve">   Doc 02, pp.15, 28; Doc 03, p.5</w:t>
      </w:r>
    </w:p>
    <w:p>
      <w:pPr>
        <w:spacing w:after="80"/>
      </w:pPr>
      <w:r>
        <w:t>A named challenge: Vermillion is surrounded by MICE and city-hotel brands with established loyalty programs and brand recall, while “Vermillion Hotel hasn’t established its brand equity.” The flip side is an opportunity — Connected Trendsetters “view legacy hotels as the brands of their parents” and want a modern brand instead (Doc 02, p.28; Doc 03, p.5).</w:t>
      </w:r>
    </w:p>
    <w:p>
      <w:r>
        <w:rPr>
          <w:b/>
          <w:color w:val="8B1A1A"/>
          <w:sz w:val="24"/>
        </w:rPr>
        <w:t>Elevated MICE products</w:t>
      </w:r>
      <w:r>
        <w:rPr>
          <w:i/>
          <w:color w:val="606060"/>
          <w:sz w:val="18"/>
        </w:rPr>
        <w:t xml:space="preserve">   Doc 02, pp.15, 41</w:t>
      </w:r>
    </w:p>
    <w:p>
      <w:pPr>
        <w:spacing w:after="80"/>
      </w:pPr>
      <w:r>
        <w:t>A named challenge/opportunity: as Iloilo pursues becoming “a premier MICE destination,” Vermillion introduces “an elevated MICE product while transforming and elevating the need of the current market” — differentiating from the “basic and mediocre supply” of mid-range convention hotels. The Brandscape takeaways (p.41) repeat this: break the mediocrity in supply through product and experience design.</w:t>
      </w:r>
    </w:p>
    <w:p>
      <w:r>
        <w:rPr>
          <w:b/>
          <w:color w:val="8B1A1A"/>
          <w:sz w:val="24"/>
        </w:rPr>
        <w:t>Access to the New Authentic</w:t>
      </w:r>
      <w:r>
        <w:rPr>
          <w:i/>
          <w:color w:val="606060"/>
          <w:sz w:val="18"/>
        </w:rPr>
        <w:t xml:space="preserve">   Doc 02, pp.18, 26; Doc 03, pp.3, 17</w:t>
      </w:r>
    </w:p>
    <w:p>
      <w:pPr>
        <w:spacing w:after="80"/>
      </w:pPr>
      <w:r>
        <w:t>Trend 2 of 7: “Access is the new ‘authentic’” — with authentic travel now mainstream, exclusive one-off access becomes the differentiator. It becomes persona language (“For them, access is the new authentic,” Professional Travelers) and hallmark language (“The new authentic is exclusive access,” Local Surprise).</w:t>
      </w:r>
    </w:p>
    <w:p>
      <w:pPr>
        <w:spacing w:after="200"/>
        <w:ind w:left="360"/>
      </w:pPr>
      <w:r>
        <w:rPr>
          <w:i/>
          <w:color w:val="606060"/>
        </w:rPr>
        <w:t>“Access to one-off, time-sensitive, and exclusive experiences is the new differentiator.”</w:t>
      </w:r>
    </w:p>
    <w:p>
      <w:r>
        <w:rPr>
          <w:b/>
          <w:color w:val="8B1A1A"/>
          <w:sz w:val="24"/>
        </w:rPr>
        <w:t>Multi-Gen / Skip Gen</w:t>
      </w:r>
      <w:r>
        <w:rPr>
          <w:i/>
          <w:color w:val="606060"/>
          <w:sz w:val="18"/>
        </w:rPr>
        <w:t xml:space="preserve">   Doc 02, p.20; Doc 03, pp.31–32</w:t>
      </w:r>
    </w:p>
    <w:p>
      <w:pPr>
        <w:spacing w:after="80"/>
      </w:pPr>
      <w:r>
        <w:t>Trend 4 of 7: families bonding through travel, including the “Skip-Gen” sub-trend of grandparents traveling with grandchildren. Operationalized in the Staycations by Design signature, whose mandatories include a Multigenerational Program Design with cohorts for children, parents, grandparents, and extended family.</w:t>
      </w:r>
    </w:p>
    <w:p>
      <w:pPr>
        <w:spacing w:after="200"/>
        <w:ind w:left="360"/>
      </w:pPr>
      <w:r>
        <w:rPr>
          <w:i/>
          <w:color w:val="606060"/>
        </w:rPr>
        <w:t>“‘Skip-Gen’ is an emerging sub-trend where grandparents travel with their grandchildren.”</w:t>
      </w:r>
    </w:p>
    <w:p>
      <w:r>
        <w:rPr>
          <w:b/>
          <w:color w:val="8B1A1A"/>
          <w:sz w:val="24"/>
        </w:rPr>
        <w:t>Elevating Local</w:t>
      </w:r>
      <w:r>
        <w:rPr>
          <w:i/>
          <w:color w:val="606060"/>
          <w:sz w:val="18"/>
        </w:rPr>
        <w:t xml:space="preserve">   Doc 02, p.21; Doc 03, pp.24, 26</w:t>
      </w:r>
    </w:p>
    <w:p>
      <w:pPr>
        <w:spacing w:after="80"/>
      </w:pPr>
      <w:r>
        <w:t>Trend 5 of 7: brands that “reimagine local traditions and culture in new ways… with a modern spin.” Executed through the Local Surprise signatures — Mementos and Happenings both exist to “elevate the locality” (Doc 03, pp.24, 26).</w:t>
      </w:r>
    </w:p>
    <w:p>
      <w:pPr>
        <w:spacing w:after="200"/>
        <w:ind w:left="360"/>
      </w:pPr>
      <w:r>
        <w:rPr>
          <w:i/>
          <w:color w:val="606060"/>
        </w:rPr>
        <w:t>“Consumers resonate with brands that reimagine local traditions and culture in new ways… telling the neighborhood story through design to showcasing local products.”</w:t>
      </w:r>
    </w:p>
    <w:p>
      <w:r>
        <w:rPr>
          <w:b/>
          <w:color w:val="8B1A1A"/>
          <w:sz w:val="24"/>
        </w:rPr>
        <w:t>Signature Experiences</w:t>
      </w:r>
      <w:r>
        <w:rPr>
          <w:i/>
          <w:color w:val="606060"/>
          <w:sz w:val="18"/>
        </w:rPr>
        <w:t xml:space="preserve">   Doc 02, p.22; Doc 03, pp.12, 15–16</w:t>
      </w:r>
    </w:p>
    <w:p>
      <w:pPr>
        <w:spacing w:after="80"/>
      </w:pPr>
      <w:r>
        <w:t>Trend 6 of 7: five-star amenities are now the bare minimum, so brands must offer “exclusive immersions that are unique and meaningful.” This trend became the architecture of Doc 03 itself — the “Brand Signatures” layer: 11 tangible signatures organized under 4 hallmarks.</w:t>
      </w:r>
    </w:p>
    <w:p>
      <w:pPr>
        <w:pStyle w:val="Heading1"/>
      </w:pPr>
      <w:r>
        <w:t>Page 2 — Positioning, Audiences &amp; Concept Statements</w:t>
      </w:r>
    </w:p>
    <w:p>
      <w:r>
        <w:rPr>
          <w:i/>
        </w:rPr>
        <w:t>This page tracks the Target Audience section of Doc 02 (motivators, personas, needs) and the Concept Statement of Doc 03.</w:t>
      </w:r>
    </w:p>
    <w:p>
      <w:pPr>
        <w:pStyle w:val="Heading2"/>
      </w:pPr>
      <w:r>
        <w:t>Positioning &amp; Themes</w:t>
      </w:r>
    </w:p>
    <w:p>
      <w:r>
        <w:rPr>
          <w:b/>
          <w:color w:val="8B1A1A"/>
          <w:sz w:val="24"/>
        </w:rPr>
        <w:t>Prestige</w:t>
      </w:r>
      <w:r>
        <w:rPr>
          <w:i/>
          <w:color w:val="606060"/>
          <w:sz w:val="18"/>
        </w:rPr>
        <w:t xml:space="preserve">   Doc 02, pp.25, 29; Doc 03, p.40</w:t>
      </w:r>
    </w:p>
    <w:p>
      <w:pPr>
        <w:spacing w:after="80"/>
      </w:pPr>
      <w:r>
        <w:t>One of four travel motivators answering “Who is Vermillion Hotel for?” — defined as “Appreciate fine things in life, approachable luxury.” Also a named need of Savant Executives (Doc 02, p.29), and later the payoff of the Success Stories hallmark, which “elevates the brand’s prestige by associating it with achievement and excellence” (Doc 03, p.40).</w:t>
      </w:r>
    </w:p>
    <w:p>
      <w:r>
        <w:rPr>
          <w:b/>
          <w:color w:val="8B1A1A"/>
          <w:sz w:val="24"/>
        </w:rPr>
        <w:t>Beyond Basic</w:t>
      </w:r>
      <w:r>
        <w:rPr>
          <w:i/>
          <w:color w:val="606060"/>
          <w:sz w:val="18"/>
        </w:rPr>
        <w:t xml:space="preserve">   Doc 02, pp.25, 41</w:t>
      </w:r>
    </w:p>
    <w:p>
      <w:pPr>
        <w:spacing w:after="80"/>
      </w:pPr>
      <w:r>
        <w:t>Travel motivator 2: “Bigger spaces, closer attention, elevated experience, more than usual, above mediocre.” It condenses the whole competitive argument — the compset delivers mediocrity, Vermillion delivers “an elevated experience away from mediocrity” (Doc 02, p.41).</w:t>
      </w:r>
    </w:p>
    <w:p>
      <w:r>
        <w:rPr>
          <w:b/>
          <w:color w:val="8B1A1A"/>
          <w:sz w:val="24"/>
        </w:rPr>
        <w:t>Bleisure Enclave</w:t>
      </w:r>
      <w:r>
        <w:rPr>
          <w:i/>
          <w:color w:val="606060"/>
          <w:sz w:val="18"/>
        </w:rPr>
        <w:t xml:space="preserve">   Doc 02, p.25</w:t>
      </w:r>
    </w:p>
    <w:p>
      <w:pPr>
        <w:spacing w:after="80"/>
      </w:pPr>
      <w:r>
        <w:t>Travel motivator 3: “Meet deadlines, achieve goals, network with colleagues, enjoy with family before, during, or after.” The guest-need version of the Owning Premium Bleisure ambition.</w:t>
      </w:r>
    </w:p>
    <w:p>
      <w:r>
        <w:rPr>
          <w:b/>
          <w:color w:val="8B1A1A"/>
          <w:sz w:val="24"/>
        </w:rPr>
        <w:t>Socializing</w:t>
      </w:r>
      <w:r>
        <w:rPr>
          <w:i/>
          <w:color w:val="606060"/>
          <w:sz w:val="18"/>
        </w:rPr>
        <w:t xml:space="preserve">   Doc 02, p.25; Doc 03, pp.26–27, 33–34</w:t>
      </w:r>
    </w:p>
    <w:p>
      <w:pPr>
        <w:spacing w:after="80"/>
      </w:pPr>
      <w:r>
        <w:t>Travel motivator 4 (spelled “Socialising” in the deck): “Bond with friends, family, and work colleagues, meet new people, nurture social relationships.” Delivered downstream through the Bonding Breaks and Happenings signatures (Doc 03, pp.26–27, 33–34).</w:t>
      </w:r>
    </w:p>
    <w:p>
      <w:r>
        <w:rPr>
          <w:b/>
          <w:color w:val="8B1A1A"/>
          <w:sz w:val="24"/>
        </w:rPr>
        <w:t>Functional Hospitality</w:t>
      </w:r>
      <w:r>
        <w:rPr>
          <w:i/>
          <w:color w:val="606060"/>
          <w:sz w:val="18"/>
        </w:rPr>
        <w:t xml:space="preserve">   concept from Doc 01, p.25; Doc 02, pp.10, 13; Doc 03, p.15</w:t>
      </w:r>
    </w:p>
    <w:p>
      <w:pPr>
        <w:spacing w:after="80"/>
      </w:pPr>
      <w:r>
        <w:t>Not a verbatim deck phrase — it reads as the notebook’s working shorthand for Functional Excellence applied to hospitality: “premium functional select service city hotels” (Doc 02, p.10) whose functional excellence is “at the heart of the brand” (Doc 03, p.15).</w:t>
      </w:r>
    </w:p>
    <w:p>
      <w:r>
        <w:rPr>
          <w:b/>
          <w:color w:val="8B1A1A"/>
          <w:sz w:val="24"/>
        </w:rPr>
        <w:t>Able Brands</w:t>
      </w:r>
      <w:r>
        <w:rPr>
          <w:i/>
          <w:color w:val="606060"/>
          <w:sz w:val="18"/>
        </w:rPr>
        <w:t xml:space="preserve">   nearest: Doc 02, p.11</w:t>
      </w:r>
    </w:p>
    <w:p>
      <w:pPr>
        <w:spacing w:after="80"/>
      </w:pPr>
      <w:r>
        <w:t>Not found verbatim in any deck. The nearest concepts are the “Vermillion Tomorrow” ambitions “Enable Expansion” and “Building Brands” (Doc 02, p.11) — Vermillion as the credible, capable brand whose success becomes the ManCo’s “jump-off board to creating more products and brands under its umbrella.” Likely a brainstorm coinage riffing on that idea.</w:t>
      </w:r>
    </w:p>
    <w:p>
      <w:r>
        <w:rPr>
          <w:b/>
          <w:color w:val="8B1A1A"/>
          <w:sz w:val="24"/>
        </w:rPr>
        <w:t>Bleisure-Scape</w:t>
      </w:r>
      <w:r>
        <w:rPr>
          <w:i/>
          <w:color w:val="606060"/>
          <w:sz w:val="18"/>
        </w:rPr>
        <w:t xml:space="preserve">   nearest: Doc 02, pp.11, 15, 23; Doc 03, p.28</w:t>
      </w:r>
    </w:p>
    <w:p>
      <w:pPr>
        <w:spacing w:after="80"/>
      </w:pPr>
      <w:r>
        <w:t>Not found verbatim in any deck — a brainstorm coinage for the bleisure landscape/environment Vermillion wants to own, drawing on the bleisure positioning threads (Doc 02, pp.11, 15, 23; Doc 03, p.28).</w:t>
      </w:r>
    </w:p>
    <w:p>
      <w:pPr>
        <w:pStyle w:val="Heading2"/>
      </w:pPr>
      <w:r>
        <w:t>Target Audiences</w:t>
      </w:r>
    </w:p>
    <w:p>
      <w:r>
        <w:rPr>
          <w:b/>
          <w:color w:val="8B1A1A"/>
          <w:sz w:val="24"/>
        </w:rPr>
        <w:t>Professional Travelers</w:t>
      </w:r>
      <w:r>
        <w:rPr>
          <w:i/>
          <w:color w:val="606060"/>
          <w:sz w:val="18"/>
        </w:rPr>
        <w:t xml:space="preserve">   Doc 02, p.26; Doc 03, p.3</w:t>
      </w:r>
    </w:p>
    <w:p>
      <w:pPr>
        <w:spacing w:after="80"/>
      </w:pPr>
      <w:r>
        <w:t>Persona 1: “They work hard, but they play hard” — planners who meet deadlines and achieve goals to free up leisure time, take pride in discovering “the city’s best-kept secrets,” and treat self-actualization as “pockets of luxury experiences.” Carries the trend language “access is the new authentic.”</w:t>
      </w:r>
    </w:p>
    <w:p>
      <w:r>
        <w:rPr>
          <w:b/>
          <w:color w:val="8B1A1A"/>
          <w:sz w:val="24"/>
        </w:rPr>
        <w:t>Smart Business Travelers</w:t>
      </w:r>
      <w:r>
        <w:rPr>
          <w:i/>
          <w:color w:val="606060"/>
          <w:sz w:val="18"/>
        </w:rPr>
        <w:t xml:space="preserve">   Doc 02, p.27; Doc 03, p.4</w:t>
      </w:r>
    </w:p>
    <w:p>
      <w:pPr>
        <w:spacing w:after="80"/>
      </w:pPr>
      <w:r>
        <w:t>Persona 2: sophisticated executives living by the mantra “time is mine” who “know, and sometimes write, their own rules of success.” They expect “agile and functional convenience, straightforward and unpretentious service, delivered with consistent excellence and warmth” — the persona that most directly justifies the brand promises.</w:t>
      </w:r>
    </w:p>
    <w:p>
      <w:r>
        <w:rPr>
          <w:b/>
          <w:color w:val="8B1A1A"/>
          <w:sz w:val="24"/>
        </w:rPr>
        <w:t>Connected Trendsetters</w:t>
      </w:r>
      <w:r>
        <w:rPr>
          <w:i/>
          <w:color w:val="606060"/>
          <w:sz w:val="18"/>
        </w:rPr>
        <w:t xml:space="preserve">   Doc 02, p.28; Doc 03, p.5</w:t>
      </w:r>
    </w:p>
    <w:p>
      <w:pPr>
        <w:spacing w:after="80"/>
      </w:pPr>
      <w:r>
        <w:t>Persona 3: influence-driven guests, “from wealthy families to aspiring middle class,” accustomed to finer things in life, who “view legacy hotels as the brands of their parents” and want a modern brand matching their refined tastes. They “celebrate to impress” and seek novel experiences that “enrich their personal brand and signature.”</w:t>
      </w:r>
    </w:p>
    <w:p>
      <w:r>
        <w:rPr>
          <w:b/>
          <w:color w:val="8B1A1A"/>
          <w:sz w:val="24"/>
        </w:rPr>
        <w:t>Workaholic Vacationers</w:t>
      </w:r>
      <w:r>
        <w:rPr>
          <w:i/>
          <w:color w:val="606060"/>
          <w:sz w:val="18"/>
        </w:rPr>
        <w:t xml:space="preserve">   Doc 02, pp.23, 29</w:t>
      </w:r>
    </w:p>
    <w:p>
      <w:pPr>
        <w:spacing w:after="80"/>
      </w:pPr>
      <w:r>
        <w:t>First of three needs-based sub-personas under “What’s important to them?” — needing functional and agile facilities, reliable supportive service, blending business with leisure, connectivity, local knowledge and experiences, premium experiences, and a strategic work location. The term debuts in Trend 7: shift “to an experiential destination for the workaholic vacationer” (p.23).</w:t>
      </w:r>
    </w:p>
    <w:p>
      <w:r>
        <w:rPr>
          <w:b/>
          <w:color w:val="8B1A1A"/>
          <w:sz w:val="24"/>
        </w:rPr>
        <w:t>Savant Executives</w:t>
      </w:r>
      <w:r>
        <w:rPr>
          <w:i/>
          <w:color w:val="606060"/>
          <w:sz w:val="18"/>
        </w:rPr>
        <w:t xml:space="preserve">   Doc 02, p.29</w:t>
      </w:r>
    </w:p>
    <w:p>
      <w:pPr>
        <w:spacing w:after="80"/>
      </w:pPr>
      <w:r>
        <w:t>Sub-persona 2 — needing strategic location, relaxed spaces, premium business-and-leisure experiences, familiarity and consistency, recognition and exclusivity, prestige, an environment for success, VIP treatment, and like-minded people.</w:t>
      </w:r>
    </w:p>
    <w:p>
      <w:r>
        <w:rPr>
          <w:b/>
          <w:color w:val="8B1A1A"/>
          <w:sz w:val="24"/>
        </w:rPr>
        <w:t>Stylish Socializers</w:t>
      </w:r>
      <w:r>
        <w:rPr>
          <w:i/>
          <w:color w:val="606060"/>
          <w:sz w:val="18"/>
        </w:rPr>
        <w:t xml:space="preserve">   Doc 02, p.29</w:t>
      </w:r>
    </w:p>
    <w:p>
      <w:pPr>
        <w:spacing w:after="80"/>
      </w:pPr>
      <w:r>
        <w:t>Sub-persona 3 — needing moments of perfection, tasteful and classy social spaces, personal brand-equity building, special VIP options, intimate and private gatherings, out-of-the-box concepts, and like-minded people.</w:t>
      </w:r>
    </w:p>
    <w:p>
      <w:pPr>
        <w:pStyle w:val="Heading2"/>
      </w:pPr>
      <w:r>
        <w:t>Concept Statement 1</w:t>
      </w:r>
    </w:p>
    <w:p>
      <w:r>
        <w:t>These three phrases are the opening line of the official Vermillion Concept Statement (Doc 03, p.6): “Vermillion Hotels are hospitality gems that redefine the guest relations of reciprocal respect, straightforward care, and functional attentiveness.”</w:t>
      </w:r>
    </w:p>
    <w:p>
      <w:r>
        <w:rPr>
          <w:b/>
          <w:color w:val="8B1A1A"/>
          <w:sz w:val="24"/>
        </w:rPr>
        <w:t>Reciprocal Respect</w:t>
      </w:r>
      <w:r>
        <w:rPr>
          <w:i/>
          <w:color w:val="606060"/>
          <w:sz w:val="18"/>
        </w:rPr>
        <w:t xml:space="preserve">   Doc 03, p.6; roots in Doc 01, pp.10, 14</w:t>
      </w:r>
    </w:p>
    <w:p>
      <w:pPr>
        <w:spacing w:after="80"/>
      </w:pPr>
      <w:r>
        <w:t>The relational stance of the brand — respect that flows both ways between hosts and guests. Its root is the corporate Vision’s “family values of reciprocal honesty and integrity” (Doc 01, p.10) and the Mutual Integrity value (“It is mutual,” Doc 01, p.14).</w:t>
      </w:r>
    </w:p>
    <w:p>
      <w:r>
        <w:rPr>
          <w:b/>
          <w:color w:val="8B1A1A"/>
          <w:sz w:val="24"/>
        </w:rPr>
        <w:t>Straightforward Care</w:t>
      </w:r>
      <w:r>
        <w:rPr>
          <w:i/>
          <w:color w:val="606060"/>
          <w:sz w:val="18"/>
        </w:rPr>
        <w:t xml:space="preserve">   Doc 03, p.6; roots in Doc 01, pp.21, 28</w:t>
      </w:r>
    </w:p>
    <w:p>
      <w:pPr>
        <w:spacing w:after="80"/>
      </w:pPr>
      <w:r>
        <w:t>Fuses two corporate assets: the brand promise of “straightforward and respectable service” (Doc 01, p.28) and the Honest Care value — “our honest and straightforward way of serving… shows genuine familial care” (Doc 01, p.21).</w:t>
      </w:r>
    </w:p>
    <w:p>
      <w:r>
        <w:rPr>
          <w:b/>
          <w:color w:val="8B1A1A"/>
          <w:sz w:val="24"/>
        </w:rPr>
        <w:t>Functional Attentiveness</w:t>
      </w:r>
      <w:r>
        <w:rPr>
          <w:i/>
          <w:color w:val="606060"/>
          <w:sz w:val="18"/>
        </w:rPr>
        <w:t xml:space="preserve">   Doc 03, p.6; roots in Doc 01, p.25 and Doc 03, p.8</w:t>
      </w:r>
    </w:p>
    <w:p>
      <w:pPr>
        <w:spacing w:after="80"/>
      </w:pPr>
      <w:r>
        <w:t>Fuses the Functional Excellence promise (Doc 01, p.25) with the Attentive Care cultural trait — “meticulous attention to every detail for interactions to feel comfortably familiar” (Doc 03, p.8). Service that is useful first, and thoughtful in the details.</w:t>
      </w:r>
    </w:p>
    <w:p>
      <w:pPr>
        <w:pStyle w:val="Heading2"/>
      </w:pPr>
      <w:r>
        <w:t>Concept Statement 2</w:t>
      </w:r>
    </w:p>
    <w:p>
      <w:r>
        <w:t>These items map to the second paragraph of the Concept Statement (Doc 03, p.6): “More than a typical city hotel, it promises a comfortable and refined stay, blending understated quality with minimalist elegance, and attentive service from its gracious hosts.”</w:t>
      </w:r>
    </w:p>
    <w:p>
      <w:r>
        <w:rPr>
          <w:b/>
          <w:color w:val="8B1A1A"/>
          <w:sz w:val="24"/>
        </w:rPr>
        <w:t>Elevated Products &amp; Experiences</w:t>
      </w:r>
      <w:r>
        <w:rPr>
          <w:i/>
          <w:color w:val="606060"/>
          <w:sz w:val="18"/>
        </w:rPr>
        <w:t xml:space="preserve">   Doc 02, pp.15, 29, 41; Doc 03, p.6</w:t>
      </w:r>
    </w:p>
    <w:p>
      <w:pPr>
        <w:spacing w:after="80"/>
      </w:pPr>
      <w:r>
        <w:t>The “more than a typical city hotel” claim in product form. Guests explicitly seek “Differentiated (elevated) products” (Doc 02, p.29); strategically it is the “elevated MICE product” differentiation (Doc 02, pp.15, 41).</w:t>
      </w:r>
    </w:p>
    <w:p>
      <w:r>
        <w:rPr>
          <w:b/>
          <w:color w:val="8B1A1A"/>
          <w:sz w:val="24"/>
        </w:rPr>
        <w:t>Modest Luxury</w:t>
      </w:r>
      <w:r>
        <w:rPr>
          <w:i/>
          <w:color w:val="606060"/>
          <w:sz w:val="18"/>
        </w:rPr>
        <w:t xml:space="preserve">   Doc 03, pp.8, 35–36</w:t>
      </w:r>
    </w:p>
    <w:p>
      <w:pPr>
        <w:spacing w:after="80"/>
      </w:pPr>
      <w:r>
        <w:t>A named Cultural Trait: “Curating functional, accessible, and delightful experiences that bring fine things in life.” It is the engine of the Approachable Luxury hallmark — “access to modest luxury, delivering premium moments that are inclusive” (p.35) — and of Wabi Sabi Spaces (“achieve a modest luxury,” p.36).</w:t>
      </w:r>
    </w:p>
    <w:p>
      <w:r>
        <w:rPr>
          <w:b/>
          <w:color w:val="8B1A1A"/>
          <w:sz w:val="24"/>
        </w:rPr>
        <w:t>Minimalist Elegance</w:t>
      </w:r>
      <w:r>
        <w:rPr>
          <w:i/>
          <w:color w:val="606060"/>
          <w:sz w:val="18"/>
        </w:rPr>
        <w:t xml:space="preserve">   Doc 03, pp.6, 8, 35–37</w:t>
      </w:r>
    </w:p>
    <w:p>
      <w:pPr>
        <w:spacing w:after="80"/>
      </w:pPr>
      <w:r>
        <w:t>Verbatim in the Concept Statement and in the Approachable Luxury hallmark rationale (“credible reputation for modest luxury and minimalist elegance,” p.35). Mirrored by the Elegant Minimalist cultural trait — “pleasing experiences with a touch of class and timelessness” (p.8) — and expressed physically as Wabi Sabi Spaces.</w:t>
      </w:r>
    </w:p>
    <w:p>
      <w:r>
        <w:rPr>
          <w:b/>
          <w:color w:val="8B1A1A"/>
          <w:sz w:val="24"/>
        </w:rPr>
        <w:t>Attentive Service</w:t>
      </w:r>
      <w:r>
        <w:rPr>
          <w:i/>
          <w:color w:val="606060"/>
          <w:sz w:val="18"/>
        </w:rPr>
        <w:t xml:space="preserve">   Doc 03, pp.6, 8; Doc 02, p.29</w:t>
      </w:r>
    </w:p>
    <w:p>
      <w:pPr>
        <w:spacing w:after="80"/>
      </w:pPr>
      <w:r>
        <w:t>Verbatim in the Concept Statement (“attentive service from its gracious hosts”), formalized as the Attentive Care trait (p.8), and listed as a guest need: “Attentive and supportive service (assist achievement of goals)” (Doc 02, p.29).</w:t>
      </w:r>
    </w:p>
    <w:p>
      <w:r>
        <w:rPr>
          <w:b/>
          <w:color w:val="8B1A1A"/>
          <w:sz w:val="24"/>
        </w:rPr>
        <w:t>Gracious Hosts</w:t>
      </w:r>
      <w:r>
        <w:rPr>
          <w:i/>
          <w:color w:val="606060"/>
          <w:sz w:val="18"/>
        </w:rPr>
        <w:t xml:space="preserve">   Doc 03, p.6; root in Doc 02, p.13</w:t>
      </w:r>
    </w:p>
    <w:p>
      <w:pPr>
        <w:spacing w:after="80"/>
      </w:pPr>
      <w:r>
        <w:t>Verbatim in the Concept Statement — confirmed (earlier flagged as unclear handwriting). Its cultural root is the “Ilonggo Cultural Filipino Hospitality” asset: “the innate service culture of the Ilonggo’s that deliver a heartwarming hometown hospitality” (Doc 02, p.13).</w:t>
      </w:r>
    </w:p>
    <w:p>
      <w:pPr>
        <w:pStyle w:val="Heading1"/>
      </w:pPr>
      <w:r>
        <w:t>Page 3 — Guest Experience &amp; Concept Statements</w:t>
      </w:r>
    </w:p>
    <w:p>
      <w:r>
        <w:rPr>
          <w:i/>
        </w:rPr>
        <w:t>This page tracks the second half of the Concept Statement plus the complete Hallmarks &amp; Signatures system of Doc 03. The four items the notebook connects with lines — Local Surprise, More Than Business, Approachable Luxury, Success Stories — are exactly the four Brand Hallmarks; the clustered words around them are their Signatures.</w:t>
      </w:r>
    </w:p>
    <w:p>
      <w:pPr>
        <w:pStyle w:val="Heading2"/>
      </w:pPr>
      <w:r>
        <w:t>Concept Statement — Feelings of Delight &amp; Satisfaction</w:t>
      </w:r>
    </w:p>
    <w:p>
      <w:r>
        <w:t>Third paragraph of the Concept Statement (Doc 03, p.6): “Every stay at Vermillion Hotels is filled with feelings of delight and satisfaction from travel essentials to aspirations done right. It opens a pathway to opportunities to connect with the locality and overall create experiences and stories that are momentous and to be cherished with loved ones.”</w:t>
      </w:r>
    </w:p>
    <w:p>
      <w:r>
        <w:rPr>
          <w:b/>
          <w:color w:val="8B1A1A"/>
          <w:sz w:val="24"/>
        </w:rPr>
        <w:t>Travel essentials to aspirations done right</w:t>
      </w:r>
      <w:r>
        <w:rPr>
          <w:i/>
          <w:color w:val="606060"/>
          <w:sz w:val="18"/>
        </w:rPr>
        <w:t xml:space="preserve">   Doc 03, p.6; roots in Doc 01, pp.15–16; Doc 03, p.15</w:t>
      </w:r>
    </w:p>
    <w:p>
      <w:pPr>
        <w:spacing w:after="80"/>
      </w:pPr>
      <w:r>
        <w:t>Verbatim in the Concept Statement. Its lineage runs from the Mutual Integrity value — “providing practical and relevant travel essentials is important for guests… accomplished efficiently and properly” (Doc 01, p.15) — through the functional-excellence promise: the range from basics to aspirations, all “done right” (“It’s simple—we do it right,” Doc 01, p.16; “Doing things right,” Doc 03, p.15).</w:t>
      </w:r>
    </w:p>
    <w:p>
      <w:r>
        <w:rPr>
          <w:b/>
          <w:color w:val="8B1A1A"/>
          <w:sz w:val="24"/>
        </w:rPr>
        <w:t>Connect to locality</w:t>
      </w:r>
      <w:r>
        <w:rPr>
          <w:i/>
          <w:color w:val="606060"/>
          <w:sz w:val="18"/>
        </w:rPr>
        <w:t xml:space="preserve">   Doc 03, pp.6, 17; Doc 02, p.21</w:t>
      </w:r>
    </w:p>
    <w:p>
      <w:pPr>
        <w:spacing w:after="80"/>
      </w:pPr>
      <w:r>
        <w:t>Verbatim (“opportunities to connect with the locality”). Strategically from the Elevating Local trend (Doc 02, p.21); experientially delivered by the entire Local Surprise hallmark — “The special experience creates a stronger connection to the destination” (Doc 03, p.17).</w:t>
      </w:r>
    </w:p>
    <w:p>
      <w:r>
        <w:rPr>
          <w:b/>
          <w:color w:val="8B1A1A"/>
          <w:sz w:val="24"/>
        </w:rPr>
        <w:t>Experiences &amp; stories that are momentous &amp; cherished with loved ones</w:t>
      </w:r>
      <w:r>
        <w:rPr>
          <w:i/>
          <w:color w:val="606060"/>
          <w:sz w:val="18"/>
        </w:rPr>
        <w:t xml:space="preserve">   Doc 03, pp.6, 17; Doc 02, p.20</w:t>
      </w:r>
    </w:p>
    <w:p>
      <w:pPr>
        <w:spacing w:after="80"/>
      </w:pPr>
      <w:r>
        <w:t>Verbatim in the Concept Statement. Echoed by Local Surprise’s “Lasting Memories” (“a novel event remembered and retold, over and over again,” Doc 03, p.17) and the Multi-Gen bonding trend (“strengthening bonds and reconnecting through travel,” Doc 02, p.20).</w:t>
      </w:r>
    </w:p>
    <w:p>
      <w:pPr>
        <w:pStyle w:val="Heading2"/>
      </w:pPr>
      <w:r>
        <w:t>Concept Statement — Comfort &amp; Return</w:t>
      </w:r>
    </w:p>
    <w:p>
      <w:r>
        <w:t>Final paragraph of the Concept Statement (Doc 03, p.6): “Vermillion Hotels are a familiar spot that guests find comfort to return to that consistently deliver moments of perfection, whether for business or leisure.”</w:t>
      </w:r>
    </w:p>
    <w:p>
      <w:r>
        <w:rPr>
          <w:b/>
          <w:color w:val="8B1A1A"/>
          <w:sz w:val="24"/>
        </w:rPr>
        <w:t>Familiar spot that guests find comfort to return to</w:t>
      </w:r>
      <w:r>
        <w:rPr>
          <w:i/>
          <w:color w:val="606060"/>
          <w:sz w:val="18"/>
        </w:rPr>
        <w:t xml:space="preserve">   Doc 03, p.6; Doc 02, pp.14, 29</w:t>
      </w:r>
    </w:p>
    <w:p>
      <w:pPr>
        <w:spacing w:after="80"/>
      </w:pPr>
      <w:r>
        <w:t>Verbatim in the Concept Statement. Its supports are the Consistent Standards asset — “guests are guaranteed to experience the same level of excellence or more” (Doc 02, p.14) — and guest needs for “familiarity and consistency” (Savant Executives) and “familiarity in lodging, novelty in experiences” (Doc 02, p.29).</w:t>
      </w:r>
    </w:p>
    <w:p>
      <w:r>
        <w:rPr>
          <w:b/>
          <w:color w:val="8B1A1A"/>
          <w:sz w:val="24"/>
        </w:rPr>
        <w:t>Moment of Perfection</w:t>
      </w:r>
      <w:r>
        <w:rPr>
          <w:i/>
          <w:color w:val="606060"/>
          <w:sz w:val="18"/>
        </w:rPr>
        <w:t xml:space="preserve">   Doc 03, pp.6–7, 14–15, 41; Doc 01, p.26; Doc 02, pp.13, 29</w:t>
      </w:r>
    </w:p>
    <w:p>
      <w:pPr>
        <w:spacing w:after="80"/>
      </w:pPr>
      <w:r>
        <w:t>The single most important phrase in the system: Vermillion’s Cultural Essence (Doc 03, p.7). It originates inside the Fine Things in Life promise (“comfort, enjoyment, and moments of perfection,” Doc 01, p.26), becomes a named asset distinguishing premium from luxury (Doc 02, p.13), a Stylish Socializers need (Doc 02, p.29), and the essence that Winning Moments exists to solidify (Doc 03, p.41).</w:t>
      </w:r>
    </w:p>
    <w:p>
      <w:pPr>
        <w:spacing w:after="200"/>
        <w:ind w:left="360"/>
      </w:pPr>
      <w:r>
        <w:rPr>
          <w:i/>
          <w:color w:val="606060"/>
        </w:rPr>
        <w:t>“Differentiating luxury from premium, Vermillion Hotel promises to deliver ‘fine things in life’ through moments of perfection, that may be simple premium experiences, but also defines an approachable and affordable luxury.”</w:t>
      </w:r>
    </w:p>
    <w:p>
      <w:pPr>
        <w:pStyle w:val="Heading2"/>
      </w:pPr>
      <w:r>
        <w:t>Themes &amp; Ideas</w:t>
      </w:r>
    </w:p>
    <w:p>
      <w:r>
        <w:rPr>
          <w:b/>
          <w:color w:val="8B1A1A"/>
          <w:sz w:val="24"/>
        </w:rPr>
        <w:t>Sensible Connections</w:t>
      </w:r>
      <w:r>
        <w:rPr>
          <w:i/>
          <w:color w:val="606060"/>
          <w:sz w:val="18"/>
        </w:rPr>
        <w:t xml:space="preserve">   Doc 03, p.8</w:t>
      </w:r>
    </w:p>
    <w:p>
      <w:pPr>
        <w:spacing w:after="80"/>
      </w:pPr>
      <w:r>
        <w:t>One of the four Cultural Traits: “Cultivating connections with definite goals and windows to its ancestry.” It knots together the Definite Goals promise and the Filipino-Chinese heritage thread.</w:t>
      </w:r>
    </w:p>
    <w:p>
      <w:r>
        <w:rPr>
          <w:b/>
          <w:color w:val="8B1A1A"/>
          <w:sz w:val="24"/>
        </w:rPr>
        <w:t>Delightful Experiences (joy &amp; pleasant surprises)</w:t>
      </w:r>
      <w:r>
        <w:rPr>
          <w:i/>
          <w:color w:val="606060"/>
          <w:sz w:val="18"/>
        </w:rPr>
        <w:t xml:space="preserve">   Doc 03, pp.14–15</w:t>
      </w:r>
    </w:p>
    <w:p>
      <w:pPr>
        <w:spacing w:after="80"/>
      </w:pPr>
      <w:r>
        <w:t>A named brand commitment — the notebook’s parenthetical matches the deck definition exactly: “a commitment to integrate joy and pleasant surprises in the execution of excellence and/or perfection.” It guides how every signature is executed, ensuring guests are pleased “beyond its functional excellence.”</w:t>
      </w:r>
    </w:p>
    <w:p>
      <w:pPr>
        <w:spacing w:after="200"/>
        <w:ind w:left="360"/>
      </w:pPr>
      <w:r>
        <w:rPr>
          <w:i/>
          <w:color w:val="606060"/>
        </w:rPr>
        <w:t>“Inspired by Vermillion Hotel’s commitment to Moments of Perfection, Vermillion Hotel curates delightful moments that celebrate fine things in life.”</w:t>
      </w:r>
    </w:p>
    <w:p>
      <w:r>
        <w:rPr>
          <w:b/>
          <w:color w:val="8B1A1A"/>
          <w:sz w:val="24"/>
        </w:rPr>
        <w:t>Local Surprise</w:t>
      </w:r>
      <w:r>
        <w:rPr>
          <w:i/>
          <w:color w:val="606060"/>
          <w:sz w:val="18"/>
        </w:rPr>
        <w:t xml:space="preserve">   Doc 03, pp.16–17 (signatures pp.18–27)</w:t>
      </w:r>
    </w:p>
    <w:p>
      <w:pPr>
        <w:spacing w:after="80"/>
      </w:pPr>
      <w:r>
        <w:t>Brand Hallmark 1 of 4: “Vermillion Hotel is a trusted expert for guests seeking authentic connections in remarkable destinations,” extending the brand into regional relevance and Filipino-Chinese ancestry. Its signatures: Hidden Gems, Iconic Flavors, Filipino-Chinese Masterpiece, Mementos, Happenings.</w:t>
      </w:r>
    </w:p>
    <w:p>
      <w:r>
        <w:rPr>
          <w:b/>
          <w:color w:val="8B1A1A"/>
          <w:sz w:val="24"/>
        </w:rPr>
        <w:t>More Than Business</w:t>
      </w:r>
      <w:r>
        <w:rPr>
          <w:i/>
          <w:color w:val="606060"/>
          <w:sz w:val="18"/>
        </w:rPr>
        <w:t xml:space="preserve">   Doc 03, pp.16, 28 (signatures pp.29–34)</w:t>
      </w:r>
    </w:p>
    <w:p>
      <w:pPr>
        <w:spacing w:after="80"/>
      </w:pPr>
      <w:r>
        <w:t>Brand Hallmark 2 of 4: “a trusted expert for guests wanting to maximize leisure time before or after business hours,” cementing the brand’s role as “bleisure trailblazers.” Its signatures: After Work, Staycations by Design, Bonding Breaks. Pillared on Rest and Reset, Memorable Connections, and Space for More.</w:t>
      </w:r>
    </w:p>
    <w:p>
      <w:r>
        <w:rPr>
          <w:b/>
          <w:color w:val="8B1A1A"/>
          <w:sz w:val="24"/>
        </w:rPr>
        <w:t>Approachable Luxury</w:t>
      </w:r>
      <w:r>
        <w:rPr>
          <w:i/>
          <w:color w:val="606060"/>
          <w:sz w:val="18"/>
        </w:rPr>
        <w:t xml:space="preserve">   Doc 03, pp.16, 35 (signatures pp.36–39); Doc 02, pp.13, 25</w:t>
      </w:r>
    </w:p>
    <w:p>
      <w:pPr>
        <w:spacing w:after="80"/>
      </w:pPr>
      <w:r>
        <w:t>Brand Hallmark 3 of 4: “Vermillion Hotel is a place for fine things in life… access to modest luxury, delivering premium moments that are inclusive.” First seeded as the “approachable and affordable luxury” asset (Doc 02, p.13) and the Prestige motivator (“fine things in life, approachable luxury,” Doc 02, p.25). Its signatures: Wabi Sabi Spaces and Chinese-Filipino Touches.</w:t>
      </w:r>
    </w:p>
    <w:p>
      <w:r>
        <w:rPr>
          <w:b/>
          <w:color w:val="8B1A1A"/>
          <w:sz w:val="24"/>
        </w:rPr>
        <w:t>Success Stories</w:t>
      </w:r>
      <w:r>
        <w:rPr>
          <w:i/>
          <w:color w:val="606060"/>
          <w:sz w:val="18"/>
        </w:rPr>
        <w:t xml:space="preserve">   Doc 03, pp.16, 40 (signature pp.41–42); Doc 02, pp.27, 29</w:t>
      </w:r>
    </w:p>
    <w:p>
      <w:pPr>
        <w:spacing w:after="80"/>
      </w:pPr>
      <w:r>
        <w:t>Brand Hallmark 4 of 4: “Vermillion Hotel is a trusted partner for success… in fulfillment or celebration of it,” appealing to “professionals and achievers who value environments that reflect their own standards of success.” Persona root: Smart Business Travelers who “write their own rules of success” (Doc 02, p.27). Its signature: Winning Moments.</w:t>
      </w:r>
    </w:p>
    <w:p>
      <w:r>
        <w:rPr>
          <w:b/>
          <w:color w:val="8B1A1A"/>
          <w:sz w:val="24"/>
        </w:rPr>
        <w:t>After Work</w:t>
      </w:r>
      <w:r>
        <w:rPr>
          <w:i/>
          <w:color w:val="606060"/>
          <w:sz w:val="18"/>
        </w:rPr>
        <w:t xml:space="preserve">   Doc 03, pp.29–30; name root Doc 02, pp.11, 25</w:t>
      </w:r>
    </w:p>
    <w:p>
      <w:pPr>
        <w:spacing w:after="80"/>
      </w:pPr>
      <w:r>
        <w:t>Signature under More Than Business: “mindful creation of activities for recreation and entertainment that promote happiness, physical relaxation, mental positivity and emotional calm.” Mandatories include Filipino/Chinese wellbeing practices, F&amp;B, and storytelling; examples span yoga camps, concerts, co-working day stays, and productivity/relaxation scents. The name echoes the Premier Lifestyle Destination ambition — “before, during, and after work.”</w:t>
      </w:r>
    </w:p>
    <w:p>
      <w:r>
        <w:rPr>
          <w:b/>
          <w:color w:val="8B1A1A"/>
          <w:sz w:val="24"/>
        </w:rPr>
        <w:t>Staycation by Design</w:t>
      </w:r>
      <w:r>
        <w:rPr>
          <w:i/>
          <w:color w:val="606060"/>
          <w:sz w:val="18"/>
        </w:rPr>
        <w:t xml:space="preserve">   Doc 03, pp.31–32; trend root Doc 02, p.20</w:t>
      </w:r>
    </w:p>
    <w:p>
      <w:pPr>
        <w:spacing w:after="80"/>
      </w:pPr>
      <w:r>
        <w:t>Signature under More Than Business: enriched staycations for bleisure travelers and multigenerational families — “tailored experiences for multigenerational families, crafting lasting memories in settings designed for delightful experiences.” This is the Multi-Gen/Skip-Gen trend turned into a product (per-cohort program design, family menus, family loyalty card).</w:t>
      </w:r>
    </w:p>
    <w:p>
      <w:r>
        <w:rPr>
          <w:b/>
          <w:color w:val="8B1A1A"/>
          <w:sz w:val="24"/>
        </w:rPr>
        <w:t>Bonding Breaks</w:t>
      </w:r>
      <w:r>
        <w:rPr>
          <w:i/>
          <w:color w:val="606060"/>
          <w:sz w:val="18"/>
        </w:rPr>
        <w:t xml:space="preserve">   Doc 03, pp.33–34; root Doc 02, pp.20, 25</w:t>
      </w:r>
    </w:p>
    <w:p>
      <w:pPr>
        <w:spacing w:after="80"/>
      </w:pPr>
      <w:r>
        <w:t>Signature under More Than Business: experiences “designed to enrich connections, blending work and personal life,” with program design per group — friends, officemates, clients, social networks — plus wellness inclusion and optimized bonding spaces. The product answer to the Socialising motivator (Doc 02, p.25).</w:t>
      </w:r>
    </w:p>
    <w:p>
      <w:pPr>
        <w:pStyle w:val="Heading2"/>
      </w:pPr>
      <w:r>
        <w:t>Local &amp; Cultural Touchpoints</w:t>
      </w:r>
    </w:p>
    <w:p>
      <w:r>
        <w:rPr>
          <w:b/>
          <w:color w:val="8B1A1A"/>
          <w:sz w:val="24"/>
        </w:rPr>
        <w:t>Hidden Gems</w:t>
      </w:r>
      <w:r>
        <w:rPr>
          <w:i/>
          <w:color w:val="606060"/>
          <w:sz w:val="18"/>
        </w:rPr>
        <w:t xml:space="preserve">   Doc 03, pp.18–19; root Doc 02, p.26</w:t>
      </w:r>
    </w:p>
    <w:p>
      <w:pPr>
        <w:spacing w:after="80"/>
      </w:pPr>
      <w:r>
        <w:t>Signature under Local Surprise: partnering with locals for “off-the-beaten-track or one-of-a-kind experiences, limited and sometimes exclusive to its guests” (e.g., early-morning fish-port visits, a private Guimaras beach cove). Persona root: Professional Travelers who prize “the city’s best-kept secrets” (Doc 02, p.26).</w:t>
      </w:r>
    </w:p>
    <w:p>
      <w:r>
        <w:rPr>
          <w:b/>
          <w:color w:val="8B1A1A"/>
          <w:sz w:val="24"/>
        </w:rPr>
        <w:t>Iconic Flavors</w:t>
      </w:r>
      <w:r>
        <w:rPr>
          <w:i/>
          <w:color w:val="606060"/>
          <w:sz w:val="18"/>
        </w:rPr>
        <w:t xml:space="preserve">   Doc 03, pp.20–21</w:t>
      </w:r>
    </w:p>
    <w:p>
      <w:pPr>
        <w:spacing w:after="80"/>
      </w:pPr>
      <w:r>
        <w:t>Signature under Local Surprise: showcasing local F&amp;B specialties in-hotel by “partnering with iconic F&amp;B operators” — local specialties, co-branded takeaways, food festivals (e.g., Batchoy tasting, Dinagyang food fest). “Experiencing the local cuisine… completes a perfect destination experience.”</w:t>
      </w:r>
    </w:p>
    <w:p>
      <w:r>
        <w:rPr>
          <w:b/>
          <w:color w:val="8B1A1A"/>
          <w:sz w:val="24"/>
        </w:rPr>
        <w:t>Filipino-Chinese Masterpieces</w:t>
      </w:r>
      <w:r>
        <w:rPr>
          <w:i/>
          <w:color w:val="606060"/>
          <w:sz w:val="18"/>
        </w:rPr>
        <w:t xml:space="preserve">   Doc 03, pp.22–23; roots Doc 02, pp.10–11</w:t>
      </w:r>
    </w:p>
    <w:p>
      <w:pPr>
        <w:spacing w:after="80"/>
      </w:pPr>
      <w:r>
        <w:t>Signature under Local Surprise: featuring works by local artists of Filipino and Chinese influences to “highlight the brand’s Filipino-Chinese identity and ancestry” (exhibits, meet-the-artist events; e.g., Iloilo-raised Filipino-Chinese artist Margaux Blas). The heritage thread runs from the ManCo’s “Chinese-Filipino family values and identity” (Doc 02, p.10) and the ambition to define “a unique Filipino-Chinese hospitality brand” (Doc 02, p.11).</w:t>
      </w:r>
    </w:p>
    <w:p>
      <w:r>
        <w:rPr>
          <w:b/>
          <w:color w:val="8B1A1A"/>
          <w:sz w:val="24"/>
        </w:rPr>
        <w:t>Meriendas  [brand books: “Mementos”]</w:t>
      </w:r>
      <w:r>
        <w:rPr>
          <w:i/>
          <w:color w:val="606060"/>
          <w:sz w:val="18"/>
        </w:rPr>
        <w:t xml:space="preserve">   Doc 03, pp.24–25</w:t>
      </w:r>
    </w:p>
    <w:p>
      <w:pPr>
        <w:spacing w:after="80"/>
      </w:pPr>
      <w:r>
        <w:t>Transcription correction — the signature under Local Surprise is Mementos: “use of local indigenous materials, crafts, or artisan work native to the destination… one-of-a-kind souvenir items that showcase the locality” (e.g., Tubuk heritage needlecraft, Hablon woven fabric as bed runners and retail). Exists to “elevate the locality, with a touch of Filipino-Chinese ancestry.” “Meriendas” appears nowhere in the decks.</w:t>
      </w:r>
    </w:p>
    <w:p>
      <w:r>
        <w:rPr>
          <w:b/>
          <w:color w:val="8B1A1A"/>
          <w:sz w:val="24"/>
        </w:rPr>
        <w:t>Happenings</w:t>
      </w:r>
      <w:r>
        <w:rPr>
          <w:i/>
          <w:color w:val="606060"/>
          <w:sz w:val="18"/>
        </w:rPr>
        <w:t xml:space="preserve">   Doc 03, pp.26–27</w:t>
      </w:r>
    </w:p>
    <w:p>
      <w:pPr>
        <w:spacing w:after="80"/>
      </w:pPr>
      <w:r>
        <w:t>Signature under Local Surprise: organizing or hosting “events and social gatherings that highlight the destination” — Dinagyang Festival activities, Chinese New Year and Mid-Autumn campaigns, the Pool Club Series — as “key high impact events… helping in brand equity building.”</w:t>
      </w:r>
    </w:p>
    <w:p>
      <w:r>
        <w:rPr>
          <w:b/>
          <w:color w:val="8B1A1A"/>
          <w:sz w:val="24"/>
        </w:rPr>
        <w:t>Wabi Sabi Spaces</w:t>
      </w:r>
      <w:r>
        <w:rPr>
          <w:i/>
          <w:color w:val="606060"/>
          <w:sz w:val="18"/>
        </w:rPr>
        <w:t xml:space="preserve">   Doc 03, pp.35–37</w:t>
      </w:r>
    </w:p>
    <w:p>
      <w:pPr>
        <w:spacing w:after="80"/>
      </w:pPr>
      <w:r>
        <w:t>Signature under Approachable Luxury: spaces evoking “subtle and/or subliminal elegance that reflect quiet luxury… through tasteful design, affordable premium materials, and simple executions.” Mandatories embrace imperfection, transience, and “beauty from everyday wear or spaces lived in” — the design philosophy that makes Modest Luxury and Minimalist Elegance physical.</w:t>
      </w:r>
    </w:p>
    <w:p>
      <w:pPr>
        <w:spacing w:after="200"/>
        <w:ind w:left="360"/>
      </w:pPr>
      <w:r>
        <w:rPr>
          <w:i/>
          <w:color w:val="606060"/>
        </w:rPr>
        <w:t>“The design philosophy at Vermillion embraces the beauty of simplicity and the charm of imperfection, allowing us to transcend traditional elegance and achieve a modest luxury.”</w:t>
      </w:r>
    </w:p>
    <w:p>
      <w:r>
        <w:rPr>
          <w:b/>
          <w:color w:val="8B1A1A"/>
          <w:sz w:val="24"/>
        </w:rPr>
        <w:t>Chinese-Filipino Touches</w:t>
      </w:r>
      <w:r>
        <w:rPr>
          <w:i/>
          <w:color w:val="606060"/>
          <w:sz w:val="18"/>
        </w:rPr>
        <w:t xml:space="preserve">   Doc 03, pp.38–39</w:t>
      </w:r>
    </w:p>
    <w:p>
      <w:pPr>
        <w:spacing w:after="80"/>
      </w:pPr>
      <w:r>
        <w:t>Signature under Approachable Luxury: “a celebration of our rich heritage, seamlessly integrating accents that reflect our Chinese-Filipino ancestry into aspects of our product design” — color palette, subtle symbolism, craftsmanship, local artists, across public areas, rooms, and F&amp;B.</w:t>
      </w:r>
    </w:p>
    <w:p>
      <w:r>
        <w:rPr>
          <w:b/>
          <w:color w:val="8B1A1A"/>
          <w:sz w:val="24"/>
        </w:rPr>
        <w:t>Winning Moments</w:t>
      </w:r>
      <w:r>
        <w:rPr>
          <w:i/>
          <w:color w:val="606060"/>
          <w:sz w:val="18"/>
        </w:rPr>
        <w:t xml:space="preserve">   Doc 03, pp.41–42</w:t>
      </w:r>
    </w:p>
    <w:p>
      <w:pPr>
        <w:spacing w:after="80"/>
      </w:pPr>
      <w:r>
        <w:t>The sole signature under Success Stories: “Vermillion Hotel aligns itself to winning moments, may it be the journey to success or celebrating it, defining the essence of the Vermillion brand.” High-impact events, VIP and influencer moments, and brand associations that “solidify Vermillion Hotel’s brand essence of moments of perfection.”</w:t>
      </w:r>
    </w:p>
    <w:p/>
    <w:p>
      <w:r>
        <w:rPr>
          <w:i/>
          <w:color w:val="606060"/>
          <w:sz w:val="18"/>
        </w:rPr>
        <w:t>Terms not found in any deck: “Able Brands” and “Bleisure-Scape” appear to be brainstorm coinages rather than brand-book vocabulary (nearest concepts noted above). All other notebook items trace directly to the three source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