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555555"/>
          <w:sz w:val="20"/>
          <w:szCs w:val="20"/>
        </w:rPr>
        <w:t xml:space="preserve">Sistemas de Apoio à Tomada de Decisão — Trabalho AV1</w:t>
      </w:r>
    </w:p>
    <w:p>
      <w:pPr>
        <w:spacing w:after="40"/>
        <w:jc w:val="center"/>
      </w:pPr>
      <w:r>
        <w:rPr>
          <w:b/>
          <w:bCs/>
          <w:color w:val="1F4E79"/>
          <w:sz w:val="34"/>
          <w:szCs w:val="34"/>
        </w:rPr>
        <w:t xml:space="preserve">Apoio à Decisão Educacional no ENCCEJA com K-Nearest Neighbors (K-NN)</w:t>
      </w:r>
    </w:p>
    <w:p>
      <w:pPr>
        <w:spacing w:after="240"/>
        <w:jc w:val="center"/>
      </w:pPr>
      <w:r>
        <w:rPr>
          <w:color w:val="555555"/>
          <w:sz w:val="20"/>
          <w:szCs w:val="20"/>
        </w:rPr>
        <w:t xml:space="preserve">Curso de Sistemas de Informação</w:t>
      </w:r>
    </w:p>
    <w:p>
      <w:pPr>
        <w:pStyle w:val="Heading1"/>
      </w:pPr>
      <w:r>
        <w:t xml:space="preserve">1. Contexto e objetivo</w:t>
      </w:r>
    </w:p>
    <w:p>
      <w:pPr>
        <w:spacing w:after="120"/>
        <w:jc w:val="both"/>
      </w:pPr>
      <w:r>
        <w:t xml:space="preserve">O cursinho preparatório para o ENCCEJA recebe alunos com históricos educacionais e condições socioeconômicas muito distintas. No ato da matrícula o gestor conhece apenas o perfil básico do aluno, mas não o seu desempenho. A questão central é: a partir do perfil socioeconômico de um novo candidato, como apoiar decisões pedagógicas (nível de acompanhamento, necessidade de reforço, alocação de turmas e professores) usando o comportamento de candidatos semelhantes do passado?</w:t>
      </w:r>
    </w:p>
    <w:p>
      <w:pPr>
        <w:spacing w:after="120"/>
        <w:jc w:val="both"/>
      </w:pPr>
      <w:r>
        <w:rPr>
          <w:b w:val="false"/>
          <w:bCs w:val="false"/>
        </w:rPr>
        <w:t xml:space="preserve">Para responder a isso foi desenvolvido um </w:t>
      </w:r>
      <w:r>
        <w:rPr>
          <w:b/>
          <w:bCs/>
        </w:rPr>
        <w:t xml:space="preserve">Sistema de Apoio à Decisão (SAD)</w:t>
      </w:r>
      <w:r>
        <w:rPr>
          <w:b w:val="false"/>
          <w:bCs w:val="false"/>
        </w:rPr>
        <w:t xml:space="preserve"> que aplica o algoritmo </w:t>
      </w:r>
      <w:r>
        <w:rPr>
          <w:b/>
          <w:bCs/>
        </w:rPr>
        <w:t xml:space="preserve">K-Nearest Neighbors (K-NN)</w:t>
      </w:r>
      <w:r>
        <w:rPr>
          <w:b w:val="false"/>
          <w:bCs w:val="false"/>
        </w:rPr>
        <w:t xml:space="preserve"> sobre os microdados do ENCCEJA 2024. Dado o perfil de um candidato sem desempenho conhecido, o sistema localiza os k participantes mais parecidos do histórico e usa o desempenho deles para </w:t>
      </w:r>
      <w:r>
        <w:rPr>
          <w:b/>
          <w:bCs/>
        </w:rPr>
        <w:t xml:space="preserve">estimar as notas esperadas</w:t>
      </w:r>
      <w:r>
        <w:rPr>
          <w:b w:val="false"/>
          <w:bCs w:val="false"/>
        </w:rPr>
        <w:t xml:space="preserve">, </w:t>
      </w:r>
      <w:r>
        <w:rPr>
          <w:b/>
          <w:bCs/>
        </w:rPr>
        <w:t xml:space="preserve">estimar o risco de reprovação por área</w:t>
      </w:r>
      <w:r>
        <w:rPr>
          <w:b w:val="false"/>
          <w:bCs w:val="false"/>
        </w:rPr>
        <w:t xml:space="preserve"> e </w:t>
      </w:r>
      <w:r>
        <w:rPr>
          <w:b/>
          <w:bCs/>
        </w:rPr>
        <w:t xml:space="preserve">gerar recomendações ao gestor</w:t>
      </w:r>
      <w:r>
        <w:rPr>
          <w:b w:val="false"/>
          <w:bCs w:val="false"/>
        </w:rPr>
        <w:t xml:space="preserve">. O foco é a decisão gerencial, não apenas o algoritmo.</w:t>
      </w:r>
    </w:p>
    <w:p>
      <w:pPr>
        <w:pStyle w:val="Heading1"/>
      </w:pPr>
      <w:r>
        <w:t xml:space="preserve">2. Base de dados</w:t>
      </w:r>
    </w:p>
    <w:p>
      <w:pPr>
        <w:spacing w:after="120"/>
        <w:jc w:val="both"/>
      </w:pPr>
      <w:r>
        <w:rPr>
          <w:b w:val="false"/>
          <w:bCs w:val="false"/>
        </w:rPr>
        <w:t xml:space="preserve">Foram utilizados os </w:t>
      </w:r>
      <w:r>
        <w:rPr>
          <w:b/>
          <w:bCs/>
        </w:rPr>
        <w:t xml:space="preserve">Microdados do ENCCEJA 2024</w:t>
      </w:r>
      <w:r>
        <w:rPr>
          <w:b w:val="false"/>
          <w:bCs w:val="false"/>
        </w:rPr>
        <w:t xml:space="preserve"> (INEP), arquivo nacional regular (MICRODADOS_ENCCEJA_2024_REG_NAC.csv), com 117 variáveis e 834.648 registros. O arquivo é codificado em Latin-1 e usa ponto e vírgula como separador. As variáveis e categorias foram interpretadas a partir do Dicionário de Dados oficial. Cada registro reúne, num único arquivo, os dados de inscrição, as notas/aprovação por área e o questionário socioeconômico (Q01 a Q75).</w:t>
      </w:r>
    </w:p>
    <w:p>
      <w:pPr>
        <w:pStyle w:val="Heading2"/>
      </w:pPr>
      <w:r>
        <w:t xml:space="preserve">2.1. Variáveis selecionadas</w:t>
      </w:r>
    </w:p>
    <w:p>
      <w:pPr>
        <w:spacing w:after="120"/>
        <w:jc w:val="both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Atributos de perfil (entrada do K-NN):</w:t>
      </w:r>
      <w:r>
        <w:rPr>
          <w:b w:val="false"/>
          <w:bCs w:val="false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Tipo de certificação — TP_CERTIFICACAO (Fundamental/Médio)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Faixa etária — TP_FAIXA_ETARIA (ordinal, 1 a 20)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Sexo — TP_SEXO (F/M)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Unidade da Federação — SG_UF_PROVA (agrupada em 5 regiões)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Situação de trabalho — Q44 (trabalha / não trabalha)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Faixa de renda familiar — Q50 (ordinal, 7 faixas)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Escolaridade anterior — Q11 (série em que parou de estudar)</w:t>
      </w:r>
    </w:p>
    <w:p>
      <w:pPr>
        <w:spacing w:after="120"/>
        <w:jc w:val="both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Atributos de desempenho (saída prevista):</w:t>
      </w:r>
      <w:r>
        <w:rPr>
          <w:b w:val="false"/>
          <w:bCs w:val="false"/>
        </w:rPr>
        <w:t xml:space="preserve"> notas NU_NOTA_LC, NU_NOTA_CH, NU_NOTA_MT, NU_NOTA_CN (escala 0–180), nota da redação (0–10) e os indicadores de aprovação IN_APROVADO por área.</w:t>
      </w:r>
    </w:p>
    <w:p>
      <w:pPr>
        <w:pStyle w:val="Heading1"/>
      </w:pPr>
      <w:r>
        <w:t xml:space="preserve">3. Preparação, higienização e normalização dos dados</w:t>
      </w:r>
    </w:p>
    <w:p>
      <w:pPr>
        <w:pStyle w:val="Heading2"/>
      </w:pPr>
      <w:r>
        <w:t xml:space="preserve">3.1. Higienização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Filtro de presença:</w:t>
      </w:r>
      <w:r>
        <w:rPr>
          <w:b w:val="false"/>
          <w:bCs w:val="false"/>
        </w:rPr>
        <w:t xml:space="preserve"> mantidos apenas participantes presentes nas quatro provas objetivas (TP_PRESENCA = 1), eliminando faltantes e eliminados, cujas notas não existem.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Notas válidas:</w:t>
      </w:r>
      <w:r>
        <w:rPr>
          <w:b w:val="false"/>
          <w:bCs w:val="false"/>
        </w:rPr>
        <w:t xml:space="preserve"> descartados registros sem nota ou com nota igual a zero nas quatro áreas.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Campos obrigatórios:</w:t>
      </w:r>
      <w:r>
        <w:rPr>
          <w:b w:val="false"/>
          <w:bCs w:val="false"/>
        </w:rPr>
        <w:t xml:space="preserve"> removidos registros sem certificação, faixa etária, sexo ou UF.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Trabalho (Q44):</w:t>
      </w:r>
      <w:r>
        <w:rPr>
          <w:b w:val="false"/>
          <w:bCs w:val="false"/>
        </w:rPr>
        <w:t xml:space="preserve"> recodificado para binário — respostas A e B (trabalho remunerado ou não) viram “Sim”; C vira “Não”.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Renda (Q50):</w:t>
      </w:r>
      <w:r>
        <w:rPr>
          <w:b w:val="false"/>
          <w:bCs w:val="false"/>
        </w:rPr>
        <w:t xml:space="preserve"> mapeada para escala ordinal de 0 a 6; a categoria “não sei” (H) foi imputada com a mediana, evitando perda de registros.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Escolaridade (Q11):</w:t>
      </w:r>
      <w:r>
        <w:rPr>
          <w:b w:val="false"/>
          <w:bCs w:val="false"/>
        </w:rPr>
        <w:t xml:space="preserve"> mapeada para escala ordinal de 1 (1ª série EF) a 11 (3ª série EM); ausência foi tratada como 0.</w:t>
      </w:r>
    </w:p>
    <w:p>
      <w:pPr>
        <w:spacing w:after="120"/>
        <w:jc w:val="both"/>
      </w:pPr>
      <w:r>
        <w:rPr>
          <w:b w:val="false"/>
          <w:bCs w:val="false"/>
        </w:rPr>
        <w:t xml:space="preserve">Após a higienização restaram </w:t>
      </w:r>
      <w:r>
        <w:rPr>
          <w:b/>
          <w:bCs/>
        </w:rPr>
        <w:t xml:space="preserve">133.229 participantes</w:t>
      </w:r>
      <w:r>
        <w:rPr>
          <w:b w:val="false"/>
          <w:bCs w:val="false"/>
        </w:rPr>
        <w:t xml:space="preserve"> completos e consistentes, que formam a base de referência do sistema.</w:t>
      </w:r>
    </w:p>
    <w:p>
      <w:pPr>
        <w:pStyle w:val="Heading2"/>
      </w:pPr>
      <w:r>
        <w:t xml:space="preserve">3.2. Normalização</w:t>
      </w:r>
    </w:p>
    <w:p>
      <w:pPr>
        <w:spacing w:after="120"/>
        <w:jc w:val="both"/>
      </w:pPr>
      <w:r>
        <w:rPr>
          <w:b w:val="false"/>
          <w:bCs w:val="false"/>
        </w:rPr>
        <w:t xml:space="preserve">O K-NN usa distância euclidiana, sensível à escala das variáveis. Por isso todas as variáveis foram levadas a uma faixa comparável: as </w:t>
      </w:r>
      <w:r>
        <w:rPr>
          <w:b/>
          <w:bCs/>
        </w:rPr>
        <w:t xml:space="preserve">ordinais</w:t>
      </w:r>
      <w:r>
        <w:rPr>
          <w:b w:val="false"/>
          <w:bCs w:val="false"/>
        </w:rPr>
        <w:t xml:space="preserve"> (faixa etária, renda, escolaridade) foram normalizadas para o intervalo [0, 1] por min-max; as </w:t>
      </w:r>
      <w:r>
        <w:rPr>
          <w:b/>
          <w:bCs/>
        </w:rPr>
        <w:t xml:space="preserve">binárias</w:t>
      </w:r>
      <w:r>
        <w:rPr>
          <w:b w:val="false"/>
          <w:bCs w:val="false"/>
        </w:rPr>
        <w:t xml:space="preserve"> (sexo, trabalho) já assumem valores 0/1; a </w:t>
      </w:r>
      <w:r>
        <w:rPr>
          <w:b/>
          <w:bCs/>
        </w:rPr>
        <w:t xml:space="preserve">região</w:t>
      </w:r>
      <w:r>
        <w:rPr>
          <w:b w:val="false"/>
          <w:bCs w:val="false"/>
        </w:rPr>
        <w:t xml:space="preserve"> foi representada por one-hot (5 colunas) com peso 1/√2, de modo que a distância máxima entre regiões diferentes valha exatamente 1,0 — a mesma escala das demais variáveis, impedindo que a localização domine o cálculo. O tipo de certificação não entra na distância: ele funciona como </w:t>
      </w:r>
      <w:r>
        <w:rPr>
          <w:b/>
          <w:bCs/>
        </w:rPr>
        <w:t xml:space="preserve">filtro rígido</w:t>
      </w:r>
      <w:r>
        <w:rPr>
          <w:b w:val="false"/>
          <w:bCs w:val="false"/>
        </w:rPr>
        <w:t xml:space="preserve">, pois um candidato só deve ser comparado a participantes do mesmo nível (as provas de Fundamental e Médio são distintas).</w:t>
      </w:r>
    </w:p>
    <w:p>
      <w:pPr>
        <w:pStyle w:val="Heading1"/>
      </w:pPr>
      <w:r>
        <w:t xml:space="preserve">4. Implementação do algoritmo K-NN</w:t>
      </w:r>
    </w:p>
    <w:p>
      <w:pPr>
        <w:spacing w:after="120"/>
        <w:jc w:val="both"/>
      </w:pPr>
      <w:r>
        <w:rPr>
          <w:b w:val="false"/>
          <w:bCs w:val="false"/>
        </w:rPr>
        <w:t xml:space="preserve">O K-NN foi implementado de forma transparente em Python/NumPy, sem usar caixas-preta, deixando explícitas as três etapas do método: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Vetor de atributos:</w:t>
      </w:r>
      <w:r>
        <w:rPr>
          <w:b w:val="false"/>
          <w:bCs w:val="false"/>
        </w:rPr>
        <w:t xml:space="preserve"> o perfil do candidato é convertido no mesmo vetor normalizado da base.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Cálculo de distância:</w:t>
      </w:r>
      <w:r>
        <w:rPr>
          <w:b w:val="false"/>
          <w:bCs w:val="false"/>
        </w:rPr>
        <w:t xml:space="preserve"> calcula-se a distância euclidiana do candidato a todos os participantes do mesmo nível de certificação.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Seleção dos vizinhos:</w:t>
      </w:r>
      <w:r>
        <w:rPr>
          <w:b w:val="false"/>
          <w:bCs w:val="false"/>
        </w:rPr>
        <w:t xml:space="preserve"> selecionam-se os k registros de menor distância (os mais semelhantes).</w:t>
      </w:r>
    </w:p>
    <w:p>
      <w:pPr>
        <w:spacing w:after="120"/>
        <w:jc w:val="both"/>
      </w:pPr>
      <w:r>
        <w:rPr>
          <w:b w:val="false"/>
          <w:bCs w:val="false"/>
        </w:rPr>
        <w:t xml:space="preserve">A partir dos k vizinhos, o sistema produz duas saídas. A </w:t>
      </w:r>
      <w:r>
        <w:rPr>
          <w:b/>
          <w:bCs/>
        </w:rPr>
        <w:t xml:space="preserve">previsão de notas</w:t>
      </w:r>
      <w:r>
        <w:rPr>
          <w:b w:val="false"/>
          <w:bCs w:val="false"/>
        </w:rPr>
        <w:t xml:space="preserve"> (regressão) é a média das notas dos vizinhos em cada área. A </w:t>
      </w:r>
      <w:r>
        <w:rPr>
          <w:b/>
          <w:bCs/>
        </w:rPr>
        <w:t xml:space="preserve">estimativa de risco</w:t>
      </w:r>
      <w:r>
        <w:rPr>
          <w:b w:val="false"/>
          <w:bCs w:val="false"/>
        </w:rPr>
        <w:t xml:space="preserve"> (classificação) é a proporção de vizinhos aprovados em cada área: se a maioria dos semelhantes reprovou, o candidato tem alto risco de reprovação. O risco global é classificado em BAIXO (≥75% de aprovação média dos vizinhos), MÉDIO (50–75%) ou ALTO (&lt;50%).</w:t>
      </w:r>
    </w:p>
    <w:p>
      <w:pPr>
        <w:pStyle w:val="Heading1"/>
      </w:pPr>
      <w:r>
        <w:t xml:space="preserve">5. Validação e justificativa das previsões</w:t>
      </w:r>
    </w:p>
    <w:p>
      <w:pPr>
        <w:spacing w:after="120"/>
        <w:jc w:val="both"/>
      </w:pPr>
      <w:r>
        <w:rPr>
          <w:b w:val="false"/>
          <w:bCs w:val="false"/>
        </w:rPr>
        <w:t xml:space="preserve">Para escolher k e medir a qualidade das previsões foi feita uma avaliação com separação treino/teste (hold-out) sobre uma amostra do Ensino Médio. Mediu-se o erro médio absoluto (MAE) das notas previstas e a acurácia da previsão de aprovação: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3760"/>
      </w:tblGrid>
      <w:tr>
        <w:trPr>
          <w:tblHeader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k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MAE das notas (0–180)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Acurácia da aprovação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5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13,29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85,7%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9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12,76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87,0%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15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12,48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87,3%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25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12,35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87,4%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41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12,28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87,4%</w:t>
            </w:r>
          </w:p>
        </w:tc>
      </w:tr>
    </w:tbl>
    <w:p>
      <w:pPr>
        <w:spacing w:after="160" w:before="160"/>
        <w:jc w:val="center"/>
      </w:pPr>
      <w:r>
        <w:drawing>
          <wp:inline distT="0" distB="0" distL="0" distR="0">
            <wp:extent cx="5334000" cy="2743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both"/>
      </w:pPr>
      <w:r>
        <w:rPr>
          <w:b w:val="false"/>
          <w:bCs w:val="false"/>
        </w:rPr>
        <w:t xml:space="preserve">O erro estabiliza em torno de </w:t>
      </w:r>
      <w:r>
        <w:rPr>
          <w:b/>
          <w:bCs/>
        </w:rPr>
        <w:t xml:space="preserve">12,5 pontos</w:t>
      </w:r>
      <w:r>
        <w:rPr>
          <w:b w:val="false"/>
          <w:bCs w:val="false"/>
        </w:rPr>
        <w:t xml:space="preserve"> (cerca de 7% da escala) e a acurácia da aprovação fica em </w:t>
      </w:r>
      <w:r>
        <w:rPr>
          <w:b/>
          <w:bCs/>
        </w:rPr>
        <w:t xml:space="preserve">~87%</w:t>
      </w:r>
      <w:r>
        <w:rPr>
          <w:b w:val="false"/>
          <w:bCs w:val="false"/>
        </w:rPr>
        <w:t xml:space="preserve"> a partir de k=15. Como o ganho além desse ponto é marginal, adotou-se </w:t>
      </w:r>
      <w:r>
        <w:rPr>
          <w:b/>
          <w:bCs/>
        </w:rPr>
        <w:t xml:space="preserve">k=15</w:t>
      </w:r>
      <w:r>
        <w:rPr>
          <w:b w:val="false"/>
          <w:bCs w:val="false"/>
        </w:rPr>
        <w:t xml:space="preserve"> como padrão (ajustável na interface). O resultado é o achado gerencial mais relevante do trabalho: </w:t>
      </w:r>
      <w:r>
        <w:rPr>
          <w:b/>
          <w:bCs/>
        </w:rPr>
        <w:t xml:space="preserve">apenas com o perfil socioeconômico</w:t>
      </w:r>
      <w:r>
        <w:rPr>
          <w:b w:val="false"/>
          <w:bCs w:val="false"/>
        </w:rPr>
        <w:t xml:space="preserve">, sem qualquer dado de desempenho, já é possível antecipar a aprovação de um candidato com ~87% de acerto. Isso confirma que o perfil socioeconômico carrega sinal real sobre o resultado no exame e justifica usá-lo para apoiar decisões na matrícula.</w:t>
      </w:r>
    </w:p>
    <w:p>
      <w:pPr>
        <w:pStyle w:val="Heading1"/>
      </w:pPr>
      <w:r>
        <w:t xml:space="preserve">6. Uso no apoio à decisão</w:t>
      </w:r>
    </w:p>
    <w:p>
      <w:pPr>
        <w:spacing w:after="120"/>
        <w:jc w:val="both"/>
      </w:pPr>
      <w:r>
        <w:rPr>
          <w:b w:val="false"/>
          <w:bCs w:val="false"/>
        </w:rPr>
        <w:t xml:space="preserve">Na interface, o gestor informa o perfil do candidato e recebe, por área: a nota esperada, a faixa de notas dos vizinhos, a comparação com a média do nível e o percentual de vizinhos aprovados. O sistema então gera recomendações automáticas — por exemplo, indicar a disciplina mais crítica, sugerir reforço intensivo e acompanhamento individual para perfis de alto risco, ou alertar para redação fraca. Exemplo real obtido com a base: um candidato jovem do Ensino Fundamental, do Norte, com baixa escolaridade prévia, foi classificado como </w:t>
      </w:r>
      <w:r>
        <w:rPr>
          <w:b/>
          <w:bCs/>
        </w:rPr>
        <w:t xml:space="preserve">ALTO risco</w:t>
      </w:r>
      <w:r>
        <w:rPr>
          <w:b w:val="false"/>
          <w:bCs w:val="false"/>
        </w:rPr>
        <w:t xml:space="preserve"> (37% de aprovação média entre os vizinhos), enquanto um candidato mais velho do Ensino Médio, do Sudeste e com renda mais alta, apareceu como </w:t>
      </w:r>
      <w:r>
        <w:rPr>
          <w:b/>
          <w:bCs/>
        </w:rPr>
        <w:t xml:space="preserve">BAIXO risco</w:t>
      </w:r>
      <w:r>
        <w:rPr>
          <w:b w:val="false"/>
          <w:bCs w:val="false"/>
        </w:rPr>
        <w:t xml:space="preserve"> (85%). A decisão pedagógica é, assim, ancorada em evidência histórica de candidatos semelhantes.</w:t>
      </w:r>
    </w:p>
    <w:p>
      <w:pPr>
        <w:pStyle w:val="Heading1"/>
      </w:pPr>
      <w:r>
        <w:t xml:space="preserve">7. Limitações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A base contém quem </w:t>
      </w:r>
      <w:r>
        <w:rPr>
          <w:b/>
          <w:bCs/>
        </w:rPr>
        <w:t xml:space="preserve">compareceu e concluiu</w:t>
      </w:r>
      <w:r>
        <w:rPr>
          <w:b w:val="false"/>
          <w:bCs w:val="false"/>
        </w:rPr>
        <w:t xml:space="preserve"> o exame, naturalmente enviesada para aprovação; as taxas devem ser lidas em termos relativos entre perfis.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O perfil socioeconômico explica parte, não toda, do desempenho — fatores individuais (dedicação, qualidade do estudo) não estão nos dados.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A região substitui a UF para evitar dispersão do one-hot; isso reduz granularidade geográfica em troca de robustez.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Para repositório e resposta ágil da interface, o sistema usa uma amostra estratificada de 45.000 participantes; o script de preparação reproduz a base completa de 133.229 quando desejado.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Página </w:t>
    </w: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24ba67f74ab5e55021c199827328b0114ca16953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2026-05-31T17:33:59.857Z</dcterms:created>
  <dcterms:modified xsi:type="dcterms:W3CDTF">2026-05-31T17:33:59.857Z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