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Project Design Phase-II</w:t>
      </w:r>
    </w:p>
    <w:p>
      <w:pPr>
        <w:jc w:val="center"/>
      </w:pPr>
      <w:r>
        <w:rPr>
          <w:b/>
          <w:sz w:val="30"/>
        </w:rPr>
        <w:t>Technology Stack (Architecture &amp; Stack)</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736"/>
            <w:vAlign w:val="center"/>
          </w:tcPr>
          <w:p>
            <w:pPr>
              <w:spacing w:after="0"/>
            </w:pPr>
            <w:r>
              <w:rPr>
                <w:rFonts w:ascii="Arial" w:hAnsi="Arial"/>
                <w:b/>
                <w:sz w:val="16"/>
              </w:rPr>
              <w:t>Date</w:t>
            </w:r>
          </w:p>
        </w:tc>
        <w:tc>
          <w:tcPr>
            <w:tcW w:type="dxa" w:w="2736"/>
            <w:vAlign w:val="center"/>
          </w:tcPr>
          <w:p>
            <w:pPr>
              <w:spacing w:after="0"/>
            </w:pPr>
            <w:r>
              <w:rPr>
                <w:rFonts w:ascii="Arial" w:hAnsi="Arial"/>
                <w:sz w:val="16"/>
              </w:rPr>
              <w:t>31 January 2025</w:t>
            </w:r>
          </w:p>
        </w:tc>
        <w:tc>
          <w:tcPr>
            <w:tcW w:type="dxa" w:w="2736"/>
            <w:vAlign w:val="center"/>
          </w:tcPr>
          <w:p>
            <w:pPr>
              <w:spacing w:after="0"/>
            </w:pPr>
            <w:r>
              <w:rPr>
                <w:rFonts w:ascii="Arial" w:hAnsi="Arial"/>
                <w:b/>
                <w:sz w:val="16"/>
              </w:rPr>
              <w:t>Team ID</w:t>
            </w:r>
          </w:p>
        </w:tc>
        <w:tc>
          <w:tcPr>
            <w:tcW w:type="dxa" w:w="2736"/>
            <w:vAlign w:val="center"/>
          </w:tcPr>
          <w:p>
            <w:pPr>
              <w:spacing w:after="0"/>
            </w:pPr>
            <w:r>
              <w:rPr>
                <w:rFonts w:ascii="Arial" w:hAnsi="Arial"/>
                <w:sz w:val="16"/>
              </w:rPr>
              <w:t>6ab6179bdcoae83adb386708 (Team 6)</w:t>
            </w:r>
          </w:p>
        </w:tc>
      </w:tr>
      <w:tr>
        <w:tc>
          <w:tcPr>
            <w:tcW w:type="dxa" w:w="2736"/>
            <w:vAlign w:val="center"/>
          </w:tcPr>
          <w:p>
            <w:pPr>
              <w:spacing w:after="0"/>
            </w:pPr>
            <w:r>
              <w:rPr>
                <w:rFonts w:ascii="Arial" w:hAnsi="Arial"/>
                <w:b/>
                <w:sz w:val="16"/>
              </w:rPr>
              <w:t>Project Name</w:t>
            </w:r>
          </w:p>
        </w:tc>
        <w:tc>
          <w:tcPr>
            <w:tcW w:type="dxa" w:w="2736"/>
            <w:vAlign w:val="center"/>
          </w:tcPr>
          <w:p>
            <w:pPr>
              <w:spacing w:after="0"/>
            </w:pPr>
            <w:r>
              <w:rPr>
                <w:rFonts w:ascii="Arial" w:hAnsi="Arial"/>
                <w:sz w:val="16"/>
              </w:rPr>
              <w:t>Auto Ticket Classification using Flow Designer</w:t>
            </w:r>
          </w:p>
        </w:tc>
        <w:tc>
          <w:tcPr>
            <w:tcW w:type="dxa" w:w="2736"/>
            <w:vAlign w:val="center"/>
          </w:tcPr>
          <w:p>
            <w:pPr>
              <w:spacing w:after="0"/>
            </w:pPr>
            <w:r>
              <w:rPr>
                <w:rFonts w:ascii="Arial" w:hAnsi="Arial"/>
                <w:b/>
                <w:sz w:val="16"/>
              </w:rPr>
              <w:t>Maximum Marks</w:t>
            </w:r>
          </w:p>
        </w:tc>
        <w:tc>
          <w:tcPr>
            <w:tcW w:type="dxa" w:w="2736"/>
            <w:vAlign w:val="center"/>
          </w:tcPr>
          <w:p>
            <w:pPr>
              <w:spacing w:after="0"/>
            </w:pPr>
            <w:r>
              <w:rPr>
                <w:rFonts w:ascii="Arial" w:hAnsi="Arial"/>
                <w:sz w:val="16"/>
              </w:rPr>
              <w:t>4 Marks</w:t>
            </w:r>
          </w:p>
        </w:tc>
      </w:tr>
    </w:tbl>
    <w:p>
      <w:pPr>
        <w:spacing w:after="40"/>
      </w:pPr>
      <w:r>
        <w:rPr>
          <w:b/>
          <w:sz w:val="22"/>
        </w:rPr>
        <w:t>Technical Architecture:</w:t>
      </w:r>
    </w:p>
    <w:p>
      <w:pPr>
        <w:spacing w:after="60"/>
      </w:pPr>
      <w:r>
        <w:t>The architecture includes the application logic, infrastructural boundary, data storage and notification flow required for automatic incident classification and routing. The core solution runs within the ServiceNow platform using Flow Designer.</w:t>
      </w:r>
    </w:p>
    <w:p>
      <w:pPr>
        <w:jc w:val="center"/>
      </w:pPr>
      <w:r>
        <w:rPr>
          <w:b/>
        </w:rPr>
        <w:t>Architecture Diagram</w:t>
      </w:r>
    </w:p>
    <w:p>
      <w:pPr>
        <w:jc w:val="center"/>
      </w:pPr>
      <w:r>
        <w:drawing>
          <wp:inline xmlns:a="http://schemas.openxmlformats.org/drawingml/2006/main" xmlns:pic="http://schemas.openxmlformats.org/drawingml/2006/picture">
            <wp:extent cx="7863840" cy="3632573"/>
            <wp:docPr id="1" name="Picture 1"/>
            <wp:cNvGraphicFramePr>
              <a:graphicFrameLocks noChangeAspect="1"/>
            </wp:cNvGraphicFramePr>
            <a:graphic>
              <a:graphicData uri="http://schemas.openxmlformats.org/drawingml/2006/picture">
                <pic:pic>
                  <pic:nvPicPr>
                    <pic:cNvPr id="0" name="auto_ticket_technology_architecture.png"/>
                    <pic:cNvPicPr/>
                  </pic:nvPicPr>
                  <pic:blipFill>
                    <a:blip r:embed="rId9"/>
                    <a:stretch>
                      <a:fillRect/>
                    </a:stretch>
                  </pic:blipFill>
                  <pic:spPr>
                    <a:xfrm>
                      <a:off x="0" y="0"/>
                      <a:ext cx="7863840" cy="3632573"/>
                    </a:xfrm>
                    <a:prstGeom prst="rect"/>
                  </pic:spPr>
                </pic:pic>
              </a:graphicData>
            </a:graphic>
          </wp:inline>
        </w:drawing>
      </w:r>
    </w:p>
    <w:p>
      <w:r>
        <w:rPr>
          <w:b/>
          <w:sz w:val="20"/>
        </w:rPr>
        <w:t>Architecture Guidelines Applied</w:t>
      </w:r>
    </w:p>
    <w:p>
      <w:pPr>
        <w:spacing w:after="0"/>
        <w:ind w:left="288"/>
      </w:pPr>
      <w:r>
        <w:rPr>
          <w:b/>
        </w:rPr>
        <w:t xml:space="preserve">• </w:t>
      </w:r>
      <w:r>
        <w:t>Application logic: ServiceNow Incident form, Flow Designer trigger, classification/priority rules and assignment logic.</w:t>
      </w:r>
    </w:p>
    <w:p>
      <w:pPr>
        <w:spacing w:after="0"/>
        <w:ind w:left="288"/>
      </w:pPr>
      <w:r>
        <w:rPr>
          <w:b/>
        </w:rPr>
        <w:t xml:space="preserve">• </w:t>
      </w:r>
      <w:r>
        <w:t>Infrastructure: ServiceNow Cloud platform; no separate local server is required for the core implementation.</w:t>
      </w:r>
    </w:p>
    <w:p>
      <w:pPr>
        <w:spacing w:after="0"/>
        <w:ind w:left="288"/>
      </w:pPr>
      <w:r>
        <w:rPr>
          <w:b/>
        </w:rPr>
        <w:t xml:space="preserve">• </w:t>
      </w:r>
      <w:r>
        <w:t>External interfaces: ServiceNow notifications/email; no third-party API is required for the core flow.</w:t>
      </w:r>
    </w:p>
    <w:p>
      <w:pPr>
        <w:spacing w:after="0"/>
        <w:ind w:left="288"/>
      </w:pPr>
      <w:r>
        <w:rPr>
          <w:b/>
        </w:rPr>
        <w:t xml:space="preserve">• </w:t>
      </w:r>
      <w:r>
        <w:t>Data storage: ServiceNow Incident table and ticket history/audit data.</w:t>
      </w:r>
    </w:p>
    <w:p>
      <w:pPr>
        <w:spacing w:after="0"/>
        <w:ind w:left="288"/>
      </w:pPr>
      <w:r>
        <w:rPr>
          <w:b/>
        </w:rPr>
        <w:t xml:space="preserve">• </w:t>
      </w:r>
      <w:r>
        <w:t>Machine learning: Not required for the current rule-based implementation; AI/ML classification can be a future enhancement.</w:t>
      </w:r>
    </w:p>
    <w:p>
      <w:r>
        <w:rPr>
          <w:b/>
          <w:sz w:val="22"/>
        </w:rPr>
        <w:t>Table-1 : Components &amp; Technologies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720"/>
            <w:vAlign w:val="center"/>
            <w:shd w:fill="D9EAF7"/>
          </w:tcPr>
          <w:p>
            <w:pPr>
              <w:spacing w:before="0" w:after="0" w:line="240" w:lineRule="auto"/>
            </w:pPr>
            <w:r>
              <w:rPr>
                <w:rFonts w:ascii="Arial" w:hAnsi="Arial"/>
                <w:b/>
                <w:sz w:val="14"/>
              </w:rPr>
              <w:t>S.No</w:t>
            </w:r>
          </w:p>
        </w:tc>
        <w:tc>
          <w:tcPr>
            <w:tcW w:type="dxa" w:w="2088"/>
            <w:vAlign w:val="center"/>
            <w:shd w:fill="D9EAF7"/>
          </w:tcPr>
          <w:p>
            <w:pPr>
              <w:spacing w:before="0" w:after="0" w:line="240" w:lineRule="auto"/>
            </w:pPr>
            <w:r>
              <w:rPr>
                <w:rFonts w:ascii="Arial" w:hAnsi="Arial"/>
                <w:b/>
                <w:sz w:val="14"/>
              </w:rPr>
              <w:t>Component</w:t>
            </w:r>
          </w:p>
        </w:tc>
        <w:tc>
          <w:tcPr>
            <w:tcW w:type="dxa" w:w="4320"/>
            <w:vAlign w:val="center"/>
            <w:shd w:fill="D9EAF7"/>
          </w:tcPr>
          <w:p>
            <w:pPr>
              <w:spacing w:before="0" w:after="0" w:line="240" w:lineRule="auto"/>
            </w:pPr>
            <w:r>
              <w:rPr>
                <w:rFonts w:ascii="Arial" w:hAnsi="Arial"/>
                <w:b/>
                <w:sz w:val="14"/>
              </w:rPr>
              <w:t>Description</w:t>
            </w:r>
          </w:p>
        </w:tc>
        <w:tc>
          <w:tcPr>
            <w:tcW w:type="dxa" w:w="4392"/>
            <w:vAlign w:val="center"/>
            <w:shd w:fill="D9EAF7"/>
          </w:tcPr>
          <w:p>
            <w:pPr>
              <w:spacing w:before="0" w:after="0" w:line="240" w:lineRule="auto"/>
            </w:pPr>
            <w:r>
              <w:rPr>
                <w:rFonts w:ascii="Arial" w:hAnsi="Arial"/>
                <w:b/>
                <w:sz w:val="14"/>
              </w:rPr>
              <w:t>Technology</w:t>
            </w:r>
          </w:p>
        </w:tc>
      </w:tr>
      <w:tr>
        <w:tc>
          <w:tcPr>
            <w:tcW w:type="dxa" w:w="720"/>
            <w:vAlign w:val="center"/>
          </w:tcPr>
          <w:p>
            <w:pPr>
              <w:spacing w:before="0" w:after="0" w:line="240" w:lineRule="auto"/>
            </w:pPr>
            <w:r>
              <w:rPr>
                <w:rFonts w:ascii="Arial" w:hAnsi="Arial"/>
                <w:sz w:val="14"/>
              </w:rPr>
              <w:t>1</w:t>
            </w:r>
          </w:p>
        </w:tc>
        <w:tc>
          <w:tcPr>
            <w:tcW w:type="dxa" w:w="2088"/>
            <w:vAlign w:val="center"/>
          </w:tcPr>
          <w:p>
            <w:pPr>
              <w:spacing w:before="0" w:after="0" w:line="240" w:lineRule="auto"/>
            </w:pPr>
            <w:r>
              <w:rPr>
                <w:rFonts w:ascii="Arial" w:hAnsi="Arial"/>
                <w:sz w:val="14"/>
              </w:rPr>
              <w:t>User Interface</w:t>
            </w:r>
          </w:p>
        </w:tc>
        <w:tc>
          <w:tcPr>
            <w:tcW w:type="dxa" w:w="4320"/>
            <w:vAlign w:val="center"/>
          </w:tcPr>
          <w:p>
            <w:pPr>
              <w:spacing w:before="0" w:after="0" w:line="240" w:lineRule="auto"/>
            </w:pPr>
            <w:r>
              <w:rPr>
                <w:rFonts w:ascii="Arial" w:hAnsi="Arial"/>
                <w:sz w:val="14"/>
              </w:rPr>
              <w:t>How the user interacts with the application.</w:t>
            </w:r>
          </w:p>
        </w:tc>
        <w:tc>
          <w:tcPr>
            <w:tcW w:type="dxa" w:w="4392"/>
            <w:vAlign w:val="center"/>
          </w:tcPr>
          <w:p>
            <w:pPr>
              <w:spacing w:before="0" w:after="0" w:line="240" w:lineRule="auto"/>
            </w:pPr>
            <w:r>
              <w:rPr>
                <w:rFonts w:ascii="Arial" w:hAnsi="Arial"/>
                <w:sz w:val="14"/>
              </w:rPr>
              <w:t>ServiceNow Incident Form / ServiceNow UI</w:t>
            </w:r>
          </w:p>
        </w:tc>
      </w:tr>
      <w:tr>
        <w:tc>
          <w:tcPr>
            <w:tcW w:type="dxa" w:w="720"/>
            <w:vAlign w:val="center"/>
          </w:tcPr>
          <w:p>
            <w:pPr>
              <w:spacing w:before="0" w:after="0" w:line="240" w:lineRule="auto"/>
            </w:pPr>
            <w:r>
              <w:rPr>
                <w:rFonts w:ascii="Arial" w:hAnsi="Arial"/>
                <w:sz w:val="14"/>
              </w:rPr>
              <w:t>2</w:t>
            </w:r>
          </w:p>
        </w:tc>
        <w:tc>
          <w:tcPr>
            <w:tcW w:type="dxa" w:w="2088"/>
            <w:vAlign w:val="center"/>
          </w:tcPr>
          <w:p>
            <w:pPr>
              <w:spacing w:before="0" w:after="0" w:line="240" w:lineRule="auto"/>
            </w:pPr>
            <w:r>
              <w:rPr>
                <w:rFonts w:ascii="Arial" w:hAnsi="Arial"/>
                <w:sz w:val="14"/>
              </w:rPr>
              <w:t>Application Logic-1</w:t>
            </w:r>
          </w:p>
        </w:tc>
        <w:tc>
          <w:tcPr>
            <w:tcW w:type="dxa" w:w="4320"/>
            <w:vAlign w:val="center"/>
          </w:tcPr>
          <w:p>
            <w:pPr>
              <w:spacing w:before="0" w:after="0" w:line="240" w:lineRule="auto"/>
            </w:pPr>
            <w:r>
              <w:rPr>
                <w:rFonts w:ascii="Arial" w:hAnsi="Arial"/>
                <w:sz w:val="14"/>
              </w:rPr>
              <w:t>Trigger and orchestration logic for a newly created incident.</w:t>
            </w:r>
          </w:p>
        </w:tc>
        <w:tc>
          <w:tcPr>
            <w:tcW w:type="dxa" w:w="4392"/>
            <w:vAlign w:val="center"/>
          </w:tcPr>
          <w:p>
            <w:pPr>
              <w:spacing w:before="0" w:after="0" w:line="240" w:lineRule="auto"/>
            </w:pPr>
            <w:r>
              <w:rPr>
                <w:rFonts w:ascii="Arial" w:hAnsi="Arial"/>
                <w:sz w:val="14"/>
              </w:rPr>
              <w:t>ServiceNow Flow Designer</w:t>
            </w:r>
          </w:p>
        </w:tc>
      </w:tr>
      <w:tr>
        <w:tc>
          <w:tcPr>
            <w:tcW w:type="dxa" w:w="720"/>
            <w:vAlign w:val="center"/>
          </w:tcPr>
          <w:p>
            <w:pPr>
              <w:spacing w:before="0" w:after="0" w:line="240" w:lineRule="auto"/>
            </w:pPr>
            <w:r>
              <w:rPr>
                <w:rFonts w:ascii="Arial" w:hAnsi="Arial"/>
                <w:sz w:val="14"/>
              </w:rPr>
              <w:t>3</w:t>
            </w:r>
          </w:p>
        </w:tc>
        <w:tc>
          <w:tcPr>
            <w:tcW w:type="dxa" w:w="2088"/>
            <w:vAlign w:val="center"/>
          </w:tcPr>
          <w:p>
            <w:pPr>
              <w:spacing w:before="0" w:after="0" w:line="240" w:lineRule="auto"/>
            </w:pPr>
            <w:r>
              <w:rPr>
                <w:rFonts w:ascii="Arial" w:hAnsi="Arial"/>
                <w:sz w:val="14"/>
              </w:rPr>
              <w:t>Application Logic-2</w:t>
            </w:r>
          </w:p>
        </w:tc>
        <w:tc>
          <w:tcPr>
            <w:tcW w:type="dxa" w:w="4320"/>
            <w:vAlign w:val="center"/>
          </w:tcPr>
          <w:p>
            <w:pPr>
              <w:spacing w:before="0" w:after="0" w:line="240" w:lineRule="auto"/>
            </w:pPr>
            <w:r>
              <w:rPr>
                <w:rFonts w:ascii="Arial" w:hAnsi="Arial"/>
                <w:sz w:val="14"/>
              </w:rPr>
              <w:t>Rule-based classification of ticket type from ticket text.</w:t>
            </w:r>
          </w:p>
        </w:tc>
        <w:tc>
          <w:tcPr>
            <w:tcW w:type="dxa" w:w="4392"/>
            <w:vAlign w:val="center"/>
          </w:tcPr>
          <w:p>
            <w:pPr>
              <w:spacing w:before="0" w:after="0" w:line="240" w:lineRule="auto"/>
            </w:pPr>
            <w:r>
              <w:rPr>
                <w:rFonts w:ascii="Arial" w:hAnsi="Arial"/>
                <w:sz w:val="14"/>
              </w:rPr>
              <w:t>Flow Designer Conditions / Keyword Rules</w:t>
            </w:r>
          </w:p>
        </w:tc>
      </w:tr>
      <w:tr>
        <w:tc>
          <w:tcPr>
            <w:tcW w:type="dxa" w:w="720"/>
            <w:vAlign w:val="center"/>
          </w:tcPr>
          <w:p>
            <w:pPr>
              <w:spacing w:before="0" w:after="0" w:line="240" w:lineRule="auto"/>
            </w:pPr>
            <w:r>
              <w:rPr>
                <w:rFonts w:ascii="Arial" w:hAnsi="Arial"/>
                <w:sz w:val="14"/>
              </w:rPr>
              <w:t>4</w:t>
            </w:r>
          </w:p>
        </w:tc>
        <w:tc>
          <w:tcPr>
            <w:tcW w:type="dxa" w:w="2088"/>
            <w:vAlign w:val="center"/>
          </w:tcPr>
          <w:p>
            <w:pPr>
              <w:spacing w:before="0" w:after="0" w:line="240" w:lineRule="auto"/>
            </w:pPr>
            <w:r>
              <w:rPr>
                <w:rFonts w:ascii="Arial" w:hAnsi="Arial"/>
                <w:sz w:val="14"/>
              </w:rPr>
              <w:t>Application Logic-3</w:t>
            </w:r>
          </w:p>
        </w:tc>
        <w:tc>
          <w:tcPr>
            <w:tcW w:type="dxa" w:w="4320"/>
            <w:vAlign w:val="center"/>
          </w:tcPr>
          <w:p>
            <w:pPr>
              <w:spacing w:before="0" w:after="0" w:line="240" w:lineRule="auto"/>
            </w:pPr>
            <w:r>
              <w:rPr>
                <w:rFonts w:ascii="Arial" w:hAnsi="Arial"/>
                <w:sz w:val="14"/>
              </w:rPr>
              <w:t>Priority setting, assignment-group routing and notification logic.</w:t>
            </w:r>
          </w:p>
        </w:tc>
        <w:tc>
          <w:tcPr>
            <w:tcW w:type="dxa" w:w="4392"/>
            <w:vAlign w:val="center"/>
          </w:tcPr>
          <w:p>
            <w:pPr>
              <w:spacing w:before="0" w:after="0" w:line="240" w:lineRule="auto"/>
            </w:pPr>
            <w:r>
              <w:rPr>
                <w:rFonts w:ascii="Arial" w:hAnsi="Arial"/>
                <w:sz w:val="14"/>
              </w:rPr>
              <w:t>Flow Designer Actions / ServiceNow Business Rules</w:t>
            </w:r>
          </w:p>
        </w:tc>
      </w:tr>
      <w:tr>
        <w:tc>
          <w:tcPr>
            <w:tcW w:type="dxa" w:w="720"/>
            <w:vAlign w:val="center"/>
          </w:tcPr>
          <w:p>
            <w:pPr>
              <w:spacing w:before="0" w:after="0" w:line="240" w:lineRule="auto"/>
            </w:pPr>
            <w:r>
              <w:rPr>
                <w:rFonts w:ascii="Arial" w:hAnsi="Arial"/>
                <w:sz w:val="14"/>
              </w:rPr>
              <w:t>5</w:t>
            </w:r>
          </w:p>
        </w:tc>
        <w:tc>
          <w:tcPr>
            <w:tcW w:type="dxa" w:w="2088"/>
            <w:vAlign w:val="center"/>
          </w:tcPr>
          <w:p>
            <w:pPr>
              <w:spacing w:before="0" w:after="0" w:line="240" w:lineRule="auto"/>
            </w:pPr>
            <w:r>
              <w:rPr>
                <w:rFonts w:ascii="Arial" w:hAnsi="Arial"/>
                <w:sz w:val="14"/>
              </w:rPr>
              <w:t>Database</w:t>
            </w:r>
          </w:p>
        </w:tc>
        <w:tc>
          <w:tcPr>
            <w:tcW w:type="dxa" w:w="4320"/>
            <w:vAlign w:val="center"/>
          </w:tcPr>
          <w:p>
            <w:pPr>
              <w:spacing w:before="0" w:after="0" w:line="240" w:lineRule="auto"/>
            </w:pPr>
            <w:r>
              <w:rPr>
                <w:rFonts w:ascii="Arial" w:hAnsi="Arial"/>
                <w:sz w:val="14"/>
              </w:rPr>
              <w:t>Stores incident details, category, priority, assignment and status.</w:t>
            </w:r>
          </w:p>
        </w:tc>
        <w:tc>
          <w:tcPr>
            <w:tcW w:type="dxa" w:w="4392"/>
            <w:vAlign w:val="center"/>
          </w:tcPr>
          <w:p>
            <w:pPr>
              <w:spacing w:before="0" w:after="0" w:line="240" w:lineRule="auto"/>
            </w:pPr>
            <w:r>
              <w:rPr>
                <w:rFonts w:ascii="Arial" w:hAnsi="Arial"/>
                <w:sz w:val="14"/>
              </w:rPr>
              <w:t>ServiceNow Incident Table</w:t>
            </w:r>
          </w:p>
        </w:tc>
      </w:tr>
      <w:tr>
        <w:tc>
          <w:tcPr>
            <w:tcW w:type="dxa" w:w="720"/>
            <w:vAlign w:val="center"/>
          </w:tcPr>
          <w:p>
            <w:pPr>
              <w:spacing w:before="0" w:after="0" w:line="240" w:lineRule="auto"/>
            </w:pPr>
            <w:r>
              <w:rPr>
                <w:rFonts w:ascii="Arial" w:hAnsi="Arial"/>
                <w:sz w:val="14"/>
              </w:rPr>
              <w:t>6</w:t>
            </w:r>
          </w:p>
        </w:tc>
        <w:tc>
          <w:tcPr>
            <w:tcW w:type="dxa" w:w="2088"/>
            <w:vAlign w:val="center"/>
          </w:tcPr>
          <w:p>
            <w:pPr>
              <w:spacing w:before="0" w:after="0" w:line="240" w:lineRule="auto"/>
            </w:pPr>
            <w:r>
              <w:rPr>
                <w:rFonts w:ascii="Arial" w:hAnsi="Arial"/>
                <w:sz w:val="14"/>
              </w:rPr>
              <w:t>Cloud Database</w:t>
            </w:r>
          </w:p>
        </w:tc>
        <w:tc>
          <w:tcPr>
            <w:tcW w:type="dxa" w:w="4320"/>
            <w:vAlign w:val="center"/>
          </w:tcPr>
          <w:p>
            <w:pPr>
              <w:spacing w:before="0" w:after="0" w:line="240" w:lineRule="auto"/>
            </w:pPr>
            <w:r>
              <w:rPr>
                <w:rFonts w:ascii="Arial" w:hAnsi="Arial"/>
                <w:sz w:val="14"/>
              </w:rPr>
              <w:t>Cloud-hosted platform data storage for the ServiceNow application.</w:t>
            </w:r>
          </w:p>
        </w:tc>
        <w:tc>
          <w:tcPr>
            <w:tcW w:type="dxa" w:w="4392"/>
            <w:vAlign w:val="center"/>
          </w:tcPr>
          <w:p>
            <w:pPr>
              <w:spacing w:before="0" w:after="0" w:line="240" w:lineRule="auto"/>
            </w:pPr>
            <w:r>
              <w:rPr>
                <w:rFonts w:ascii="Arial" w:hAnsi="Arial"/>
                <w:sz w:val="14"/>
              </w:rPr>
              <w:t>ServiceNow Platform Database</w:t>
            </w:r>
          </w:p>
        </w:tc>
      </w:tr>
      <w:tr>
        <w:tc>
          <w:tcPr>
            <w:tcW w:type="dxa" w:w="720"/>
            <w:vAlign w:val="center"/>
          </w:tcPr>
          <w:p>
            <w:pPr>
              <w:spacing w:before="0" w:after="0" w:line="240" w:lineRule="auto"/>
            </w:pPr>
            <w:r>
              <w:rPr>
                <w:rFonts w:ascii="Arial" w:hAnsi="Arial"/>
                <w:sz w:val="14"/>
              </w:rPr>
              <w:t>7</w:t>
            </w:r>
          </w:p>
        </w:tc>
        <w:tc>
          <w:tcPr>
            <w:tcW w:type="dxa" w:w="2088"/>
            <w:vAlign w:val="center"/>
          </w:tcPr>
          <w:p>
            <w:pPr>
              <w:spacing w:before="0" w:after="0" w:line="240" w:lineRule="auto"/>
            </w:pPr>
            <w:r>
              <w:rPr>
                <w:rFonts w:ascii="Arial" w:hAnsi="Arial"/>
                <w:sz w:val="14"/>
              </w:rPr>
              <w:t>File Storage</w:t>
            </w:r>
          </w:p>
        </w:tc>
        <w:tc>
          <w:tcPr>
            <w:tcW w:type="dxa" w:w="4320"/>
            <w:vAlign w:val="center"/>
          </w:tcPr>
          <w:p>
            <w:pPr>
              <w:spacing w:before="0" w:after="0" w:line="240" w:lineRule="auto"/>
            </w:pPr>
            <w:r>
              <w:rPr>
                <w:rFonts w:ascii="Arial" w:hAnsi="Arial"/>
                <w:sz w:val="14"/>
              </w:rPr>
              <w:t>Optional attachments such as screenshots or supporting files.</w:t>
            </w:r>
          </w:p>
        </w:tc>
        <w:tc>
          <w:tcPr>
            <w:tcW w:type="dxa" w:w="4392"/>
            <w:vAlign w:val="center"/>
          </w:tcPr>
          <w:p>
            <w:pPr>
              <w:spacing w:before="0" w:after="0" w:line="240" w:lineRule="auto"/>
            </w:pPr>
            <w:r>
              <w:rPr>
                <w:rFonts w:ascii="Arial" w:hAnsi="Arial"/>
                <w:sz w:val="14"/>
              </w:rPr>
              <w:t>ServiceNow Attachment Storage</w:t>
            </w:r>
          </w:p>
        </w:tc>
      </w:tr>
      <w:tr>
        <w:tc>
          <w:tcPr>
            <w:tcW w:type="dxa" w:w="720"/>
            <w:vAlign w:val="center"/>
          </w:tcPr>
          <w:p>
            <w:pPr>
              <w:spacing w:before="0" w:after="0" w:line="240" w:lineRule="auto"/>
            </w:pPr>
            <w:r>
              <w:rPr>
                <w:rFonts w:ascii="Arial" w:hAnsi="Arial"/>
                <w:sz w:val="14"/>
              </w:rPr>
              <w:t>8</w:t>
            </w:r>
          </w:p>
        </w:tc>
        <w:tc>
          <w:tcPr>
            <w:tcW w:type="dxa" w:w="2088"/>
            <w:vAlign w:val="center"/>
          </w:tcPr>
          <w:p>
            <w:pPr>
              <w:spacing w:before="0" w:after="0" w:line="240" w:lineRule="auto"/>
            </w:pPr>
            <w:r>
              <w:rPr>
                <w:rFonts w:ascii="Arial" w:hAnsi="Arial"/>
                <w:sz w:val="14"/>
              </w:rPr>
              <w:t>External API-1</w:t>
            </w:r>
          </w:p>
        </w:tc>
        <w:tc>
          <w:tcPr>
            <w:tcW w:type="dxa" w:w="4320"/>
            <w:vAlign w:val="center"/>
          </w:tcPr>
          <w:p>
            <w:pPr>
              <w:spacing w:before="0" w:after="0" w:line="240" w:lineRule="auto"/>
            </w:pPr>
            <w:r>
              <w:rPr>
                <w:rFonts w:ascii="Arial" w:hAnsi="Arial"/>
                <w:sz w:val="14"/>
              </w:rPr>
              <w:t>Core solution does not require a third-party API.</w:t>
            </w:r>
          </w:p>
        </w:tc>
        <w:tc>
          <w:tcPr>
            <w:tcW w:type="dxa" w:w="4392"/>
            <w:vAlign w:val="center"/>
          </w:tcPr>
          <w:p>
            <w:pPr>
              <w:spacing w:before="0" w:after="0" w:line="240" w:lineRule="auto"/>
            </w:pPr>
            <w:r>
              <w:rPr>
                <w:rFonts w:ascii="Arial" w:hAnsi="Arial"/>
                <w:sz w:val="14"/>
              </w:rPr>
              <w:t>Not required</w:t>
            </w:r>
          </w:p>
        </w:tc>
      </w:tr>
      <w:tr>
        <w:tc>
          <w:tcPr>
            <w:tcW w:type="dxa" w:w="720"/>
            <w:vAlign w:val="center"/>
          </w:tcPr>
          <w:p>
            <w:pPr>
              <w:spacing w:before="0" w:after="0" w:line="240" w:lineRule="auto"/>
            </w:pPr>
            <w:r>
              <w:rPr>
                <w:rFonts w:ascii="Arial" w:hAnsi="Arial"/>
                <w:sz w:val="14"/>
              </w:rPr>
              <w:t>9</w:t>
            </w:r>
          </w:p>
        </w:tc>
        <w:tc>
          <w:tcPr>
            <w:tcW w:type="dxa" w:w="2088"/>
            <w:vAlign w:val="center"/>
          </w:tcPr>
          <w:p>
            <w:pPr>
              <w:spacing w:before="0" w:after="0" w:line="240" w:lineRule="auto"/>
            </w:pPr>
            <w:r>
              <w:rPr>
                <w:rFonts w:ascii="Arial" w:hAnsi="Arial"/>
                <w:sz w:val="14"/>
              </w:rPr>
              <w:t>External API-2</w:t>
            </w:r>
          </w:p>
        </w:tc>
        <w:tc>
          <w:tcPr>
            <w:tcW w:type="dxa" w:w="4320"/>
            <w:vAlign w:val="center"/>
          </w:tcPr>
          <w:p>
            <w:pPr>
              <w:spacing w:before="0" w:after="0" w:line="240" w:lineRule="auto"/>
            </w:pPr>
            <w:r>
              <w:rPr>
                <w:rFonts w:ascii="Arial" w:hAnsi="Arial"/>
                <w:sz w:val="14"/>
              </w:rPr>
              <w:t>Core solution does not require a second third-party API.</w:t>
            </w:r>
          </w:p>
        </w:tc>
        <w:tc>
          <w:tcPr>
            <w:tcW w:type="dxa" w:w="4392"/>
            <w:vAlign w:val="center"/>
          </w:tcPr>
          <w:p>
            <w:pPr>
              <w:spacing w:before="0" w:after="0" w:line="240" w:lineRule="auto"/>
            </w:pPr>
            <w:r>
              <w:rPr>
                <w:rFonts w:ascii="Arial" w:hAnsi="Arial"/>
                <w:sz w:val="14"/>
              </w:rPr>
              <w:t>Not required</w:t>
            </w:r>
          </w:p>
        </w:tc>
      </w:tr>
      <w:tr>
        <w:tc>
          <w:tcPr>
            <w:tcW w:type="dxa" w:w="720"/>
            <w:vAlign w:val="center"/>
          </w:tcPr>
          <w:p>
            <w:pPr>
              <w:spacing w:before="0" w:after="0" w:line="240" w:lineRule="auto"/>
            </w:pPr>
            <w:r>
              <w:rPr>
                <w:rFonts w:ascii="Arial" w:hAnsi="Arial"/>
                <w:sz w:val="14"/>
              </w:rPr>
              <w:t>10</w:t>
            </w:r>
          </w:p>
        </w:tc>
        <w:tc>
          <w:tcPr>
            <w:tcW w:type="dxa" w:w="2088"/>
            <w:vAlign w:val="center"/>
          </w:tcPr>
          <w:p>
            <w:pPr>
              <w:spacing w:before="0" w:after="0" w:line="240" w:lineRule="auto"/>
            </w:pPr>
            <w:r>
              <w:rPr>
                <w:rFonts w:ascii="Arial" w:hAnsi="Arial"/>
                <w:sz w:val="14"/>
              </w:rPr>
              <w:t>Machine Learning Model</w:t>
            </w:r>
          </w:p>
        </w:tc>
        <w:tc>
          <w:tcPr>
            <w:tcW w:type="dxa" w:w="4320"/>
            <w:vAlign w:val="center"/>
          </w:tcPr>
          <w:p>
            <w:pPr>
              <w:spacing w:before="0" w:after="0" w:line="240" w:lineRule="auto"/>
            </w:pPr>
            <w:r>
              <w:rPr>
                <w:rFonts w:ascii="Arial" w:hAnsi="Arial"/>
                <w:sz w:val="14"/>
              </w:rPr>
              <w:t>Not used in the current rule-based implementation; reserved for future enhancement.</w:t>
            </w:r>
          </w:p>
        </w:tc>
        <w:tc>
          <w:tcPr>
            <w:tcW w:type="dxa" w:w="4392"/>
            <w:vAlign w:val="center"/>
          </w:tcPr>
          <w:p>
            <w:pPr>
              <w:spacing w:before="0" w:after="0" w:line="240" w:lineRule="auto"/>
            </w:pPr>
            <w:r>
              <w:rPr>
                <w:rFonts w:ascii="Arial" w:hAnsi="Arial"/>
                <w:sz w:val="14"/>
              </w:rPr>
              <w:t>Not applicable / Future AI-ML</w:t>
            </w:r>
          </w:p>
        </w:tc>
      </w:tr>
      <w:tr>
        <w:tc>
          <w:tcPr>
            <w:tcW w:type="dxa" w:w="720"/>
            <w:vAlign w:val="center"/>
          </w:tcPr>
          <w:p>
            <w:pPr>
              <w:spacing w:before="0" w:after="0" w:line="240" w:lineRule="auto"/>
            </w:pPr>
            <w:r>
              <w:rPr>
                <w:rFonts w:ascii="Arial" w:hAnsi="Arial"/>
                <w:sz w:val="14"/>
              </w:rPr>
              <w:t>11</w:t>
            </w:r>
          </w:p>
        </w:tc>
        <w:tc>
          <w:tcPr>
            <w:tcW w:type="dxa" w:w="2088"/>
            <w:vAlign w:val="center"/>
          </w:tcPr>
          <w:p>
            <w:pPr>
              <w:spacing w:before="0" w:after="0" w:line="240" w:lineRule="auto"/>
            </w:pPr>
            <w:r>
              <w:rPr>
                <w:rFonts w:ascii="Arial" w:hAnsi="Arial"/>
                <w:sz w:val="14"/>
              </w:rPr>
              <w:t>Infrastructure (Server / Cloud)</w:t>
            </w:r>
          </w:p>
        </w:tc>
        <w:tc>
          <w:tcPr>
            <w:tcW w:type="dxa" w:w="4320"/>
            <w:vAlign w:val="center"/>
          </w:tcPr>
          <w:p>
            <w:pPr>
              <w:spacing w:before="0" w:after="0" w:line="240" w:lineRule="auto"/>
            </w:pPr>
            <w:r>
              <w:rPr>
                <w:rFonts w:ascii="Arial" w:hAnsi="Arial"/>
                <w:sz w:val="14"/>
              </w:rPr>
              <w:t>Application is deployed and executed on the ServiceNow cloud platform.</w:t>
            </w:r>
          </w:p>
        </w:tc>
        <w:tc>
          <w:tcPr>
            <w:tcW w:type="dxa" w:w="4392"/>
            <w:vAlign w:val="center"/>
          </w:tcPr>
          <w:p>
            <w:pPr>
              <w:spacing w:before="0" w:after="0" w:line="240" w:lineRule="auto"/>
            </w:pPr>
            <w:r>
              <w:rPr>
                <w:rFonts w:ascii="Arial" w:hAnsi="Arial"/>
                <w:sz w:val="14"/>
              </w:rPr>
              <w:t>ServiceNow Cloud</w:t>
            </w:r>
          </w:p>
        </w:tc>
      </w:tr>
    </w:tbl>
    <w:p>
      <w:r>
        <w:rPr>
          <w:b/>
          <w:sz w:val="22"/>
        </w:rPr>
        <w:t>Table-2: Application Characteristics</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720"/>
            <w:vAlign w:val="center"/>
            <w:shd w:fill="D9EAF7"/>
          </w:tcPr>
          <w:p>
            <w:pPr>
              <w:spacing w:before="0" w:after="0" w:line="240" w:lineRule="auto"/>
            </w:pPr>
            <w:r>
              <w:rPr>
                <w:rFonts w:ascii="Arial" w:hAnsi="Arial"/>
                <w:b/>
                <w:sz w:val="14"/>
              </w:rPr>
              <w:t>S.No</w:t>
            </w:r>
          </w:p>
        </w:tc>
        <w:tc>
          <w:tcPr>
            <w:tcW w:type="dxa" w:w="2160"/>
            <w:vAlign w:val="center"/>
            <w:shd w:fill="D9EAF7"/>
          </w:tcPr>
          <w:p>
            <w:pPr>
              <w:spacing w:before="0" w:after="0" w:line="240" w:lineRule="auto"/>
            </w:pPr>
            <w:r>
              <w:rPr>
                <w:rFonts w:ascii="Arial" w:hAnsi="Arial"/>
                <w:b/>
                <w:sz w:val="14"/>
              </w:rPr>
              <w:t>Characteristics</w:t>
            </w:r>
          </w:p>
        </w:tc>
        <w:tc>
          <w:tcPr>
            <w:tcW w:type="dxa" w:w="5472"/>
            <w:vAlign w:val="center"/>
            <w:shd w:fill="D9EAF7"/>
          </w:tcPr>
          <w:p>
            <w:pPr>
              <w:spacing w:before="0" w:after="0" w:line="240" w:lineRule="auto"/>
            </w:pPr>
            <w:r>
              <w:rPr>
                <w:rFonts w:ascii="Arial" w:hAnsi="Arial"/>
                <w:b/>
                <w:sz w:val="14"/>
              </w:rPr>
              <w:t>Description</w:t>
            </w:r>
          </w:p>
        </w:tc>
        <w:tc>
          <w:tcPr>
            <w:tcW w:type="dxa" w:w="3168"/>
            <w:vAlign w:val="center"/>
            <w:shd w:fill="D9EAF7"/>
          </w:tcPr>
          <w:p>
            <w:pPr>
              <w:spacing w:before="0" w:after="0" w:line="240" w:lineRule="auto"/>
            </w:pPr>
            <w:r>
              <w:rPr>
                <w:rFonts w:ascii="Arial" w:hAnsi="Arial"/>
                <w:b/>
                <w:sz w:val="14"/>
              </w:rPr>
              <w:t>Technology</w:t>
            </w:r>
          </w:p>
        </w:tc>
      </w:tr>
      <w:tr>
        <w:tc>
          <w:tcPr>
            <w:tcW w:type="dxa" w:w="720"/>
            <w:vAlign w:val="center"/>
          </w:tcPr>
          <w:p>
            <w:pPr>
              <w:spacing w:before="0" w:after="0" w:line="240" w:lineRule="auto"/>
            </w:pPr>
            <w:r>
              <w:rPr>
                <w:rFonts w:ascii="Arial" w:hAnsi="Arial"/>
                <w:sz w:val="14"/>
              </w:rPr>
              <w:t>1</w:t>
            </w:r>
          </w:p>
        </w:tc>
        <w:tc>
          <w:tcPr>
            <w:tcW w:type="dxa" w:w="2160"/>
            <w:vAlign w:val="center"/>
          </w:tcPr>
          <w:p>
            <w:pPr>
              <w:spacing w:before="0" w:after="0" w:line="240" w:lineRule="auto"/>
            </w:pPr>
            <w:r>
              <w:rPr>
                <w:rFonts w:ascii="Arial" w:hAnsi="Arial"/>
                <w:sz w:val="14"/>
              </w:rPr>
              <w:t>Open-Source Frameworks</w:t>
            </w:r>
          </w:p>
        </w:tc>
        <w:tc>
          <w:tcPr>
            <w:tcW w:type="dxa" w:w="5472"/>
            <w:vAlign w:val="center"/>
          </w:tcPr>
          <w:p>
            <w:pPr>
              <w:spacing w:before="0" w:after="0" w:line="240" w:lineRule="auto"/>
            </w:pPr>
            <w:r>
              <w:rPr>
                <w:rFonts w:ascii="Arial" w:hAnsi="Arial"/>
                <w:sz w:val="14"/>
              </w:rPr>
              <w:t>The core project uses ServiceNow Flow Designer rather than a separate open-source application framework.</w:t>
            </w:r>
          </w:p>
        </w:tc>
        <w:tc>
          <w:tcPr>
            <w:tcW w:type="dxa" w:w="3168"/>
            <w:vAlign w:val="center"/>
          </w:tcPr>
          <w:p>
            <w:pPr>
              <w:spacing w:before="0" w:after="0" w:line="240" w:lineRule="auto"/>
            </w:pPr>
            <w:r>
              <w:rPr>
                <w:rFonts w:ascii="Arial" w:hAnsi="Arial"/>
                <w:sz w:val="14"/>
              </w:rPr>
              <w:t>ServiceNow Flow Designer</w:t>
            </w:r>
          </w:p>
        </w:tc>
      </w:tr>
      <w:tr>
        <w:tc>
          <w:tcPr>
            <w:tcW w:type="dxa" w:w="720"/>
            <w:vAlign w:val="center"/>
          </w:tcPr>
          <w:p>
            <w:pPr>
              <w:spacing w:before="0" w:after="0" w:line="240" w:lineRule="auto"/>
            </w:pPr>
            <w:r>
              <w:rPr>
                <w:rFonts w:ascii="Arial" w:hAnsi="Arial"/>
                <w:sz w:val="14"/>
              </w:rPr>
              <w:t>2</w:t>
            </w:r>
          </w:p>
        </w:tc>
        <w:tc>
          <w:tcPr>
            <w:tcW w:type="dxa" w:w="2160"/>
            <w:vAlign w:val="center"/>
          </w:tcPr>
          <w:p>
            <w:pPr>
              <w:spacing w:before="0" w:after="0" w:line="240" w:lineRule="auto"/>
            </w:pPr>
            <w:r>
              <w:rPr>
                <w:rFonts w:ascii="Arial" w:hAnsi="Arial"/>
                <w:sz w:val="14"/>
              </w:rPr>
              <w:t>Security Implementations</w:t>
            </w:r>
          </w:p>
        </w:tc>
        <w:tc>
          <w:tcPr>
            <w:tcW w:type="dxa" w:w="5472"/>
            <w:vAlign w:val="center"/>
          </w:tcPr>
          <w:p>
            <w:pPr>
              <w:spacing w:before="0" w:after="0" w:line="240" w:lineRule="auto"/>
            </w:pPr>
            <w:r>
              <w:rPr>
                <w:rFonts w:ascii="Arial" w:hAnsi="Arial"/>
                <w:sz w:val="14"/>
              </w:rPr>
              <w:t>Access is controlled through ServiceNow user roles and permissions; incident data is handled within the platform.</w:t>
            </w:r>
          </w:p>
        </w:tc>
        <w:tc>
          <w:tcPr>
            <w:tcW w:type="dxa" w:w="3168"/>
            <w:vAlign w:val="center"/>
          </w:tcPr>
          <w:p>
            <w:pPr>
              <w:spacing w:before="0" w:after="0" w:line="240" w:lineRule="auto"/>
            </w:pPr>
            <w:r>
              <w:rPr>
                <w:rFonts w:ascii="Arial" w:hAnsi="Arial"/>
                <w:sz w:val="14"/>
              </w:rPr>
              <w:t>ServiceNow Roles / ACLs / HTTPS</w:t>
            </w:r>
          </w:p>
        </w:tc>
      </w:tr>
      <w:tr>
        <w:tc>
          <w:tcPr>
            <w:tcW w:type="dxa" w:w="720"/>
            <w:vAlign w:val="center"/>
          </w:tcPr>
          <w:p>
            <w:pPr>
              <w:spacing w:before="0" w:after="0" w:line="240" w:lineRule="auto"/>
            </w:pPr>
            <w:r>
              <w:rPr>
                <w:rFonts w:ascii="Arial" w:hAnsi="Arial"/>
                <w:sz w:val="14"/>
              </w:rPr>
              <w:t>3</w:t>
            </w:r>
          </w:p>
        </w:tc>
        <w:tc>
          <w:tcPr>
            <w:tcW w:type="dxa" w:w="2160"/>
            <w:vAlign w:val="center"/>
          </w:tcPr>
          <w:p>
            <w:pPr>
              <w:spacing w:before="0" w:after="0" w:line="240" w:lineRule="auto"/>
            </w:pPr>
            <w:r>
              <w:rPr>
                <w:rFonts w:ascii="Arial" w:hAnsi="Arial"/>
                <w:sz w:val="14"/>
              </w:rPr>
              <w:t>Scalable Architecture</w:t>
            </w:r>
          </w:p>
        </w:tc>
        <w:tc>
          <w:tcPr>
            <w:tcW w:type="dxa" w:w="5472"/>
            <w:vAlign w:val="center"/>
          </w:tcPr>
          <w:p>
            <w:pPr>
              <w:spacing w:before="0" w:after="0" w:line="240" w:lineRule="auto"/>
            </w:pPr>
            <w:r>
              <w:rPr>
                <w:rFonts w:ascii="Arial" w:hAnsi="Arial"/>
                <w:sz w:val="14"/>
              </w:rPr>
              <w:t>Flow-based automation can be extended with additional ticket categories, conditions and assignment groups as volume grows.</w:t>
            </w:r>
          </w:p>
        </w:tc>
        <w:tc>
          <w:tcPr>
            <w:tcW w:type="dxa" w:w="3168"/>
            <w:vAlign w:val="center"/>
          </w:tcPr>
          <w:p>
            <w:pPr>
              <w:spacing w:before="0" w:after="0" w:line="240" w:lineRule="auto"/>
            </w:pPr>
            <w:r>
              <w:rPr>
                <w:rFonts w:ascii="Arial" w:hAnsi="Arial"/>
                <w:sz w:val="14"/>
              </w:rPr>
              <w:t>ServiceNow Flow Designer</w:t>
            </w:r>
          </w:p>
        </w:tc>
      </w:tr>
      <w:tr>
        <w:tc>
          <w:tcPr>
            <w:tcW w:type="dxa" w:w="720"/>
            <w:vAlign w:val="center"/>
          </w:tcPr>
          <w:p>
            <w:pPr>
              <w:spacing w:before="0" w:after="0" w:line="240" w:lineRule="auto"/>
            </w:pPr>
            <w:r>
              <w:rPr>
                <w:rFonts w:ascii="Arial" w:hAnsi="Arial"/>
                <w:sz w:val="14"/>
              </w:rPr>
              <w:t>4</w:t>
            </w:r>
          </w:p>
        </w:tc>
        <w:tc>
          <w:tcPr>
            <w:tcW w:type="dxa" w:w="2160"/>
            <w:vAlign w:val="center"/>
          </w:tcPr>
          <w:p>
            <w:pPr>
              <w:spacing w:before="0" w:after="0" w:line="240" w:lineRule="auto"/>
            </w:pPr>
            <w:r>
              <w:rPr>
                <w:rFonts w:ascii="Arial" w:hAnsi="Arial"/>
                <w:sz w:val="14"/>
              </w:rPr>
              <w:t>Availability</w:t>
            </w:r>
          </w:p>
        </w:tc>
        <w:tc>
          <w:tcPr>
            <w:tcW w:type="dxa" w:w="5472"/>
            <w:vAlign w:val="center"/>
          </w:tcPr>
          <w:p>
            <w:pPr>
              <w:spacing w:before="0" w:after="0" w:line="240" w:lineRule="auto"/>
            </w:pPr>
            <w:r>
              <w:rPr>
                <w:rFonts w:ascii="Arial" w:hAnsi="Arial"/>
                <w:sz w:val="14"/>
              </w:rPr>
              <w:t>The solution runs on the ServiceNow cloud platform and uses the platform's managed application environment.</w:t>
            </w:r>
          </w:p>
        </w:tc>
        <w:tc>
          <w:tcPr>
            <w:tcW w:type="dxa" w:w="3168"/>
            <w:vAlign w:val="center"/>
          </w:tcPr>
          <w:p>
            <w:pPr>
              <w:spacing w:before="0" w:after="0" w:line="240" w:lineRule="auto"/>
            </w:pPr>
            <w:r>
              <w:rPr>
                <w:rFonts w:ascii="Arial" w:hAnsi="Arial"/>
                <w:sz w:val="14"/>
              </w:rPr>
              <w:t>ServiceNow Cloud</w:t>
            </w:r>
          </w:p>
        </w:tc>
      </w:tr>
      <w:tr>
        <w:tc>
          <w:tcPr>
            <w:tcW w:type="dxa" w:w="720"/>
            <w:vAlign w:val="center"/>
          </w:tcPr>
          <w:p>
            <w:pPr>
              <w:spacing w:before="0" w:after="0" w:line="240" w:lineRule="auto"/>
            </w:pPr>
            <w:r>
              <w:rPr>
                <w:rFonts w:ascii="Arial" w:hAnsi="Arial"/>
                <w:sz w:val="14"/>
              </w:rPr>
              <w:t>5</w:t>
            </w:r>
          </w:p>
        </w:tc>
        <w:tc>
          <w:tcPr>
            <w:tcW w:type="dxa" w:w="2160"/>
            <w:vAlign w:val="center"/>
          </w:tcPr>
          <w:p>
            <w:pPr>
              <w:spacing w:before="0" w:after="0" w:line="240" w:lineRule="auto"/>
            </w:pPr>
            <w:r>
              <w:rPr>
                <w:rFonts w:ascii="Arial" w:hAnsi="Arial"/>
                <w:sz w:val="14"/>
              </w:rPr>
              <w:t>Performance</w:t>
            </w:r>
          </w:p>
        </w:tc>
        <w:tc>
          <w:tcPr>
            <w:tcW w:type="dxa" w:w="5472"/>
            <w:vAlign w:val="center"/>
          </w:tcPr>
          <w:p>
            <w:pPr>
              <w:spacing w:before="0" w:after="0" w:line="240" w:lineRule="auto"/>
            </w:pPr>
            <w:r>
              <w:rPr>
                <w:rFonts w:ascii="Arial" w:hAnsi="Arial"/>
                <w:sz w:val="14"/>
              </w:rPr>
              <w:t>Keep flow conditions focused, avoid unnecessary actions, and automate classification/routing immediately after incident creation.</w:t>
            </w:r>
          </w:p>
        </w:tc>
        <w:tc>
          <w:tcPr>
            <w:tcW w:type="dxa" w:w="3168"/>
            <w:vAlign w:val="center"/>
          </w:tcPr>
          <w:p>
            <w:pPr>
              <w:spacing w:before="0" w:after="0" w:line="240" w:lineRule="auto"/>
            </w:pPr>
            <w:r>
              <w:rPr>
                <w:rFonts w:ascii="Arial" w:hAnsi="Arial"/>
                <w:sz w:val="14"/>
              </w:rPr>
              <w:t>Flow Designer / ServiceNow Platform</w:t>
            </w:r>
          </w:p>
        </w:tc>
      </w:tr>
    </w:tbl>
    <w:p>
      <w:r>
        <w:rPr>
          <w:b/>
          <w:sz w:val="20"/>
        </w:rPr>
        <w:t>References:</w:t>
      </w:r>
    </w:p>
    <w:p>
      <w:pPr>
        <w:spacing w:after="0"/>
        <w:ind w:left="288"/>
      </w:pPr>
      <w:r>
        <w:rPr>
          <w:sz w:val="15"/>
        </w:rPr>
        <w:t>https://c4model.com/</w:t>
      </w:r>
    </w:p>
    <w:p>
      <w:pPr>
        <w:spacing w:after="0"/>
        <w:ind w:left="288"/>
      </w:pPr>
      <w:r>
        <w:rPr>
          <w:sz w:val="15"/>
        </w:rPr>
        <w:t>https://developer.ibm.com/patterns/online-order-processing-system-during-pandemic/</w:t>
      </w:r>
    </w:p>
    <w:p>
      <w:pPr>
        <w:spacing w:after="0"/>
        <w:ind w:left="288"/>
      </w:pPr>
      <w:r>
        <w:rPr>
          <w:sz w:val="15"/>
        </w:rPr>
        <w:t>https://www.ibm.com/cloud/architecture</w:t>
      </w:r>
    </w:p>
    <w:p>
      <w:pPr>
        <w:spacing w:after="0"/>
        <w:ind w:left="288"/>
      </w:pPr>
      <w:r>
        <w:rPr>
          <w:sz w:val="15"/>
        </w:rPr>
        <w:t>https://aws.amazon.com/architecture</w:t>
      </w:r>
    </w:p>
    <w:p>
      <w:pPr>
        <w:spacing w:after="0"/>
        <w:ind w:left="288"/>
      </w:pPr>
      <w:r>
        <w:rPr>
          <w:sz w:val="15"/>
        </w:rPr>
        <w:t>https://medium.com/the-internal-startup/how-to-draw-useful-technical-architecture-diagrams-2d20c9fda90d</w:t>
      </w:r>
    </w:p>
    <w:sectPr w:rsidR="00FC693F" w:rsidRPr="0006063C" w:rsidSect="00034616">
      <w:pgSz w:w="12240" w:h="15840"/>
      <w:pgMar w:top="576"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