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/>
          <w:sz w:val="28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/>
          <w:sz w:val="28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15 February 2025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6ab6179bdcoae83adb386708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Auto Ticket Classification using Flow Designer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r>
              <w:rPr>
                <w:rFonts w:ascii="Calibri" w:hAnsi="Calibri"/>
                <w:sz w:val="20"/>
              </w:rPr>
              <w:t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/>
          <w:sz w:val="24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S.No.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20"/>
              </w:rPr>
              <w:t>Parameter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Calibri" w:hAnsi="Calibri"/>
                <w:sz w:val="20"/>
              </w:rPr>
              <w:t>Values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Calibri" w:hAnsi="Calibri"/>
                <w:sz w:val="20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20"/>
              </w:rPr>
              <w:t>Metrics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Calibri" w:hAnsi="Calibri"/>
                <w:sz w:val="20"/>
              </w:rPr>
              <w:t>Regression Model: Not Applicable</w:t>
              <w:br/>
              <w:t>MAE - N/A, MSE - N/A, RMSE - N/A, R2 score - N/A</w:t>
              <w:br/>
              <w:br/>
              <w:t>Classification Model: Not Applicable</w:t>
              <w:br/>
              <w:t>Confusion Matrix - N/A, Accuracy Score - N/A &amp; Classification Report - N/A</w:t>
              <w:br/>
              <w:br/>
              <w:t>Reason: The project uses rule-based classification through ServiceNow Flow Designer conditions/keywords and does not train an ML model.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Calibri" w:hAnsi="Calibri"/>
                <w:sz w:val="20"/>
              </w:rPr>
              <w:t>N/A – No trained ML model</w:t>
            </w:r>
          </w:p>
        </w:tc>
      </w:tr>
      <w:tr>
        <w:trPr>
          <w:cantSplit w:val="0"/>
          <w:trHeight w:val="817" w:hRule="atLeast"/>
          <w:tblHeader w:val="0"/>
        </w:trPr>
        <w:tc>
          <w:tcPr>
            <w:tcW w:type="dxa" w:w="792"/>
            <w:vAlign w:val="cente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/>
                <w:sz w:val="20"/>
              </w:rPr>
              <w:t>Tune the Model</w:t>
            </w:r>
          </w:p>
        </w:tc>
        <w:tc>
          <w:tcPr>
            <w:tcW w:type="dxa" w:w="6696"/>
            <w:vAlign w:val="center"/>
          </w:tcPr>
          <w:p>
            <w:r>
              <w:rPr>
                <w:rFonts w:ascii="Calibri" w:hAnsi="Calibri"/>
                <w:sz w:val="20"/>
              </w:rPr>
              <w:t>Hyperparameter Tuning - Not Applicable</w:t>
              <w:br/>
              <w:t>Validation Method - Not Applicable</w:t>
              <w:br/>
              <w:br/>
              <w:t>The current implementation uses configurable Flow Designer classification rules. Rule refinement is performed based on ticket scenarios rather than ML hyperparameter tuning.</w:t>
            </w:r>
          </w:p>
        </w:tc>
        <w:tc>
          <w:tcPr>
            <w:tcW w:type="dxa" w:w="2232"/>
            <w:vAlign w:val="center"/>
          </w:tcPr>
          <w:p>
            <w:r>
              <w:rPr>
                <w:rFonts w:ascii="Calibri" w:hAnsi="Calibri"/>
                <w:sz w:val="20"/>
              </w:rPr>
              <w:t>N/A – Rule-based implementation</w:t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