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15 February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6ab6179bdcoae83adb386708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W w:type="dxa" w:w="79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rtl w:val="0"/>
              </w:rPr>
              <w:t xml:space="preserve">S.No.</w:t>
            </w:r>
          </w:p>
        </w:tc>
        <w:tc>
          <w:tcPr>
            <w:tcW w:type="dxa" w:w="2088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rtl w:val="0"/>
              </w:rPr>
              <w:t xml:space="preserve">Parameter</w:t>
            </w:r>
          </w:p>
        </w:tc>
        <w:tc>
          <w:tcPr>
            <w:tcW w:type="dxa" w:w="6696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rtl w:val="0"/>
              </w:rPr>
              <w:t xml:space="preserve">Values</w:t>
            </w:r>
          </w:p>
        </w:tc>
        <w:tc>
          <w:tcPr>
            <w:tcW w:type="dxa" w:w="2088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92"/>
            <w:vAlign w:val="center"/>
          </w:tcPr>
          <w:p>
            <w:r>
              <w:rPr>
                <w:rFonts w:ascii="Calibri" w:hAnsi="Calibri"/>
                <w:sz w:val="20"/>
              </w:rPr>
              <w:t>1.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Calibri" w:hAnsi="Calibri"/>
                <w:sz w:val="20"/>
              </w:rPr>
              <w:t>Model Summary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Calibri" w:hAnsi="Calibri"/>
                <w:sz w:val="20"/>
              </w:rPr>
              <w:t>ServiceNow Flow Designer automation for Incident management using Incident fields, classification rules, priority rules and assignment routing.</w:t>
              <w:br/>
              <w:br/>
              <w:t>Note: When a new Incident is created, the Flow reads the Short Description/Description and applies configured conditions/keywords to classify and route the ticket.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Calibri" w:hAnsi="Calibri"/>
                <w:sz w:val="20"/>
              </w:rPr>
              <w:t>N/A – No ML model 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92"/>
            <w:vAlign w:val="center"/>
          </w:tcPr>
          <w:p>
            <w:r>
              <w:rPr>
                <w:rFonts w:ascii="Calibri" w:hAnsi="Calibri"/>
                <w:sz w:val="20"/>
              </w:rPr>
              <w:t>2.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Calibri" w:hAnsi="Calibri"/>
                <w:sz w:val="20"/>
              </w:rPr>
              <w:t>Accuracy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Calibri" w:hAnsi="Calibri"/>
                <w:sz w:val="20"/>
              </w:rPr>
              <w:t>Training Accuracy - N/A</w:t>
              <w:br/>
              <w:t>Validation Accuracy - N/A</w:t>
              <w:br/>
              <w:br/>
              <w:t>Reason: The current implementation is rule-based in ServiceNow Flow Designer and does not train or validate a machine-learning model.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Calibri" w:hAnsi="Calibri"/>
                <w:sz w:val="20"/>
              </w:rPr>
              <w:t>N/A – Rule-based implementation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92"/>
            <w:vAlign w:val="center"/>
          </w:tcPr>
          <w:p>
            <w:r>
              <w:rPr>
                <w:rFonts w:ascii="Calibri" w:hAnsi="Calibri"/>
                <w:sz w:val="20"/>
              </w:rPr>
              <w:t>3.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Calibri" w:hAnsi="Calibri"/>
                <w:sz w:val="20"/>
              </w:rPr>
              <w:t>Confidence Score (Only YOLO Projects)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Calibri" w:hAnsi="Calibri"/>
                <w:sz w:val="20"/>
              </w:rPr>
              <w:t>Class Detected - N/A</w:t>
              <w:br/>
              <w:t>Confidence Score - N/A</w:t>
              <w:br/>
              <w:br/>
              <w:t>Reason: This is not a YOLO/object-detection project. Ticket classification is performed using configured Flow Designer conditions/keywords.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