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15 February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6ab6179bdcoae83adb386708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W w:type="dxa" w:w="936"/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rtl w:val="0"/>
              </w:rPr>
              <w:t xml:space="preserve">S.No.</w:t>
            </w:r>
          </w:p>
        </w:tc>
        <w:tc>
          <w:tcPr>
            <w:tcW w:type="dxa" w:w="2448"/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rtl w:val="0"/>
              </w:rPr>
              <w:t xml:space="preserve">Parameter</w:t>
            </w:r>
          </w:p>
        </w:tc>
        <w:tc>
          <w:tcPr>
            <w:tcW w:type="dxa" w:w="7632"/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936"/>
            <w:vAlign w:val="center"/>
          </w:tcPr>
          <w:p>
            <w:r>
              <w:rPr>
                <w:rFonts w:ascii="Calibri" w:hAnsi="Calibri"/>
                <w:sz w:val="20"/>
              </w:rPr>
              <w:t>1.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  <w:t>Data Rendered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Calibri" w:hAnsi="Calibri"/>
                <w:sz w:val="20"/>
              </w:rPr>
              <w:t>ServiceNow Incident records can be viewed with fields such as Short Description, Description, Category, Priority, Assignment Group, State and Created/Updated details.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936"/>
            <w:vAlign w:val="center"/>
          </w:tcPr>
          <w:p>
            <w:r>
              <w:rPr>
                <w:rFonts w:ascii="Calibri" w:hAnsi="Calibri"/>
                <w:sz w:val="20"/>
              </w:rPr>
              <w:t>2.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  <w:t>Data Preprocessing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Calibri" w:hAnsi="Calibri"/>
                <w:sz w:val="20"/>
              </w:rPr>
              <w:t>For the current solution, incident information is handled through ServiceNow Flow Designer conditions/keywords. No separate Tableau data-preparation pipeline is defined.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936"/>
            <w:vAlign w:val="center"/>
          </w:tcPr>
          <w:p>
            <w:r>
              <w:rPr>
                <w:rFonts w:ascii="Calibri" w:hAnsi="Calibri"/>
                <w:sz w:val="20"/>
              </w:rPr>
              <w:t>3.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  <w:t>Utilization of Filters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Calibri" w:hAnsi="Calibri"/>
                <w:sz w:val="20"/>
              </w:rPr>
              <w:t>Ticket records can be logically filtered by Category, Priority, Assignment Group, State and date/time when reviewing incident data.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936"/>
            <w:vAlign w:val="center"/>
          </w:tcPr>
          <w:p>
            <w:r>
              <w:rPr>
                <w:rFonts w:ascii="Calibri" w:hAnsi="Calibri"/>
                <w:sz w:val="20"/>
              </w:rPr>
              <w:t>4.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  <w:t>Calculation fields Used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Calibri" w:hAnsi="Calibri"/>
                <w:sz w:val="20"/>
              </w:rPr>
              <w:t>No Tableau calculated fields are defined in the current project. Classification, priority and routing logic are implemented through ServiceNow Flow Designer rules.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936"/>
            <w:vAlign w:val="center"/>
          </w:tcPr>
          <w:p>
            <w:r>
              <w:rPr>
                <w:rFonts w:ascii="Calibri" w:hAnsi="Calibri"/>
                <w:sz w:val="20"/>
              </w:rPr>
              <w:t>5.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  <w:t>Dashboard design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Calibri" w:hAnsi="Calibri"/>
                <w:sz w:val="20"/>
              </w:rPr>
              <w:t>Not implemented in the current project scope. No of Visualizations / Graphs - N/A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936"/>
            <w:vAlign w:val="center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  <w:t>Story Design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Calibri" w:hAnsi="Calibri"/>
                <w:sz w:val="20"/>
              </w:rPr>
              <w:t>Not implemented in the current project scope. No of Visualizations / Graphs - N/A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