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FULL STACK DEVELOPMENT DOCUMENTATION</w:t>
      </w:r>
    </w:p>
    <w:p>
      <w:pPr>
        <w:jc w:val="center"/>
      </w:pPr>
      <w:r>
        <w:rPr>
          <w:b/>
          <w:sz w:val="34"/>
        </w:rPr>
        <w:t>Auto Ticket Classification using Flow Designer</w:t>
      </w:r>
    </w:p>
    <w:p>
      <w:pPr>
        <w:jc w:val="center"/>
      </w:pPr>
      <w:r>
        <w:rPr>
          <w:sz w:val="22"/>
        </w:rPr>
        <w:br/>
        <w:t>Team ID: 6ab6179bdcoae83adb386708</w:t>
        <w:br/>
        <w:t>Team: 6</w:t>
        <w:br/>
        <w:t>Platform: ServiceNow</w:t>
        <w:br/>
        <w:t>Date: 15 February 2025</w:t>
      </w:r>
    </w:p>
    <w:p>
      <w:r>
        <w:br w:type="page"/>
      </w:r>
    </w:p>
    <w:p>
      <w:pPr>
        <w:pStyle w:val="Heading1"/>
        <w:spacing w:before="160" w:after="80"/>
      </w:pPr>
      <w:r>
        <w:t>1. Introduction</w:t>
      </w:r>
    </w:p>
    <w:p>
      <w:r>
        <w:rPr>
          <w:b/>
        </w:rPr>
        <w:t xml:space="preserve">• Project Title: </w:t>
      </w:r>
      <w:r>
        <w:t>Auto Ticket Classification using Flow Designer</w:t>
      </w:r>
    </w:p>
    <w:p>
      <w:r>
        <w:rPr>
          <w:b/>
        </w:rPr>
        <w:t xml:space="preserve">• Team Members: </w:t>
      </w:r>
      <w:r>
        <w:t>Team 6. Individual member names and roles were not provided in the supplied documentation.</w:t>
      </w:r>
    </w:p>
    <w:p>
      <w:r>
        <w:rPr>
          <w:b/>
        </w:rPr>
        <w:t xml:space="preserve">• Project Platform: </w:t>
      </w:r>
      <w:r>
        <w:t>ServiceNow with Flow Designer</w:t>
      </w:r>
    </w:p>
    <w:p>
      <w:pPr>
        <w:pStyle w:val="Heading1"/>
        <w:spacing w:before="160" w:after="80"/>
      </w:pPr>
      <w:r>
        <w:t>2. Project Overview</w:t>
      </w:r>
    </w:p>
    <w:p>
      <w:r>
        <w:rPr>
          <w:b/>
        </w:rPr>
        <w:t xml:space="preserve">• Purpose: </w:t>
      </w:r>
      <w:r>
        <w:t>Automate the initial triage of newly created IT incidents by classifying tickets, setting priority, routing them to the appropriate support group, and supporting notifications.</w:t>
      </w:r>
    </w:p>
    <w:p>
      <w:r>
        <w:rPr>
          <w:b/>
        </w:rPr>
        <w:t xml:space="preserve">• Features: </w:t>
      </w:r>
      <w:r>
        <w:t>Key features and functionalities include:</w:t>
      </w:r>
    </w:p>
    <w:p>
      <w:pPr>
        <w:pStyle w:val="ListBullet"/>
        <w:spacing w:after="40"/>
      </w:pPr>
      <w:r>
        <w:t>Incident creation through the ServiceNow Incident module.</w:t>
      </w:r>
    </w:p>
    <w:p>
      <w:pPr>
        <w:pStyle w:val="ListBullet"/>
        <w:spacing w:after="40"/>
      </w:pPr>
      <w:r>
        <w:t>Automatic ticket classification using predefined keyword and condition rules.</w:t>
      </w:r>
    </w:p>
    <w:p>
      <w:pPr>
        <w:pStyle w:val="ListBullet"/>
        <w:spacing w:after="40"/>
      </w:pPr>
      <w:r>
        <w:t>Automatic priority assignment.</w:t>
      </w:r>
    </w:p>
    <w:p>
      <w:pPr>
        <w:pStyle w:val="ListBullet"/>
        <w:spacing w:after="40"/>
      </w:pPr>
      <w:r>
        <w:t>Support-group assignment and routing.</w:t>
      </w:r>
    </w:p>
    <w:p>
      <w:pPr>
        <w:pStyle w:val="ListBullet"/>
        <w:spacing w:after="40"/>
      </w:pPr>
      <w:r>
        <w:t>Notification/status update support.</w:t>
      </w:r>
    </w:p>
    <w:p>
      <w:pPr>
        <w:pStyle w:val="ListBullet"/>
        <w:spacing w:after="40"/>
      </w:pPr>
      <w:r>
        <w:t>Administrator rule maintenance and workflow monitoring.</w:t>
      </w:r>
    </w:p>
    <w:p>
      <w:pPr>
        <w:pStyle w:val="Heading1"/>
        <w:spacing w:before="160" w:after="80"/>
      </w:pPr>
      <w:r>
        <w:t>3. Architecture</w:t>
      </w:r>
    </w:p>
    <w:p>
      <w:r>
        <w:rPr>
          <w:b/>
        </w:rPr>
        <w:t xml:space="preserve">• Platform / User Interface: </w:t>
      </w:r>
      <w:r>
        <w:t>The user-facing interface is the ServiceNow Incident form, where employees/requesters enter incident details such as Short Description and Description. The project does not use React.</w:t>
      </w:r>
    </w:p>
    <w:p>
      <w:r>
        <w:rPr>
          <w:b/>
        </w:rPr>
        <w:t xml:space="preserve">• Workflow / Application Logic: </w:t>
      </w:r>
      <w:r>
        <w:t>ServiceNow Flow Designer provides the workflow logic. A trigger runs when an Incident is created, then classification and condition rules determine category, priority, and support-group assignment.</w:t>
      </w:r>
    </w:p>
    <w:p>
      <w:r>
        <w:rPr>
          <w:b/>
        </w:rPr>
        <w:t xml:space="preserve">• Data: </w:t>
      </w:r>
      <w:r>
        <w:t>Incident records are stored in the ServiceNow Incident Table. The workflow reads and updates incident fields and maintains execution/history information within the ServiceNow platform.</w:t>
      </w:r>
    </w:p>
    <w:p>
      <w:r>
        <w:rPr>
          <w:b/>
        </w:rPr>
        <w:t xml:space="preserve">• Security: </w:t>
      </w:r>
      <w:r>
        <w:t>ServiceNow access controls/ACLs and HTTPS are part of the platform environment. No separate authentication service was specified for this project.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
              <w:rPr>
                <w:rFonts w:ascii="Arial" w:hAnsi="Arial"/>
                <w:b/>
                <w:sz w:val="19"/>
              </w:rPr>
              <w:t>Requester</w:t>
            </w:r>
          </w:p>
        </w:tc>
        <w:tc>
          <w:tcPr>
            <w:tcW w:type="dxa" w:w="1987"/>
            <w:shd w:fill="D9EAF7"/>
          </w:tcPr>
          <w:p>
            <w:r/>
            <w:r>
              <w:rPr>
                <w:rFonts w:ascii="Arial" w:hAnsi="Arial"/>
                <w:b/>
                <w:sz w:val="19"/>
              </w:rPr>
              <w:t>Incident Form</w:t>
            </w:r>
          </w:p>
        </w:tc>
        <w:tc>
          <w:tcPr>
            <w:tcW w:type="dxa" w:w="1987"/>
            <w:shd w:fill="D9EAF7"/>
          </w:tcPr>
          <w:p>
            <w:r/>
            <w:r>
              <w:rPr>
                <w:rFonts w:ascii="Arial" w:hAnsi="Arial"/>
                <w:b/>
                <w:sz w:val="19"/>
              </w:rPr>
              <w:t>Flow Designer</w:t>
            </w:r>
          </w:p>
        </w:tc>
        <w:tc>
          <w:tcPr>
            <w:tcW w:type="dxa" w:w="1987"/>
            <w:shd w:fill="D9EAF7"/>
          </w:tcPr>
          <w:p>
            <w:r/>
            <w:r>
              <w:rPr>
                <w:rFonts w:ascii="Arial" w:hAnsi="Arial"/>
                <w:b/>
                <w:sz w:val="19"/>
              </w:rPr>
              <w:t>Rules &amp; Assignment</w:t>
            </w:r>
          </w:p>
        </w:tc>
        <w:tc>
          <w:tcPr>
            <w:tcW w:type="dxa" w:w="1987"/>
            <w:shd w:fill="D9EAF7"/>
          </w:tcPr>
          <w:p>
            <w:r/>
            <w:r>
              <w:rPr>
                <w:rFonts w:ascii="Arial" w:hAnsi="Arial"/>
                <w:b/>
                <w:sz w:val="19"/>
              </w:rPr>
              <w:t>Support Team</w:t>
            </w:r>
          </w:p>
        </w:tc>
      </w:tr>
      <w:tr>
        <w:tc>
          <w:tcPr>
            <w:tcW w:type="dxa" w:w="1987"/>
          </w:tcPr>
          <w:p>
            <w:r/>
            <w:r>
              <w:rPr>
                <w:rFonts w:ascii="Arial" w:hAnsi="Arial"/>
                <w:b w:val="0"/>
                <w:sz w:val="19"/>
              </w:rPr>
              <w:t>Creates incident</w:t>
            </w:r>
          </w:p>
        </w:tc>
        <w:tc>
          <w:tcPr>
            <w:tcW w:type="dxa" w:w="1987"/>
          </w:tcPr>
          <w:p>
            <w:r/>
            <w:r>
              <w:rPr>
                <w:rFonts w:ascii="Arial" w:hAnsi="Arial"/>
                <w:b w:val="0"/>
                <w:sz w:val="19"/>
              </w:rPr>
              <w:t>Captures Short Description / Description</w:t>
            </w:r>
          </w:p>
        </w:tc>
        <w:tc>
          <w:tcPr>
            <w:tcW w:type="dxa" w:w="1987"/>
          </w:tcPr>
          <w:p>
            <w:r/>
            <w:r>
              <w:rPr>
                <w:rFonts w:ascii="Arial" w:hAnsi="Arial"/>
                <w:b w:val="0"/>
                <w:sz w:val="19"/>
              </w:rPr>
              <w:t>Triggers on creation</w:t>
            </w:r>
          </w:p>
        </w:tc>
        <w:tc>
          <w:tcPr>
            <w:tcW w:type="dxa" w:w="1987"/>
          </w:tcPr>
          <w:p>
            <w:r/>
            <w:r>
              <w:rPr>
                <w:rFonts w:ascii="Arial" w:hAnsi="Arial"/>
                <w:b w:val="0"/>
                <w:sz w:val="19"/>
              </w:rPr>
              <w:t>Classifies, sets priority, routes</w:t>
            </w:r>
          </w:p>
        </w:tc>
        <w:tc>
          <w:tcPr>
            <w:tcW w:type="dxa" w:w="1987"/>
          </w:tcPr>
          <w:p>
            <w:r/>
            <w:r>
              <w:rPr>
                <w:rFonts w:ascii="Arial" w:hAnsi="Arial"/>
                <w:b w:val="0"/>
                <w:sz w:val="19"/>
              </w:rPr>
              <w:t>Receives and resolves ticket</w:t>
            </w:r>
          </w:p>
        </w:tc>
      </w:tr>
    </w:tbl>
    <w:p>
      <w:r>
        <w:t>Architecture flow: Requester → Incident Form → Flow Designer → Classification/Priority Rules → Assignment &amp; Notification → Support Team.</w:t>
      </w:r>
    </w:p>
    <w:p>
      <w:pPr>
        <w:pStyle w:val="Heading1"/>
        <w:spacing w:before="160" w:after="80"/>
      </w:pPr>
      <w:r>
        <w:t>4. Setup Instructions</w:t>
      </w:r>
    </w:p>
    <w:p>
      <w:r>
        <w:rPr>
          <w:b/>
        </w:rPr>
        <w:t xml:space="preserve">• Prerequisites: </w:t>
      </w:r>
      <w:r>
        <w:t>Access to a ServiceNow instance with the Incident module and Flow Designer capability. Administrative/configuration permissions are required to create or modify the workflow and rules.</w:t>
      </w:r>
    </w:p>
    <w:p>
      <w:r>
        <w:rPr>
          <w:b/>
        </w:rPr>
        <w:t xml:space="preserve">• Installation / Configuration: </w:t>
      </w:r>
    </w:p>
    <w:p>
      <w:pPr>
        <w:pStyle w:val="ListNumber"/>
        <w:spacing w:after="40"/>
      </w:pPr>
      <w:r>
        <w:t>Open the ServiceNow application and Incident module.</w:t>
      </w:r>
    </w:p>
    <w:p>
      <w:pPr>
        <w:pStyle w:val="ListNumber"/>
        <w:spacing w:after="40"/>
      </w:pPr>
      <w:r>
        <w:t>Configure the Incident fields used by the classification rules.</w:t>
      </w:r>
    </w:p>
    <w:p>
      <w:pPr>
        <w:pStyle w:val="ListNumber"/>
        <w:spacing w:after="40"/>
      </w:pPr>
      <w:r>
        <w:t>Open Flow Designer and create/enable the Incident-created trigger.</w:t>
      </w:r>
    </w:p>
    <w:p>
      <w:pPr>
        <w:pStyle w:val="ListNumber"/>
        <w:spacing w:after="40"/>
      </w:pPr>
      <w:r>
        <w:t>Add condition/keyword branches for the required ticket categories.</w:t>
      </w:r>
    </w:p>
    <w:p>
      <w:pPr>
        <w:pStyle w:val="ListNumber"/>
        <w:spacing w:after="40"/>
      </w:pPr>
      <w:r>
        <w:t>Configure category, priority, and support-group updates.</w:t>
      </w:r>
    </w:p>
    <w:p>
      <w:pPr>
        <w:pStyle w:val="ListNumber"/>
        <w:spacing w:after="40"/>
      </w:pPr>
      <w:r>
        <w:t>Configure notification/status actions where required.</w:t>
      </w:r>
    </w:p>
    <w:p>
      <w:pPr>
        <w:pStyle w:val="ListNumber"/>
        <w:spacing w:after="40"/>
      </w:pPr>
      <w:r>
        <w:t>Test the workflow using representative incident descriptions.</w:t>
      </w:r>
    </w:p>
    <w:p>
      <w:r>
        <w:t>The supplied documentation does not specify Node.js, MongoDB, npm installation, or environment-variable setup because this project is implemented on ServiceNow rather than a MERN stack.</w:t>
      </w:r>
    </w:p>
    <w:p>
      <w:pPr>
        <w:pStyle w:val="Heading1"/>
        <w:spacing w:before="160" w:after="80"/>
      </w:pPr>
      <w:r>
        <w:t>5. Folder Structure</w:t>
      </w:r>
    </w:p>
    <w:p>
      <w:r>
        <w:t>A local client/server folder structure is not applicable to the supplied project documentation. The implementation is configured inside the ServiceNow platform.</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rFonts w:ascii="Arial" w:hAnsi="Arial"/>
                <w:b/>
                <w:sz w:val="19"/>
              </w:rPr>
              <w:t>Logical Area</w:t>
            </w:r>
          </w:p>
        </w:tc>
        <w:tc>
          <w:tcPr>
            <w:tcW w:type="dxa" w:w="4968"/>
            <w:shd w:fill="D9EAF7"/>
          </w:tcPr>
          <w:p>
            <w:r/>
            <w:r>
              <w:rPr>
                <w:rFonts w:ascii="Arial" w:hAnsi="Arial"/>
                <w:b/>
                <w:sz w:val="19"/>
              </w:rPr>
              <w:t>Project Component</w:t>
            </w:r>
          </w:p>
        </w:tc>
      </w:tr>
      <w:tr>
        <w:tc>
          <w:tcPr>
            <w:tcW w:type="dxa" w:w="4968"/>
          </w:tcPr>
          <w:p>
            <w:r/>
            <w:r>
              <w:rPr>
                <w:rFonts w:ascii="Arial" w:hAnsi="Arial"/>
                <w:b w:val="0"/>
                <w:sz w:val="19"/>
              </w:rPr>
              <w:t>Incident</w:t>
            </w:r>
          </w:p>
        </w:tc>
        <w:tc>
          <w:tcPr>
            <w:tcW w:type="dxa" w:w="4968"/>
          </w:tcPr>
          <w:p>
            <w:r/>
            <w:r>
              <w:rPr>
                <w:rFonts w:ascii="Arial" w:hAnsi="Arial"/>
                <w:b w:val="0"/>
                <w:sz w:val="19"/>
              </w:rPr>
              <w:t>Incident records and form fields</w:t>
            </w:r>
          </w:p>
        </w:tc>
      </w:tr>
      <w:tr>
        <w:tc>
          <w:tcPr>
            <w:tcW w:type="dxa" w:w="4968"/>
          </w:tcPr>
          <w:p>
            <w:r/>
            <w:r>
              <w:rPr>
                <w:rFonts w:ascii="Arial" w:hAnsi="Arial"/>
                <w:b w:val="0"/>
                <w:sz w:val="19"/>
              </w:rPr>
              <w:t>Flow Designer</w:t>
            </w:r>
          </w:p>
        </w:tc>
        <w:tc>
          <w:tcPr>
            <w:tcW w:type="dxa" w:w="4968"/>
          </w:tcPr>
          <w:p>
            <w:r/>
            <w:r>
              <w:rPr>
                <w:rFonts w:ascii="Arial" w:hAnsi="Arial"/>
                <w:b w:val="0"/>
                <w:sz w:val="19"/>
              </w:rPr>
              <w:t>Trigger, conditions, actions, and workflow</w:t>
            </w:r>
          </w:p>
        </w:tc>
      </w:tr>
      <w:tr>
        <w:tc>
          <w:tcPr>
            <w:tcW w:type="dxa" w:w="4968"/>
          </w:tcPr>
          <w:p>
            <w:r/>
            <w:r>
              <w:rPr>
                <w:rFonts w:ascii="Arial" w:hAnsi="Arial"/>
                <w:b w:val="0"/>
                <w:sz w:val="19"/>
              </w:rPr>
              <w:t>Classification Rules</w:t>
            </w:r>
          </w:p>
        </w:tc>
        <w:tc>
          <w:tcPr>
            <w:tcW w:type="dxa" w:w="4968"/>
          </w:tcPr>
          <w:p>
            <w:r/>
            <w:r>
              <w:rPr>
                <w:rFonts w:ascii="Arial" w:hAnsi="Arial"/>
                <w:b w:val="0"/>
                <w:sz w:val="19"/>
              </w:rPr>
              <w:t>Keyword/condition-based category rules</w:t>
            </w:r>
          </w:p>
        </w:tc>
      </w:tr>
      <w:tr>
        <w:tc>
          <w:tcPr>
            <w:tcW w:type="dxa" w:w="4968"/>
          </w:tcPr>
          <w:p>
            <w:r/>
            <w:r>
              <w:rPr>
                <w:rFonts w:ascii="Arial" w:hAnsi="Arial"/>
                <w:b w:val="0"/>
                <w:sz w:val="19"/>
              </w:rPr>
              <w:t>Assignment</w:t>
            </w:r>
          </w:p>
        </w:tc>
        <w:tc>
          <w:tcPr>
            <w:tcW w:type="dxa" w:w="4968"/>
          </w:tcPr>
          <w:p>
            <w:r/>
            <w:r>
              <w:rPr>
                <w:rFonts w:ascii="Arial" w:hAnsi="Arial"/>
                <w:b w:val="0"/>
                <w:sz w:val="19"/>
              </w:rPr>
              <w:t>Support-group routing logic</w:t>
            </w:r>
          </w:p>
        </w:tc>
      </w:tr>
      <w:tr>
        <w:tc>
          <w:tcPr>
            <w:tcW w:type="dxa" w:w="4968"/>
          </w:tcPr>
          <w:p>
            <w:r/>
            <w:r>
              <w:rPr>
                <w:rFonts w:ascii="Arial" w:hAnsi="Arial"/>
                <w:b w:val="0"/>
                <w:sz w:val="19"/>
              </w:rPr>
              <w:t>Notification</w:t>
            </w:r>
          </w:p>
        </w:tc>
        <w:tc>
          <w:tcPr>
            <w:tcW w:type="dxa" w:w="4968"/>
          </w:tcPr>
          <w:p>
            <w:r/>
            <w:r>
              <w:rPr>
                <w:rFonts w:ascii="Arial" w:hAnsi="Arial"/>
                <w:b w:val="0"/>
                <w:sz w:val="19"/>
              </w:rPr>
              <w:t>Team/status notification actions</w:t>
            </w:r>
          </w:p>
        </w:tc>
      </w:tr>
      <w:tr>
        <w:tc>
          <w:tcPr>
            <w:tcW w:type="dxa" w:w="4968"/>
          </w:tcPr>
          <w:p>
            <w:r/>
            <w:r>
              <w:rPr>
                <w:rFonts w:ascii="Arial" w:hAnsi="Arial"/>
                <w:b w:val="0"/>
                <w:sz w:val="19"/>
              </w:rPr>
              <w:t>Administration</w:t>
            </w:r>
          </w:p>
        </w:tc>
        <w:tc>
          <w:tcPr>
            <w:tcW w:type="dxa" w:w="4968"/>
          </w:tcPr>
          <w:p>
            <w:r/>
            <w:r>
              <w:rPr>
                <w:rFonts w:ascii="Arial" w:hAnsi="Arial"/>
                <w:b w:val="0"/>
                <w:sz w:val="19"/>
              </w:rPr>
              <w:t>Rule maintenance and workflow monitoring</w:t>
            </w:r>
          </w:p>
        </w:tc>
      </w:tr>
    </w:tbl>
    <w:p>
      <w:pPr>
        <w:pStyle w:val="Heading1"/>
        <w:spacing w:before="160" w:after="80"/>
      </w:pPr>
      <w:r>
        <w:t>6. Running the Application</w:t>
      </w:r>
    </w:p>
    <w:p>
      <w:r>
        <w:t>The project is run through the ServiceNow platform rather than local frontend/backend servers.</w:t>
      </w:r>
    </w:p>
    <w:p>
      <w:pPr>
        <w:pStyle w:val="ListNumber"/>
        <w:spacing w:after="40"/>
      </w:pPr>
      <w:r>
        <w:t>Sign in to the configured ServiceNow instance.</w:t>
      </w:r>
    </w:p>
    <w:p>
      <w:pPr>
        <w:pStyle w:val="ListNumber"/>
        <w:spacing w:after="40"/>
      </w:pPr>
      <w:r>
        <w:t>Open the Incident module.</w:t>
      </w:r>
    </w:p>
    <w:p>
      <w:pPr>
        <w:pStyle w:val="ListNumber"/>
        <w:spacing w:after="40"/>
      </w:pPr>
      <w:r>
        <w:t>Create a new Incident with a representative Short Description and Description.</w:t>
      </w:r>
    </w:p>
    <w:p>
      <w:pPr>
        <w:pStyle w:val="ListNumber"/>
        <w:spacing w:after="40"/>
      </w:pPr>
      <w:r>
        <w:t>Submit the Incident and allow the Flow Designer workflow to execute.</w:t>
      </w:r>
    </w:p>
    <w:p>
      <w:pPr>
        <w:pStyle w:val="ListNumber"/>
        <w:spacing w:after="40"/>
      </w:pPr>
      <w:r>
        <w:t>Verify classification, priority, assignment, and notification/status updates.</w:t>
      </w:r>
    </w:p>
    <w:p>
      <w:r>
        <w:t>The template's npm start commands for client/server applications are not applicable to this ServiceNow implementation.</w:t>
      </w:r>
    </w:p>
    <w:p>
      <w:pPr>
        <w:pStyle w:val="Heading1"/>
        <w:spacing w:before="160" w:after="80"/>
      </w:pPr>
      <w:r>
        <w:t>7. API Documentation</w:t>
      </w:r>
    </w:p>
    <w:p>
      <w:r>
        <w:t>No custom backend API endpoints are documented in the supplied project materials. The core workflow uses ServiceNow platform capabilities and Flow Designer actions rather than a separately implemented Node.js/Express API.</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9"/>
              </w:rPr>
              <w:t>Interface</w:t>
            </w:r>
          </w:p>
        </w:tc>
        <w:tc>
          <w:tcPr>
            <w:tcW w:type="dxa" w:w="3312"/>
            <w:shd w:fill="D9EAF7"/>
          </w:tcPr>
          <w:p>
            <w:r/>
            <w:r>
              <w:rPr>
                <w:rFonts w:ascii="Arial" w:hAnsi="Arial"/>
                <w:b/>
                <w:sz w:val="19"/>
              </w:rPr>
              <w:t>Method / Trigger</w:t>
            </w:r>
          </w:p>
        </w:tc>
        <w:tc>
          <w:tcPr>
            <w:tcW w:type="dxa" w:w="3312"/>
            <w:shd w:fill="D9EAF7"/>
          </w:tcPr>
          <w:p>
            <w:r/>
            <w:r>
              <w:rPr>
                <w:rFonts w:ascii="Arial" w:hAnsi="Arial"/>
                <w:b/>
                <w:sz w:val="19"/>
              </w:rPr>
              <w:t>Purpose</w:t>
            </w:r>
          </w:p>
        </w:tc>
      </w:tr>
      <w:tr>
        <w:tc>
          <w:tcPr>
            <w:tcW w:type="dxa" w:w="3312"/>
          </w:tcPr>
          <w:p>
            <w:r/>
            <w:r>
              <w:rPr>
                <w:rFonts w:ascii="Arial" w:hAnsi="Arial"/>
                <w:b w:val="0"/>
                <w:sz w:val="19"/>
              </w:rPr>
              <w:t>Incident module</w:t>
            </w:r>
          </w:p>
        </w:tc>
        <w:tc>
          <w:tcPr>
            <w:tcW w:type="dxa" w:w="3312"/>
          </w:tcPr>
          <w:p>
            <w:r/>
            <w:r>
              <w:rPr>
                <w:rFonts w:ascii="Arial" w:hAnsi="Arial"/>
                <w:b w:val="0"/>
                <w:sz w:val="19"/>
              </w:rPr>
              <w:t>Create Incident</w:t>
            </w:r>
          </w:p>
        </w:tc>
        <w:tc>
          <w:tcPr>
            <w:tcW w:type="dxa" w:w="3312"/>
          </w:tcPr>
          <w:p>
            <w:r/>
            <w:r>
              <w:rPr>
                <w:rFonts w:ascii="Arial" w:hAnsi="Arial"/>
                <w:b w:val="0"/>
                <w:sz w:val="19"/>
              </w:rPr>
              <w:t>Accept incident details from requester</w:t>
            </w:r>
          </w:p>
        </w:tc>
      </w:tr>
      <w:tr>
        <w:tc>
          <w:tcPr>
            <w:tcW w:type="dxa" w:w="3312"/>
          </w:tcPr>
          <w:p>
            <w:r/>
            <w:r>
              <w:rPr>
                <w:rFonts w:ascii="Arial" w:hAnsi="Arial"/>
                <w:b w:val="0"/>
                <w:sz w:val="19"/>
              </w:rPr>
              <w:t>Flow Designer</w:t>
            </w:r>
          </w:p>
        </w:tc>
        <w:tc>
          <w:tcPr>
            <w:tcW w:type="dxa" w:w="3312"/>
          </w:tcPr>
          <w:p>
            <w:r/>
            <w:r>
              <w:rPr>
                <w:rFonts w:ascii="Arial" w:hAnsi="Arial"/>
                <w:b w:val="0"/>
                <w:sz w:val="19"/>
              </w:rPr>
              <w:t>Incident created trigger</w:t>
            </w:r>
          </w:p>
        </w:tc>
        <w:tc>
          <w:tcPr>
            <w:tcW w:type="dxa" w:w="3312"/>
          </w:tcPr>
          <w:p>
            <w:r/>
            <w:r>
              <w:rPr>
                <w:rFonts w:ascii="Arial" w:hAnsi="Arial"/>
                <w:b w:val="0"/>
                <w:sz w:val="19"/>
              </w:rPr>
              <w:t>Start automated classification workflow</w:t>
            </w:r>
          </w:p>
        </w:tc>
      </w:tr>
      <w:tr>
        <w:tc>
          <w:tcPr>
            <w:tcW w:type="dxa" w:w="3312"/>
          </w:tcPr>
          <w:p>
            <w:r/>
            <w:r>
              <w:rPr>
                <w:rFonts w:ascii="Arial" w:hAnsi="Arial"/>
                <w:b w:val="0"/>
                <w:sz w:val="19"/>
              </w:rPr>
              <w:t>ServiceNow Incident Table</w:t>
            </w:r>
          </w:p>
        </w:tc>
        <w:tc>
          <w:tcPr>
            <w:tcW w:type="dxa" w:w="3312"/>
          </w:tcPr>
          <w:p>
            <w:r/>
            <w:r>
              <w:rPr>
                <w:rFonts w:ascii="Arial" w:hAnsi="Arial"/>
                <w:b w:val="0"/>
                <w:sz w:val="19"/>
              </w:rPr>
              <w:t>Read / Update</w:t>
            </w:r>
          </w:p>
        </w:tc>
        <w:tc>
          <w:tcPr>
            <w:tcW w:type="dxa" w:w="3312"/>
          </w:tcPr>
          <w:p>
            <w:r/>
            <w:r>
              <w:rPr>
                <w:rFonts w:ascii="Arial" w:hAnsi="Arial"/>
                <w:b w:val="0"/>
                <w:sz w:val="19"/>
              </w:rPr>
              <w:t>Read description and update category, priority, assignment</w:t>
            </w:r>
          </w:p>
        </w:tc>
      </w:tr>
    </w:tbl>
    <w:p>
      <w:pPr>
        <w:pStyle w:val="Heading1"/>
        <w:spacing w:before="160" w:after="80"/>
      </w:pPr>
      <w:r>
        <w:t>8. Authentication</w:t>
      </w:r>
    </w:p>
    <w:p>
      <w:r>
        <w:t>Authentication and authorization are handled through the ServiceNow platform and its configured user access controls. The supplied project documentation does not specify custom JWT tokens, sessions, OAuth flows, or a separate authentication service.</w:t>
      </w:r>
    </w:p>
    <w:p>
      <w:pPr>
        <w:pStyle w:val="ListBullet"/>
        <w:spacing w:after="40"/>
      </w:pPr>
      <w:r>
        <w:t>ServiceNow user access controls govern who can access and modify incidents and workflow configuration.</w:t>
      </w:r>
    </w:p>
    <w:p>
      <w:pPr>
        <w:pStyle w:val="ListBullet"/>
        <w:spacing w:after="40"/>
      </w:pPr>
      <w:r>
        <w:t>ServiceNow ACLs are used as part of the documented security layer.</w:t>
      </w:r>
    </w:p>
    <w:p>
      <w:pPr>
        <w:pStyle w:val="ListBullet"/>
        <w:spacing w:after="40"/>
      </w:pPr>
      <w:r>
        <w:t>No separate application-level authentication implementation is documented.</w:t>
      </w:r>
    </w:p>
    <w:p>
      <w:pPr>
        <w:pStyle w:val="Heading1"/>
        <w:spacing w:before="160" w:after="80"/>
      </w:pPr>
      <w:r>
        <w:t>9. User Interface</w:t>
      </w:r>
    </w:p>
    <w:p>
      <w:r>
        <w:t>The main user interface is the ServiceNow Incident form. The project documentation identifies Incident creation and ticket handling as the primary user interaction. Actual UI screenshots were not supplied with this template, so no fabricated screenshots are included.</w:t>
      </w:r>
    </w:p>
    <w:p>
      <w:pPr>
        <w:pStyle w:val="ListBullet"/>
        <w:spacing w:after="40"/>
      </w:pPr>
      <w:r>
        <w:t>Incident creation form</w:t>
      </w:r>
    </w:p>
    <w:p>
      <w:pPr>
        <w:pStyle w:val="ListBullet"/>
        <w:spacing w:after="40"/>
      </w:pPr>
      <w:r>
        <w:t>Classified incident showing category and priority</w:t>
      </w:r>
    </w:p>
    <w:p>
      <w:pPr>
        <w:pStyle w:val="ListBullet"/>
        <w:spacing w:after="40"/>
      </w:pPr>
      <w:r>
        <w:t>Assigned incident showing support group</w:t>
      </w:r>
    </w:p>
    <w:p>
      <w:pPr>
        <w:pStyle w:val="ListBullet"/>
        <w:spacing w:after="40"/>
      </w:pPr>
      <w:r>
        <w:t>Flow Designer workflow/execution view</w:t>
      </w:r>
    </w:p>
    <w:p>
      <w:pPr>
        <w:pStyle w:val="Heading1"/>
        <w:spacing w:before="160" w:after="80"/>
      </w:pPr>
      <w:r>
        <w:t>10. Testing</w:t>
      </w:r>
    </w:p>
    <w:p>
      <w:r>
        <w:t>Testing is centered on functional behavior and workflow performance in the ServiceNow environment.</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
              <w:rPr>
                <w:rFonts w:ascii="Arial" w:hAnsi="Arial"/>
                <w:b/>
                <w:sz w:val="19"/>
              </w:rPr>
              <w:t>Test ID</w:t>
            </w:r>
          </w:p>
        </w:tc>
        <w:tc>
          <w:tcPr>
            <w:tcW w:type="dxa" w:w="2484"/>
            <w:shd w:fill="D9EAF7"/>
          </w:tcPr>
          <w:p>
            <w:r/>
            <w:r>
              <w:rPr>
                <w:rFonts w:ascii="Arial" w:hAnsi="Arial"/>
                <w:b/>
                <w:sz w:val="19"/>
              </w:rPr>
              <w:t>Scenario</w:t>
            </w:r>
          </w:p>
        </w:tc>
        <w:tc>
          <w:tcPr>
            <w:tcW w:type="dxa" w:w="2484"/>
            <w:shd w:fill="D9EAF7"/>
          </w:tcPr>
          <w:p>
            <w:r/>
            <w:r>
              <w:rPr>
                <w:rFonts w:ascii="Arial" w:hAnsi="Arial"/>
                <w:b/>
                <w:sz w:val="19"/>
              </w:rPr>
              <w:t>Expected Result</w:t>
            </w:r>
          </w:p>
        </w:tc>
        <w:tc>
          <w:tcPr>
            <w:tcW w:type="dxa" w:w="2484"/>
            <w:shd w:fill="D9EAF7"/>
          </w:tcPr>
          <w:p>
            <w:r/>
            <w:r>
              <w:rPr>
                <w:rFonts w:ascii="Arial" w:hAnsi="Arial"/>
                <w:b/>
                <w:sz w:val="19"/>
              </w:rPr>
              <w:t>Status</w:t>
            </w:r>
          </w:p>
        </w:tc>
      </w:tr>
      <w:tr>
        <w:tc>
          <w:tcPr>
            <w:tcW w:type="dxa" w:w="2484"/>
          </w:tcPr>
          <w:p>
            <w:r/>
            <w:r>
              <w:rPr>
                <w:rFonts w:ascii="Arial" w:hAnsi="Arial"/>
                <w:b w:val="0"/>
                <w:sz w:val="19"/>
              </w:rPr>
              <w:t>FT-01</w:t>
            </w:r>
          </w:p>
        </w:tc>
        <w:tc>
          <w:tcPr>
            <w:tcW w:type="dxa" w:w="2484"/>
          </w:tcPr>
          <w:p>
            <w:r/>
            <w:r>
              <w:rPr>
                <w:rFonts w:ascii="Arial" w:hAnsi="Arial"/>
                <w:b w:val="0"/>
                <w:sz w:val="19"/>
              </w:rPr>
              <w:t>Incident creation</w:t>
            </w:r>
          </w:p>
        </w:tc>
        <w:tc>
          <w:tcPr>
            <w:tcW w:type="dxa" w:w="2484"/>
          </w:tcPr>
          <w:p>
            <w:r/>
            <w:r>
              <w:rPr>
                <w:rFonts w:ascii="Arial" w:hAnsi="Arial"/>
                <w:b w:val="0"/>
                <w:sz w:val="19"/>
              </w:rPr>
              <w:t>Incident is created with required details</w:t>
            </w:r>
          </w:p>
        </w:tc>
        <w:tc>
          <w:tcPr>
            <w:tcW w:type="dxa" w:w="2484"/>
          </w:tcPr>
          <w:p>
            <w:r/>
            <w:r>
              <w:rPr>
                <w:rFonts w:ascii="Arial" w:hAnsi="Arial"/>
                <w:b w:val="0"/>
                <w:sz w:val="19"/>
              </w:rPr>
              <w:t>To be verified</w:t>
            </w:r>
          </w:p>
        </w:tc>
      </w:tr>
      <w:tr>
        <w:tc>
          <w:tcPr>
            <w:tcW w:type="dxa" w:w="2484"/>
          </w:tcPr>
          <w:p>
            <w:r/>
            <w:r>
              <w:rPr>
                <w:rFonts w:ascii="Arial" w:hAnsi="Arial"/>
                <w:b w:val="0"/>
                <w:sz w:val="19"/>
              </w:rPr>
              <w:t>FT-02</w:t>
            </w:r>
          </w:p>
        </w:tc>
        <w:tc>
          <w:tcPr>
            <w:tcW w:type="dxa" w:w="2484"/>
          </w:tcPr>
          <w:p>
            <w:r/>
            <w:r>
              <w:rPr>
                <w:rFonts w:ascii="Arial" w:hAnsi="Arial"/>
                <w:b w:val="0"/>
                <w:sz w:val="19"/>
              </w:rPr>
              <w:t>Automatic classification</w:t>
            </w:r>
          </w:p>
        </w:tc>
        <w:tc>
          <w:tcPr>
            <w:tcW w:type="dxa" w:w="2484"/>
          </w:tcPr>
          <w:p>
            <w:r/>
            <w:r>
              <w:rPr>
                <w:rFonts w:ascii="Arial" w:hAnsi="Arial"/>
                <w:b w:val="0"/>
                <w:sz w:val="19"/>
              </w:rPr>
              <w:t>Matching rule updates the intended category</w:t>
            </w:r>
          </w:p>
        </w:tc>
        <w:tc>
          <w:tcPr>
            <w:tcW w:type="dxa" w:w="2484"/>
          </w:tcPr>
          <w:p>
            <w:r/>
            <w:r>
              <w:rPr>
                <w:rFonts w:ascii="Arial" w:hAnsi="Arial"/>
                <w:b w:val="0"/>
                <w:sz w:val="19"/>
              </w:rPr>
              <w:t>To be verified</w:t>
            </w:r>
          </w:p>
        </w:tc>
      </w:tr>
      <w:tr>
        <w:tc>
          <w:tcPr>
            <w:tcW w:type="dxa" w:w="2484"/>
          </w:tcPr>
          <w:p>
            <w:r/>
            <w:r>
              <w:rPr>
                <w:rFonts w:ascii="Arial" w:hAnsi="Arial"/>
                <w:b w:val="0"/>
                <w:sz w:val="19"/>
              </w:rPr>
              <w:t>FT-03</w:t>
            </w:r>
          </w:p>
        </w:tc>
        <w:tc>
          <w:tcPr>
            <w:tcW w:type="dxa" w:w="2484"/>
          </w:tcPr>
          <w:p>
            <w:r/>
            <w:r>
              <w:rPr>
                <w:rFonts w:ascii="Arial" w:hAnsi="Arial"/>
                <w:b w:val="0"/>
                <w:sz w:val="19"/>
              </w:rPr>
              <w:t>Priority assignment</w:t>
            </w:r>
          </w:p>
        </w:tc>
        <w:tc>
          <w:tcPr>
            <w:tcW w:type="dxa" w:w="2484"/>
          </w:tcPr>
          <w:p>
            <w:r/>
            <w:r>
              <w:rPr>
                <w:rFonts w:ascii="Arial" w:hAnsi="Arial"/>
                <w:b w:val="0"/>
                <w:sz w:val="19"/>
              </w:rPr>
              <w:t>Priority is set according to configured rule</w:t>
            </w:r>
          </w:p>
        </w:tc>
        <w:tc>
          <w:tcPr>
            <w:tcW w:type="dxa" w:w="2484"/>
          </w:tcPr>
          <w:p>
            <w:r/>
            <w:r>
              <w:rPr>
                <w:rFonts w:ascii="Arial" w:hAnsi="Arial"/>
                <w:b w:val="0"/>
                <w:sz w:val="19"/>
              </w:rPr>
              <w:t>To be verified</w:t>
            </w:r>
          </w:p>
        </w:tc>
      </w:tr>
      <w:tr>
        <w:tc>
          <w:tcPr>
            <w:tcW w:type="dxa" w:w="2484"/>
          </w:tcPr>
          <w:p>
            <w:r/>
            <w:r>
              <w:rPr>
                <w:rFonts w:ascii="Arial" w:hAnsi="Arial"/>
                <w:b w:val="0"/>
                <w:sz w:val="19"/>
              </w:rPr>
              <w:t>FT-04</w:t>
            </w:r>
          </w:p>
        </w:tc>
        <w:tc>
          <w:tcPr>
            <w:tcW w:type="dxa" w:w="2484"/>
          </w:tcPr>
          <w:p>
            <w:r/>
            <w:r>
              <w:rPr>
                <w:rFonts w:ascii="Arial" w:hAnsi="Arial"/>
                <w:b w:val="0"/>
                <w:sz w:val="19"/>
              </w:rPr>
              <w:t>Assignment &amp; notification</w:t>
            </w:r>
          </w:p>
        </w:tc>
        <w:tc>
          <w:tcPr>
            <w:tcW w:type="dxa" w:w="2484"/>
          </w:tcPr>
          <w:p>
            <w:r/>
            <w:r>
              <w:rPr>
                <w:rFonts w:ascii="Arial" w:hAnsi="Arial"/>
                <w:b w:val="0"/>
                <w:sz w:val="19"/>
              </w:rPr>
              <w:t>Correct support group is assigned and notification action runs</w:t>
            </w:r>
          </w:p>
        </w:tc>
        <w:tc>
          <w:tcPr>
            <w:tcW w:type="dxa" w:w="2484"/>
          </w:tcPr>
          <w:p>
            <w:r/>
            <w:r>
              <w:rPr>
                <w:rFonts w:ascii="Arial" w:hAnsi="Arial"/>
                <w:b w:val="0"/>
                <w:sz w:val="19"/>
              </w:rPr>
              <w:t>To be verified</w:t>
            </w:r>
          </w:p>
        </w:tc>
      </w:tr>
      <w:tr>
        <w:tc>
          <w:tcPr>
            <w:tcW w:type="dxa" w:w="2484"/>
          </w:tcPr>
          <w:p>
            <w:r/>
            <w:r>
              <w:rPr>
                <w:rFonts w:ascii="Arial" w:hAnsi="Arial"/>
                <w:b w:val="0"/>
                <w:sz w:val="19"/>
              </w:rPr>
              <w:t>PT-01</w:t>
            </w:r>
          </w:p>
        </w:tc>
        <w:tc>
          <w:tcPr>
            <w:tcW w:type="dxa" w:w="2484"/>
          </w:tcPr>
          <w:p>
            <w:r/>
            <w:r>
              <w:rPr>
                <w:rFonts w:ascii="Arial" w:hAnsi="Arial"/>
                <w:b w:val="0"/>
                <w:sz w:val="19"/>
              </w:rPr>
              <w:t>Flow execution</w:t>
            </w:r>
          </w:p>
        </w:tc>
        <w:tc>
          <w:tcPr>
            <w:tcW w:type="dxa" w:w="2484"/>
          </w:tcPr>
          <w:p>
            <w:r/>
            <w:r>
              <w:rPr>
                <w:rFonts w:ascii="Arial" w:hAnsi="Arial"/>
                <w:b w:val="0"/>
                <w:sz w:val="19"/>
              </w:rPr>
              <w:t>Workflow completes within acceptable project environment time</w:t>
            </w:r>
          </w:p>
        </w:tc>
        <w:tc>
          <w:tcPr>
            <w:tcW w:type="dxa" w:w="2484"/>
          </w:tcPr>
          <w:p>
            <w:r/>
            <w:r>
              <w:rPr>
                <w:rFonts w:ascii="Arial" w:hAnsi="Arial"/>
                <w:b w:val="0"/>
                <w:sz w:val="19"/>
              </w:rPr>
              <w:t>To be verified</w:t>
            </w:r>
          </w:p>
        </w:tc>
      </w:tr>
      <w:tr>
        <w:tc>
          <w:tcPr>
            <w:tcW w:type="dxa" w:w="2484"/>
          </w:tcPr>
          <w:p>
            <w:r/>
            <w:r>
              <w:rPr>
                <w:rFonts w:ascii="Arial" w:hAnsi="Arial"/>
                <w:b w:val="0"/>
                <w:sz w:val="19"/>
              </w:rPr>
              <w:t>PT-02</w:t>
            </w:r>
          </w:p>
        </w:tc>
        <w:tc>
          <w:tcPr>
            <w:tcW w:type="dxa" w:w="2484"/>
          </w:tcPr>
          <w:p>
            <w:r/>
            <w:r>
              <w:rPr>
                <w:rFonts w:ascii="Arial" w:hAnsi="Arial"/>
                <w:b w:val="0"/>
                <w:sz w:val="19"/>
              </w:rPr>
              <w:t>Multiple incidents</w:t>
            </w:r>
          </w:p>
        </w:tc>
        <w:tc>
          <w:tcPr>
            <w:tcW w:type="dxa" w:w="2484"/>
          </w:tcPr>
          <w:p>
            <w:r/>
            <w:r>
              <w:rPr>
                <w:rFonts w:ascii="Arial" w:hAnsi="Arial"/>
                <w:b w:val="0"/>
                <w:sz w:val="19"/>
              </w:rPr>
              <w:t>Multiple incident records can be processed</w:t>
            </w:r>
          </w:p>
        </w:tc>
        <w:tc>
          <w:tcPr>
            <w:tcW w:type="dxa" w:w="2484"/>
          </w:tcPr>
          <w:p>
            <w:r/>
            <w:r>
              <w:rPr>
                <w:rFonts w:ascii="Arial" w:hAnsi="Arial"/>
                <w:b w:val="0"/>
                <w:sz w:val="19"/>
              </w:rPr>
              <w:t>To be verified</w:t>
            </w:r>
          </w:p>
        </w:tc>
      </w:tr>
    </w:tbl>
    <w:p>
      <w:pPr>
        <w:pStyle w:val="Heading1"/>
        <w:spacing w:before="160" w:after="80"/>
      </w:pPr>
      <w:r>
        <w:t>11. Screenshots or Demo</w:t>
      </w:r>
    </w:p>
    <w:p>
      <w:r>
        <w:t>The supplied source does not contain a GitHub repository, public demo URL, or actual ServiceNow screenshots. Insert project screenshots here when available.</w:t>
      </w:r>
    </w:p>
    <w:p>
      <w:pPr>
        <w:pStyle w:val="ListBullet"/>
        <w:spacing w:after="40"/>
      </w:pPr>
      <w:r>
        <w:t>Screenshot 1 – Incident creation.</w:t>
      </w:r>
    </w:p>
    <w:p>
      <w:pPr>
        <w:pStyle w:val="ListBullet"/>
        <w:spacing w:after="40"/>
      </w:pPr>
      <w:r>
        <w:t>Screenshot 2 – Automated classification and priority.</w:t>
      </w:r>
    </w:p>
    <w:p>
      <w:pPr>
        <w:pStyle w:val="ListBullet"/>
        <w:spacing w:after="40"/>
      </w:pPr>
      <w:r>
        <w:t>Screenshot 3 – Support-group assignment.</w:t>
      </w:r>
    </w:p>
    <w:p>
      <w:pPr>
        <w:pStyle w:val="ListBullet"/>
        <w:spacing w:after="40"/>
      </w:pPr>
      <w:r>
        <w:t>Screenshot 4 – Flow Designer execution / notification.</w:t>
      </w:r>
    </w:p>
    <w:p>
      <w:pPr>
        <w:pStyle w:val="Heading1"/>
        <w:spacing w:before="160" w:after="80"/>
      </w:pPr>
      <w:r>
        <w:t>12. Known Issues</w:t>
      </w:r>
    </w:p>
    <w:p>
      <w:pPr>
        <w:pStyle w:val="ListBullet"/>
        <w:spacing w:after="40"/>
      </w:pPr>
      <w:r>
        <w:t>Rule-based classification depends on predefined keywords and conditions.</w:t>
      </w:r>
    </w:p>
    <w:p>
      <w:pPr>
        <w:pStyle w:val="ListBullet"/>
        <w:spacing w:after="40"/>
      </w:pPr>
      <w:r>
        <w:t>Ambiguous or previously unseen descriptions may not match an existing rule.</w:t>
      </w:r>
    </w:p>
    <w:p>
      <w:pPr>
        <w:pStyle w:val="ListBullet"/>
        <w:spacing w:after="40"/>
      </w:pPr>
      <w:r>
        <w:t>Rule maintenance is required when new ticket categories or patterns are introduced.</w:t>
      </w:r>
    </w:p>
    <w:p>
      <w:pPr>
        <w:pStyle w:val="ListBullet"/>
        <w:spacing w:after="40"/>
      </w:pPr>
      <w:r>
        <w:t>The current project does not implement ML training, model tuning, or confidence scoring.</w:t>
      </w:r>
    </w:p>
    <w:p>
      <w:pPr>
        <w:pStyle w:val="Heading1"/>
        <w:spacing w:before="160" w:after="80"/>
      </w:pPr>
      <w:r>
        <w:t>13. Future Enhancements</w:t>
      </w:r>
    </w:p>
    <w:p>
      <w:pPr>
        <w:pStyle w:val="ListBullet"/>
        <w:spacing w:after="40"/>
      </w:pPr>
      <w:r>
        <w:t>Integrate AI/ML or NLP-based ticket classification.</w:t>
      </w:r>
    </w:p>
    <w:p>
      <w:pPr>
        <w:pStyle w:val="ListBullet"/>
        <w:spacing w:after="40"/>
      </w:pPr>
      <w:r>
        <w:t>Use historical incident data to improve classification.</w:t>
      </w:r>
    </w:p>
    <w:p>
      <w:pPr>
        <w:pStyle w:val="ListBullet"/>
        <w:spacing w:after="40"/>
      </w:pPr>
      <w:r>
        <w:t>Add confidence scores and human review for low-confidence cases.</w:t>
      </w:r>
    </w:p>
    <w:p>
      <w:pPr>
        <w:pStyle w:val="ListBullet"/>
        <w:spacing w:after="40"/>
      </w:pPr>
      <w:r>
        <w:t>Expand automated routing and notification rules.</w:t>
      </w:r>
    </w:p>
    <w:p>
      <w:pPr>
        <w:pStyle w:val="ListBullet"/>
        <w:spacing w:after="40"/>
      </w:pPr>
      <w:r>
        <w:t>Add dashboards/analytics for classification trends and workflow performance.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Auto Ticket Classification using Flow Designer | Team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