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/>
          <w:b/>
          <w:sz w:val="48"/>
        </w:rPr>
        <w:t>Test Strategy</w:t>
      </w:r>
    </w:p>
    <w:p>
      <w:pPr>
        <w:spacing w:after="480"/>
        <w:jc w:val="center"/>
      </w:pPr>
      <w:r>
        <w:rPr>
          <w:rFonts w:ascii="Calibri" w:hAnsi="Calibri"/>
          <w:i/>
          <w:sz w:val="28"/>
        </w:rPr>
        <w:t>Campus Connect - Sprint 1 Authentication Module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Field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Value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Project Name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Campus Connect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Author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Manoj A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Version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1.0.0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Date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June 22, 2026</w:t>
            </w:r>
          </w:p>
        </w:tc>
      </w:tr>
      <w:tr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Scope Focus</w:t>
            </w:r>
          </w:p>
        </w:tc>
        <w:tc>
          <w:tcPr>
            <w:tcW w:type="dxa" w:w="43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Authentication Module Test Automation</w:t>
            </w:r>
          </w:p>
        </w:tc>
      </w:tr>
    </w:tbl>
    <w:p>
      <w:pPr>
        <w:spacing w:after="120"/>
      </w:pPr>
    </w:p>
    <w:p>
      <w:pPr>
        <w:pStyle w:val="Heading1"/>
        <w:spacing w:before="240" w:after="120"/>
      </w:pPr>
      <w:r>
        <w:rPr>
          <w:rFonts w:ascii="Calibri" w:hAnsi="Calibri"/>
        </w:rPr>
        <w:t>1. Introduction &amp; Objectives</w:t>
      </w:r>
    </w:p>
    <w:p>
      <w:pPr>
        <w:spacing w:after="120" w:line="276" w:lineRule="auto"/>
      </w:pPr>
      <w:r>
        <w:rPr>
          <w:rFonts w:ascii="Calibri" w:hAnsi="Calibri"/>
          <w:i w:val="0"/>
        </w:rPr>
        <w:t>This Test Strategy governs all quality engineering activities for the Campus Connect project. In Sprint 1, the scope is focused entirely on the **Authentication Module** to validate APIs and UI components before proceeding to other features. The target is a scalable, thread-safe automated test framework.</w:t>
      </w:r>
    </w:p>
    <w:p>
      <w:pPr>
        <w:pStyle w:val="Heading1"/>
        <w:spacing w:before="240" w:after="120"/>
      </w:pPr>
      <w:r>
        <w:rPr>
          <w:rFonts w:ascii="Calibri" w:hAnsi="Calibri"/>
        </w:rPr>
        <w:t>2. Scope of Testing</w:t>
      </w:r>
    </w:p>
    <w:p>
      <w:pPr>
        <w:spacing w:after="120" w:line="276" w:lineRule="auto"/>
      </w:pPr>
      <w:r>
        <w:rPr>
          <w:rFonts w:ascii="Calibri" w:hAnsi="Calibri"/>
          <w:i w:val="0"/>
        </w:rPr>
        <w:t>The automation framework validates the following layers: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</w:rPr>
        <w:t xml:space="preserve">API Layer: </w:t>
      </w:r>
      <w:r>
        <w:rPr>
          <w:rFonts w:ascii="Calibri" w:hAnsi="Calibri"/>
        </w:rPr>
        <w:t>Using Rest Assured to check endpoint payloads, status codes (201, 200, 400, 401), JWT token signature, and validation models.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</w:rPr>
        <w:t xml:space="preserve">UI Layer: </w:t>
      </w:r>
      <w:r>
        <w:rPr>
          <w:rFonts w:ascii="Calibri" w:hAnsi="Calibri"/>
        </w:rPr>
        <w:t>Using Selenium WebDriver to test cross-browser form elements, error alerts, protected route guards, and local storage values.</w:t>
      </w:r>
    </w:p>
    <w:p>
      <w:pPr>
        <w:pStyle w:val="Heading1"/>
        <w:spacing w:before="240" w:after="120"/>
      </w:pPr>
      <w:r>
        <w:rPr>
          <w:rFonts w:ascii="Calibri" w:hAnsi="Calibri"/>
        </w:rPr>
        <w:t>3. Test Automation Framework Architecture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</w:rPr>
        <w:t xml:space="preserve">Behavior-Driven Development (BDD): </w:t>
      </w:r>
      <w:r>
        <w:rPr>
          <w:rFonts w:ascii="Calibri" w:hAnsi="Calibri"/>
        </w:rPr>
        <w:t>Feature files written in Gherkin syntax defining test scenarios in plain language.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</w:rPr>
        <w:t xml:space="preserve">Page Object Model (POM): </w:t>
      </w:r>
      <w:r>
        <w:rPr>
          <w:rFonts w:ascii="Calibri" w:hAnsi="Calibri"/>
        </w:rPr>
        <w:t>Locators and page interactions isolated inside page classes under the pages package, keeping step definitions clean.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</w:rPr>
        <w:t xml:space="preserve">Thread-Safe Driver Management: </w:t>
      </w:r>
      <w:r>
        <w:rPr>
          <w:rFonts w:ascii="Calibri" w:hAnsi="Calibri"/>
        </w:rPr>
        <w:t>ThreadLocal&lt;WebDriver&gt; wrapper in the DriverManager class ensuring parallel, thread-safe test execution.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</w:rPr>
        <w:t xml:space="preserve">Singleton Config Manager: </w:t>
      </w:r>
      <w:r>
        <w:rPr>
          <w:rFonts w:ascii="Calibri" w:hAnsi="Calibri"/>
        </w:rPr>
        <w:t>Single point properties reader from config.properties to support environment swapping.</w:t>
      </w:r>
    </w:p>
    <w:p>
      <w:pPr>
        <w:pStyle w:val="Heading1"/>
        <w:spacing w:before="240" w:after="120"/>
      </w:pPr>
      <w:r>
        <w:rPr>
          <w:rFonts w:ascii="Calibri" w:hAnsi="Calibri"/>
        </w:rPr>
        <w:t>4. Test Environment Strategy</w:t>
      </w:r>
    </w:p>
    <w:p>
      <w:pPr>
        <w:spacing w:after="120" w:line="276" w:lineRule="auto"/>
      </w:pPr>
      <w:r>
        <w:rPr>
          <w:rFonts w:ascii="Calibri" w:hAnsi="Calibri"/>
          <w:i w:val="0"/>
        </w:rPr>
        <w:t>Execution occurs on local machines and Jenkins CI nodes. System dependencies (Postgres database, Spring Boot API, React Frontend web server) are spun up inside Docker containers using docker-compose.yml prior to executing the Maven test suites.</w:t>
      </w:r>
    </w:p>
    <w:p>
      <w:pPr>
        <w:pStyle w:val="Heading1"/>
        <w:spacing w:before="240" w:after="120"/>
      </w:pPr>
      <w:r>
        <w:rPr>
          <w:rFonts w:ascii="Calibri" w:hAnsi="Calibri"/>
        </w:rPr>
        <w:t>5. Defect Management &amp; Severity Criteria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Severity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Criteria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</w:rPr>
              <w:t>Example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Critical / Blocker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Core user flow fails or backend crashes.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Login API returns 500; registration fails completely.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Major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Functional defect with no clean workaround.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Password strength bar does not render on the screen.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Medium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Functional issue with direct workaround.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Successful recovery mock writes to DB but UI confirmation toast is missing.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Minor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Visual, UI alignment, or typos.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</w:rPr>
              <w:t>Form input placeholders contain spelling errors.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