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63" w:rsidRDefault="00CC1063" w:rsidP="00CC1063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Project title:</w:t>
      </w:r>
    </w:p>
    <w:p w:rsidR="00CC1063" w:rsidRDefault="00CC1063" w:rsidP="00CC1063">
      <w:pPr>
        <w:pStyle w:val="Quote"/>
        <w:rPr>
          <w:rStyle w:val="15"/>
          <w:rFonts w:cs="Times New Roman"/>
          <w:sz w:val="56"/>
          <w:szCs w:val="56"/>
        </w:rPr>
      </w:pPr>
      <w:r>
        <w:rPr>
          <w:rStyle w:val="15"/>
          <w:sz w:val="56"/>
          <w:szCs w:val="56"/>
        </w:rPr>
        <w:t>Mice Protein Expression</w:t>
      </w:r>
    </w:p>
    <w:p w:rsidR="00CC1063" w:rsidRDefault="00CC1063" w:rsidP="00CC10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INeuron</w:t>
      </w:r>
      <w:proofErr w:type="spellEnd"/>
    </w:p>
    <w:p w:rsidR="00CC1063" w:rsidRDefault="00CC1063" w:rsidP="00CC1063">
      <w:pPr>
        <w:jc w:val="center"/>
      </w:pPr>
      <w:r>
        <w:t xml:space="preserve"> </w:t>
      </w:r>
    </w:p>
    <w:p w:rsidR="00CC1063" w:rsidRDefault="00CC1063" w:rsidP="00CC1063">
      <w:pPr>
        <w:jc w:val="center"/>
      </w:pPr>
      <w:r>
        <w:t xml:space="preserve"> </w:t>
      </w:r>
    </w:p>
    <w:p w:rsidR="00CC1063" w:rsidRDefault="00CC1063" w:rsidP="00CC1063">
      <w:pPr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:rsidR="00CC1063" w:rsidRDefault="00CC1063" w:rsidP="00CC106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Abhishek M </w:t>
      </w:r>
      <w:proofErr w:type="spellStart"/>
      <w:r>
        <w:rPr>
          <w:sz w:val="40"/>
          <w:szCs w:val="40"/>
        </w:rPr>
        <w:t>Ganjigatti</w:t>
      </w:r>
      <w:proofErr w:type="spellEnd"/>
    </w:p>
    <w:p w:rsidR="00CC1063" w:rsidRDefault="00CC1063" w:rsidP="00CC1063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Manoj </w:t>
      </w:r>
      <w:proofErr w:type="spellStart"/>
      <w:r>
        <w:rPr>
          <w:sz w:val="40"/>
          <w:szCs w:val="40"/>
        </w:rPr>
        <w:t>Kendri</w:t>
      </w:r>
      <w:proofErr w:type="spellEnd"/>
      <w:r>
        <w:rPr>
          <w:sz w:val="40"/>
          <w:szCs w:val="40"/>
        </w:rPr>
        <w:t xml:space="preserve"> </w:t>
      </w:r>
    </w:p>
    <w:p w:rsidR="00CC1063" w:rsidRDefault="00CC1063" w:rsidP="00CC10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1063" w:rsidRDefault="00CC1063" w:rsidP="00CC106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Date :</w:t>
      </w:r>
      <w:proofErr w:type="gramEnd"/>
      <w:r>
        <w:rPr>
          <w:sz w:val="40"/>
          <w:szCs w:val="40"/>
        </w:rPr>
        <w:t xml:space="preserve">   19-01-2024</w:t>
      </w:r>
    </w:p>
    <w:p w:rsidR="00CC1063" w:rsidRDefault="00CC1063" w:rsidP="00CC106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C1063" w:rsidRDefault="00CC1063" w:rsidP="00CC1063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Project link GitHub: </w:t>
      </w:r>
      <w:hyperlink r:id="rId5" w:history="1">
        <w:r>
          <w:rPr>
            <w:rStyle w:val="16"/>
            <w:rFonts w:cs="Times New Roman"/>
            <w:b/>
            <w:sz w:val="44"/>
            <w:szCs w:val="44"/>
          </w:rPr>
          <w:t>https://github.com/abhishek-ganjigatti/Mice-protein-expression-ml-project</w:t>
        </w:r>
      </w:hyperlink>
    </w:p>
    <w:p w:rsidR="00CC1063" w:rsidRDefault="00CC1063" w:rsidP="00CC1063">
      <w:pPr>
        <w:rPr>
          <w:rFonts w:ascii="Segoe UI Symbol" w:eastAsia="Calibri" w:hAnsi="Segoe UI Symbol"/>
          <w:b/>
          <w:sz w:val="44"/>
          <w:szCs w:val="44"/>
        </w:rPr>
      </w:pPr>
      <w:r>
        <w:rPr>
          <w:rFonts w:ascii="Segoe UI Symbol" w:eastAsia="Calibri" w:hAnsi="Segoe UI Symbol"/>
          <w:b/>
          <w:sz w:val="44"/>
          <w:szCs w:val="44"/>
        </w:rPr>
        <w:t xml:space="preserve"> </w:t>
      </w:r>
    </w:p>
    <w:p w:rsidR="00CC1063" w:rsidRDefault="00CC1063" w:rsidP="00CC1063">
      <w:pPr>
        <w:rPr>
          <w:rFonts w:ascii="Calibri" w:eastAsia="Times New Roman" w:hAnsi="Calibri"/>
          <w:sz w:val="24"/>
          <w:szCs w:val="24"/>
        </w:rPr>
      </w:pPr>
      <w:r>
        <w:rPr>
          <w:sz w:val="24"/>
          <w:szCs w:val="24"/>
        </w:rPr>
        <w:tab/>
      </w:r>
    </w:p>
    <w:p w:rsidR="00CC1063" w:rsidRDefault="00CC1063" w:rsidP="00CC1063">
      <w:r>
        <w:t xml:space="preserve"> </w:t>
      </w:r>
    </w:p>
    <w:p w:rsidR="00CC1063" w:rsidRPr="00CC1063" w:rsidRDefault="00CC1063" w:rsidP="00CC1063">
      <w:r>
        <w:rPr>
          <w:rFonts w:ascii="Calibri Light" w:eastAsia="SimSun" w:hAnsi="Calibri Light"/>
          <w:color w:val="2E75B5"/>
        </w:rPr>
        <w:br w:type="page"/>
      </w:r>
    </w:p>
    <w:p w:rsidR="00CC1063" w:rsidRPr="00CC1063" w:rsidRDefault="00CC1063" w:rsidP="00CC1063">
      <w:pPr>
        <w:pStyle w:val="IntenseQuote"/>
        <w:rPr>
          <w:b/>
          <w:sz w:val="44"/>
          <w:lang w:eastAsia="en-IN"/>
        </w:rPr>
      </w:pPr>
      <w:r w:rsidRPr="00CC1063">
        <w:rPr>
          <w:b/>
          <w:sz w:val="44"/>
          <w:bdr w:val="single" w:sz="2" w:space="0" w:color="D9D9E3" w:frame="1"/>
          <w:lang w:eastAsia="en-IN"/>
        </w:rPr>
        <w:lastRenderedPageBreak/>
        <w:t>System Architecture: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The architecture of the Mice Protein Expression Classification project involves several components that work together seamlessly to achieve the project objectives. Below is a high-level overview of the system architecture: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1.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 xml:space="preserve">Data Loading and </w:t>
      </w:r>
      <w:proofErr w:type="spellStart"/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Preprocessing</w:t>
      </w:r>
      <w:proofErr w:type="spellEnd"/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Dataset Loader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Responsible for loading the dataset from the Cassandra database.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Utilizes Pandas and Cassandra driver for data retrieval.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bdr w:val="single" w:sz="2" w:space="0" w:color="D9D9E3" w:frame="1"/>
          <w:lang w:eastAsia="en-IN"/>
        </w:rPr>
        <w:t xml:space="preserve">Component: Data </w:t>
      </w:r>
      <w:proofErr w:type="spellStart"/>
      <w:r w:rsidRPr="00CC1063">
        <w:rPr>
          <w:rFonts w:eastAsia="Times New Roman"/>
          <w:sz w:val="32"/>
          <w:bdr w:val="single" w:sz="2" w:space="0" w:color="D9D9E3" w:frame="1"/>
          <w:lang w:eastAsia="en-IN"/>
        </w:rPr>
        <w:t>Preprocessor</w:t>
      </w:r>
      <w:proofErr w:type="spellEnd"/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Performs feature selection, handling missing values, and label encoding.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 xml:space="preserve">Uses </w:t>
      </w:r>
      <w:proofErr w:type="spellStart"/>
      <w:r w:rsidRPr="00CC1063">
        <w:rPr>
          <w:rFonts w:eastAsia="Times New Roman"/>
          <w:sz w:val="32"/>
          <w:lang w:eastAsia="en-IN"/>
        </w:rPr>
        <w:t>scikit</w:t>
      </w:r>
      <w:proofErr w:type="spellEnd"/>
      <w:r w:rsidRPr="00CC1063">
        <w:rPr>
          <w:rFonts w:eastAsia="Times New Roman"/>
          <w:sz w:val="32"/>
          <w:lang w:eastAsia="en-IN"/>
        </w:rPr>
        <w:t xml:space="preserve">-learn for </w:t>
      </w:r>
      <w:proofErr w:type="spellStart"/>
      <w:r w:rsidRPr="00CC1063">
        <w:rPr>
          <w:rFonts w:eastAsia="Times New Roman"/>
          <w:sz w:val="32"/>
          <w:lang w:eastAsia="en-IN"/>
        </w:rPr>
        <w:t>preprocessing</w:t>
      </w:r>
      <w:proofErr w:type="spellEnd"/>
      <w:r w:rsidRPr="00CC1063">
        <w:rPr>
          <w:rFonts w:eastAsia="Times New Roman"/>
          <w:sz w:val="32"/>
          <w:lang w:eastAsia="en-IN"/>
        </w:rPr>
        <w:t xml:space="preserve"> tasks.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2.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Model Training and Evaluation:</w:t>
      </w:r>
    </w:p>
    <w:p w:rsidR="00CC1063" w:rsidRPr="00CC1063" w:rsidRDefault="00CC1063" w:rsidP="00CC1063">
      <w:pPr>
        <w:pStyle w:val="Subtitle"/>
        <w:tabs>
          <w:tab w:val="left" w:pos="6291"/>
        </w:tabs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SVM Model Trainer</w:t>
      </w: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Initializes and trains a Support Vector Machine (SVM) model.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 xml:space="preserve">Utilizes </w:t>
      </w:r>
      <w:proofErr w:type="spellStart"/>
      <w:r w:rsidRPr="00CC1063">
        <w:rPr>
          <w:rFonts w:eastAsia="Times New Roman"/>
          <w:sz w:val="32"/>
          <w:lang w:eastAsia="en-IN"/>
        </w:rPr>
        <w:t>scikit</w:t>
      </w:r>
      <w:proofErr w:type="spellEnd"/>
      <w:r w:rsidRPr="00CC1063">
        <w:rPr>
          <w:rFonts w:eastAsia="Times New Roman"/>
          <w:sz w:val="32"/>
          <w:lang w:eastAsia="en-IN"/>
        </w:rPr>
        <w:t>-learn for SVM implementation.</w:t>
      </w:r>
    </w:p>
    <w:p w:rsidR="00CC1063" w:rsidRPr="00CC1063" w:rsidRDefault="00CC1063" w:rsidP="00CC1063">
      <w:pPr>
        <w:pStyle w:val="Subtitle"/>
        <w:tabs>
          <w:tab w:val="left" w:pos="7543"/>
        </w:tabs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Model Evaluator</w:t>
      </w: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Evaluates the trained model using metrics like accuracy, precision, recall, and F1 score.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Visualizes evaluation results, including a confusion matrix.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tabs>
          <w:tab w:val="left" w:pos="6069"/>
        </w:tabs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lastRenderedPageBreak/>
        <w:t xml:space="preserve">3.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Logging and Documentation: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Logging Module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Implements Python logging for tracking actions and events.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Logs stored in a dedicated log file for future reference.</w:t>
      </w:r>
    </w:p>
    <w:p w:rsidR="00CC1063" w:rsidRPr="00CC1063" w:rsidRDefault="00CC1063" w:rsidP="00CC1063">
      <w:pPr>
        <w:pStyle w:val="Subtitle"/>
        <w:tabs>
          <w:tab w:val="left" w:pos="6360"/>
        </w:tabs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Documentation Generator</w:t>
      </w: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Generates documentation in compliance with PEP 8 standards.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Produces high-level, architecture, wireframe, and detailed project report documents.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tabs>
          <w:tab w:val="left" w:pos="5057"/>
        </w:tabs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4.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Database Integration: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Cassandra Connector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Establishes a connection to the Cassandra database.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Retrieves and stores data for training and testing.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5.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Cloud Deployment and API/Interface: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Cloud Deployment Module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 xml:space="preserve">Selects a cloud platform (AWS, Azure, </w:t>
      </w:r>
      <w:proofErr w:type="gramStart"/>
      <w:r w:rsidRPr="00CC1063">
        <w:rPr>
          <w:rFonts w:eastAsia="Times New Roman"/>
          <w:sz w:val="32"/>
          <w:lang w:eastAsia="en-IN"/>
        </w:rPr>
        <w:t>GCP</w:t>
      </w:r>
      <w:proofErr w:type="gramEnd"/>
      <w:r w:rsidRPr="00CC1063">
        <w:rPr>
          <w:rFonts w:eastAsia="Times New Roman"/>
          <w:sz w:val="32"/>
          <w:lang w:eastAsia="en-IN"/>
        </w:rPr>
        <w:t>) for deployment.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Hosts the solution for accessibility and scalability.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API or User Interface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Exposes the model as an API or user interface for interaction.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Allows users to test the model with new data.</w:t>
      </w: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lastRenderedPageBreak/>
        <w:t xml:space="preserve">6.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Ops Pipeline and Continuous Integration: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CI/CD Integration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Utilizes CI/CD tools like Jenkins, Circle CI for automated testing and deployment.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Ensures smooth integration and delivery of project updates.</w:t>
      </w:r>
    </w:p>
    <w:p w:rsidR="00CC1063" w:rsidRPr="00CC1063" w:rsidRDefault="00CC1063" w:rsidP="00CC1063">
      <w:pPr>
        <w:pStyle w:val="Subtitle"/>
        <w:tabs>
          <w:tab w:val="left" w:pos="4971"/>
        </w:tabs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AI Ops Pipeline</w:t>
      </w: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ab/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 xml:space="preserve">Implements AI Ops pipeline using tools like </w:t>
      </w:r>
      <w:proofErr w:type="spellStart"/>
      <w:r w:rsidRPr="00CC1063">
        <w:rPr>
          <w:rFonts w:eastAsia="Times New Roman"/>
          <w:sz w:val="32"/>
          <w:lang w:eastAsia="en-IN"/>
        </w:rPr>
        <w:t>MLflow</w:t>
      </w:r>
      <w:proofErr w:type="spellEnd"/>
      <w:r w:rsidRPr="00CC1063">
        <w:rPr>
          <w:rFonts w:eastAsia="Times New Roman"/>
          <w:sz w:val="32"/>
          <w:lang w:eastAsia="en-IN"/>
        </w:rPr>
        <w:t xml:space="preserve"> or DVC.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 xml:space="preserve">Manages model versions, experiments, and </w:t>
      </w:r>
      <w:proofErr w:type="spellStart"/>
      <w:r w:rsidRPr="00CC1063">
        <w:rPr>
          <w:rFonts w:eastAsia="Times New Roman"/>
          <w:sz w:val="32"/>
          <w:lang w:eastAsia="en-IN"/>
        </w:rPr>
        <w:t>artifacts</w:t>
      </w:r>
      <w:proofErr w:type="spellEnd"/>
      <w:r w:rsidRPr="00CC1063">
        <w:rPr>
          <w:rFonts w:eastAsia="Times New Roman"/>
          <w:sz w:val="32"/>
          <w:lang w:eastAsia="en-IN"/>
        </w:rPr>
        <w:t>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7.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Optimization Strategies: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Optimization Module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Implements code-level optimizations for improved efficiency.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Explores architecture-level enhancements for performance boost.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sz w:val="40"/>
          <w:szCs w:val="30"/>
          <w:u w:val="single"/>
          <w:lang w:eastAsia="en-IN"/>
        </w:rPr>
      </w:pPr>
      <w:r w:rsidRPr="00CC1063">
        <w:rPr>
          <w:rFonts w:eastAsia="Times New Roman"/>
          <w:sz w:val="40"/>
          <w:szCs w:val="30"/>
          <w:u w:val="single"/>
          <w:lang w:eastAsia="en-IN"/>
        </w:rPr>
        <w:t xml:space="preserve">8. </w:t>
      </w:r>
      <w:r w:rsidRPr="00CC1063">
        <w:rPr>
          <w:rFonts w:eastAsia="Times New Roman"/>
          <w:sz w:val="40"/>
          <w:szCs w:val="30"/>
          <w:u w:val="single"/>
          <w:bdr w:val="single" w:sz="2" w:space="0" w:color="D9D9E3" w:frame="1"/>
          <w:lang w:eastAsia="en-IN"/>
        </w:rPr>
        <w:t>Testing and Test Cases: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Testing Suite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Includes unit, integration, and system testing components.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Ensures the correctness and reliability of each module.</w:t>
      </w: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lastRenderedPageBreak/>
        <w:t xml:space="preserve">9.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Documentation Links and References: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Documentation Repository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Hosts documentation links on a public GitHub repository.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Includes high-level, architecture, wireframe, and detailed project report documents.</w:t>
      </w:r>
    </w:p>
    <w:p w:rsidR="00CC1063" w:rsidRPr="00CC1063" w:rsidRDefault="00CC1063" w:rsidP="00CC1063">
      <w:pPr>
        <w:rPr>
          <w:lang w:eastAsia="en-IN"/>
        </w:rPr>
      </w:pPr>
    </w:p>
    <w:p w:rsidR="00CC1063" w:rsidRPr="00CC1063" w:rsidRDefault="00CC1063" w:rsidP="00CC1063">
      <w:pPr>
        <w:pStyle w:val="Subtitle"/>
        <w:rPr>
          <w:rFonts w:eastAsia="Times New Roman"/>
          <w:b/>
          <w:sz w:val="40"/>
          <w:szCs w:val="30"/>
          <w:u w:val="single"/>
          <w:lang w:eastAsia="en-IN"/>
        </w:rPr>
      </w:pPr>
      <w:r w:rsidRPr="00CC1063">
        <w:rPr>
          <w:rFonts w:eastAsia="Times New Roman"/>
          <w:b/>
          <w:sz w:val="40"/>
          <w:szCs w:val="30"/>
          <w:u w:val="single"/>
          <w:lang w:eastAsia="en-IN"/>
        </w:rPr>
        <w:t xml:space="preserve">10. </w:t>
      </w:r>
      <w:r w:rsidRPr="00CC1063">
        <w:rPr>
          <w:rFonts w:eastAsia="Times New Roman"/>
          <w:b/>
          <w:sz w:val="40"/>
          <w:szCs w:val="30"/>
          <w:u w:val="single"/>
          <w:bdr w:val="single" w:sz="2" w:space="0" w:color="D9D9E3" w:frame="1"/>
          <w:lang w:eastAsia="en-IN"/>
        </w:rPr>
        <w:t>Latency Measurement and Optimization:</w:t>
      </w:r>
    </w:p>
    <w:p w:rsidR="00CC1063" w:rsidRPr="00CC1063" w:rsidRDefault="00CC1063" w:rsidP="00CC1063">
      <w:pPr>
        <w:pStyle w:val="Subtitle"/>
        <w:rPr>
          <w:rFonts w:eastAsia="Times New Roman"/>
          <w:b/>
          <w:sz w:val="32"/>
          <w:lang w:eastAsia="en-IN"/>
        </w:rPr>
      </w:pPr>
      <w:r w:rsidRPr="00CC1063">
        <w:rPr>
          <w:rFonts w:eastAsia="Times New Roman"/>
          <w:b/>
          <w:sz w:val="32"/>
          <w:bdr w:val="single" w:sz="2" w:space="0" w:color="D9D9E3" w:frame="1"/>
          <w:lang w:eastAsia="en-IN"/>
        </w:rPr>
        <w:t>Component: Latency Measurement Module</w:t>
      </w:r>
    </w:p>
    <w:p w:rsidR="00CC1063" w:rsidRP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Measures the response time of the model for a given input dataset.</w:t>
      </w:r>
    </w:p>
    <w:p w:rsidR="00CC1063" w:rsidRDefault="00CC1063" w:rsidP="00CC1063">
      <w:pPr>
        <w:pStyle w:val="Subtitle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Optimizes the system for reduced latency.</w:t>
      </w:r>
    </w:p>
    <w:p w:rsidR="00CC1063" w:rsidRPr="00CC1063" w:rsidRDefault="00CC1063" w:rsidP="00CC1063">
      <w:pPr>
        <w:rPr>
          <w:lang w:eastAsia="en-IN"/>
        </w:rPr>
      </w:pPr>
    </w:p>
    <w:p w:rsidR="00CC1063" w:rsidRDefault="00CC1063" w:rsidP="00CC1063">
      <w:pPr>
        <w:pStyle w:val="Subtitle"/>
        <w:jc w:val="center"/>
        <w:rPr>
          <w:rFonts w:eastAsia="Times New Roman"/>
          <w:sz w:val="32"/>
          <w:lang w:eastAsia="en-IN"/>
        </w:rPr>
      </w:pPr>
      <w:r w:rsidRPr="00CC1063">
        <w:rPr>
          <w:rFonts w:eastAsia="Times New Roman"/>
          <w:sz w:val="32"/>
          <w:lang w:eastAsia="en-IN"/>
        </w:rPr>
        <w:t>This architecture provides a comprehensive view of how the different components of the Mice Protein Expression Classification project interact and contribute to the overall functionality. Each component plays a crucial role in achieving a well-rounded and effective system.</w:t>
      </w:r>
    </w:p>
    <w:p w:rsidR="00CC1063" w:rsidRDefault="00CC1063" w:rsidP="00CC1063">
      <w:pPr>
        <w:rPr>
          <w:lang w:eastAsia="en-IN"/>
        </w:rPr>
      </w:pPr>
    </w:p>
    <w:p w:rsidR="00CC1063" w:rsidRDefault="00CC1063" w:rsidP="00CC1063">
      <w:pPr>
        <w:rPr>
          <w:lang w:eastAsia="en-IN"/>
        </w:rPr>
      </w:pPr>
    </w:p>
    <w:p w:rsidR="00CC1063" w:rsidRDefault="00CC1063">
      <w:pPr>
        <w:rPr>
          <w:lang w:eastAsia="en-IN"/>
        </w:rPr>
      </w:pPr>
      <w:r>
        <w:rPr>
          <w:lang w:eastAsia="en-IN"/>
        </w:rPr>
        <w:br w:type="page"/>
      </w:r>
    </w:p>
    <w:p w:rsidR="00CC1063" w:rsidRDefault="00CC1063" w:rsidP="00CC1063">
      <w:pPr>
        <w:pStyle w:val="IntenseQuote"/>
        <w:rPr>
          <w:b/>
          <w:color w:val="2E75B5"/>
          <w:sz w:val="44"/>
          <w:szCs w:val="44"/>
        </w:rPr>
      </w:pPr>
      <w:r>
        <w:rPr>
          <w:b/>
          <w:color w:val="2E75B5"/>
          <w:sz w:val="44"/>
          <w:szCs w:val="44"/>
        </w:rPr>
        <w:lastRenderedPageBreak/>
        <w:t>References:</w:t>
      </w:r>
    </w:p>
    <w:p w:rsidR="00CC1063" w:rsidRDefault="00CC1063" w:rsidP="00CC1063">
      <w:pPr>
        <w:pStyle w:val="Quote"/>
        <w:rPr>
          <w:sz w:val="36"/>
          <w:szCs w:val="36"/>
        </w:rPr>
      </w:pPr>
      <w:r>
        <w:rPr>
          <w:sz w:val="36"/>
          <w:szCs w:val="36"/>
        </w:rPr>
        <w:t>Citations for any external resources, datasets, or libraries used.</w:t>
      </w:r>
    </w:p>
    <w:p w:rsidR="00CC1063" w:rsidRDefault="00CC1063" w:rsidP="00CC1063">
      <w:r>
        <w:t xml:space="preserve"> </w:t>
      </w:r>
    </w:p>
    <w:p w:rsidR="00CC1063" w:rsidRDefault="00CC1063" w:rsidP="00CC1063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rStyle w:val="15"/>
          <w:sz w:val="36"/>
          <w:szCs w:val="36"/>
        </w:rPr>
        <w:t>Siddhardhan</w:t>
      </w:r>
      <w:proofErr w:type="spellEnd"/>
      <w:r>
        <w:rPr>
          <w:rStyle w:val="15"/>
          <w:sz w:val="36"/>
          <w:szCs w:val="36"/>
        </w:rPr>
        <w:t xml:space="preserve"> (YouTube channel) -   </w:t>
      </w:r>
      <w:r>
        <w:rPr>
          <w:sz w:val="40"/>
          <w:szCs w:val="40"/>
        </w:rPr>
        <w:t>https</w:t>
      </w:r>
      <w:r>
        <w:rPr>
          <w:sz w:val="36"/>
          <w:szCs w:val="36"/>
        </w:rPr>
        <w:t>://youtu.be/WLwjvWq0GWA?si=cDnYtO46e0cR-xtt</w:t>
      </w:r>
    </w:p>
    <w:p w:rsidR="00CC1063" w:rsidRPr="00CC1063" w:rsidRDefault="00CC1063" w:rsidP="00CC1063">
      <w:pPr>
        <w:rPr>
          <w:lang w:eastAsia="en-IN"/>
        </w:rPr>
      </w:pPr>
    </w:p>
    <w:p w:rsidR="00025D32" w:rsidRPr="00CC1063" w:rsidRDefault="00025D32" w:rsidP="00CC1063">
      <w:pPr>
        <w:pStyle w:val="Subtitle"/>
        <w:jc w:val="center"/>
        <w:rPr>
          <w:sz w:val="32"/>
        </w:rPr>
      </w:pPr>
      <w:bookmarkStart w:id="0" w:name="_GoBack"/>
      <w:bookmarkEnd w:id="0"/>
    </w:p>
    <w:sectPr w:rsidR="00025D32" w:rsidRPr="00CC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E8D"/>
    <w:multiLevelType w:val="multilevel"/>
    <w:tmpl w:val="2C726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743A6"/>
    <w:multiLevelType w:val="multilevel"/>
    <w:tmpl w:val="F682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152D2"/>
    <w:multiLevelType w:val="multilevel"/>
    <w:tmpl w:val="0A94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47A85"/>
    <w:multiLevelType w:val="multilevel"/>
    <w:tmpl w:val="175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666F9"/>
    <w:multiLevelType w:val="multilevel"/>
    <w:tmpl w:val="403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63D35"/>
    <w:multiLevelType w:val="multilevel"/>
    <w:tmpl w:val="AA2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024BC"/>
    <w:multiLevelType w:val="multilevel"/>
    <w:tmpl w:val="D31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E2AB5"/>
    <w:multiLevelType w:val="multilevel"/>
    <w:tmpl w:val="5714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CA7906"/>
    <w:multiLevelType w:val="multilevel"/>
    <w:tmpl w:val="62108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95204"/>
    <w:multiLevelType w:val="multilevel"/>
    <w:tmpl w:val="37C4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6E26EA"/>
    <w:multiLevelType w:val="multilevel"/>
    <w:tmpl w:val="365E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96035C"/>
    <w:multiLevelType w:val="multilevel"/>
    <w:tmpl w:val="4588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63"/>
    <w:rsid w:val="00025D32"/>
    <w:rsid w:val="00C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54AB4-D013-4A69-94E4-E1F6BE03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0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C1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10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0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106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C106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CC1063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99"/>
    <w:qFormat/>
    <w:rsid w:val="00CC1063"/>
    <w:pPr>
      <w:spacing w:before="200" w:line="256" w:lineRule="auto"/>
      <w:ind w:left="864" w:right="864"/>
      <w:jc w:val="center"/>
    </w:pPr>
    <w:rPr>
      <w:rFonts w:ascii="Calibri" w:eastAsia="Times New Roman" w:hAnsi="Calibri" w:cs="Times New Roman"/>
      <w:i/>
      <w:iCs/>
      <w:color w:val="3F3F3F"/>
      <w:lang w:eastAsia="en-IN"/>
    </w:rPr>
  </w:style>
  <w:style w:type="character" w:customStyle="1" w:styleId="QuoteChar">
    <w:name w:val="Quote Char"/>
    <w:basedOn w:val="DefaultParagraphFont"/>
    <w:link w:val="Quote"/>
    <w:uiPriority w:val="99"/>
    <w:rsid w:val="00CC1063"/>
    <w:rPr>
      <w:rFonts w:ascii="Calibri" w:eastAsia="Times New Roman" w:hAnsi="Calibri" w:cs="Times New Roman"/>
      <w:i/>
      <w:iCs/>
      <w:color w:val="3F3F3F"/>
      <w:lang w:eastAsia="en-IN"/>
    </w:rPr>
  </w:style>
  <w:style w:type="paragraph" w:styleId="ListParagraph">
    <w:name w:val="List Paragraph"/>
    <w:basedOn w:val="Normal"/>
    <w:uiPriority w:val="99"/>
    <w:qFormat/>
    <w:rsid w:val="00CC1063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lang w:eastAsia="en-IN"/>
    </w:rPr>
  </w:style>
  <w:style w:type="character" w:customStyle="1" w:styleId="15">
    <w:name w:val="15"/>
    <w:basedOn w:val="DefaultParagraphFont"/>
    <w:rsid w:val="00CC1063"/>
    <w:rPr>
      <w:rFonts w:ascii="Calibri" w:hAnsi="Calibri" w:cs="Calibri" w:hint="default"/>
      <w:b/>
      <w:bCs/>
      <w:i/>
      <w:iCs/>
      <w:spacing w:val="5"/>
    </w:rPr>
  </w:style>
  <w:style w:type="character" w:customStyle="1" w:styleId="16">
    <w:name w:val="16"/>
    <w:basedOn w:val="DefaultParagraphFont"/>
    <w:rsid w:val="00CC1063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hishek-ganjigatti/Mice-protein-expression-m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452</Words>
  <Characters>3070</Characters>
  <Application>Microsoft Office Word</Application>
  <DocSecurity>0</DocSecurity>
  <Lines>120</Lines>
  <Paragraphs>69</Paragraphs>
  <ScaleCrop>false</ScaleCrop>
  <Company>HP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2024-01-22T19:33:00Z</dcterms:created>
  <dcterms:modified xsi:type="dcterms:W3CDTF">2024-01-22T19:45:00Z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8e574ef7-8196-4152-bb94-a45793751d61</vt:lpwstr>
  </property>
</Properties>
</file>