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86A1C" w14:textId="2B606DDA" w:rsidR="001B4EED" w:rsidRPr="005777AA" w:rsidRDefault="005777AA" w:rsidP="00906337">
      <w:pPr>
        <w:pStyle w:val="Title"/>
        <w:jc w:val="center"/>
        <w:rPr>
          <w:b/>
          <w:bCs/>
          <w:color w:val="0B0EC2"/>
        </w:rPr>
      </w:pPr>
      <w:r w:rsidRPr="0378EF02">
        <w:rPr>
          <w:b/>
          <w:bCs/>
          <w:color w:val="0B0EC2"/>
        </w:rPr>
        <w:t xml:space="preserve">Transition </w:t>
      </w:r>
      <w:r w:rsidR="006F4D45" w:rsidRPr="0378EF02">
        <w:rPr>
          <w:b/>
          <w:bCs/>
          <w:color w:val="0B0EC2"/>
        </w:rPr>
        <w:t>Document</w:t>
      </w:r>
    </w:p>
    <w:p w14:paraId="36021602" w14:textId="104CF0C5" w:rsidR="005777AA" w:rsidRDefault="005777AA" w:rsidP="005777AA">
      <w:r>
        <w:t xml:space="preserve">The following document outlines the high-level functions and approaches used in the code files for the Best Buy </w:t>
      </w:r>
      <w:r w:rsidR="005B085D">
        <w:t xml:space="preserve">Case </w:t>
      </w:r>
      <w:r>
        <w:t>competition.</w:t>
      </w:r>
    </w:p>
    <w:tbl>
      <w:tblPr>
        <w:tblStyle w:val="TableGrid"/>
        <w:tblW w:w="10905" w:type="dxa"/>
        <w:tblLook w:val="04A0" w:firstRow="1" w:lastRow="0" w:firstColumn="1" w:lastColumn="0" w:noHBand="0" w:noVBand="1"/>
      </w:tblPr>
      <w:tblGrid>
        <w:gridCol w:w="4140"/>
        <w:gridCol w:w="6765"/>
      </w:tblGrid>
      <w:tr w:rsidR="00E622B1" w14:paraId="0B67EEF9" w14:textId="77777777" w:rsidTr="0378EF02">
        <w:tc>
          <w:tcPr>
            <w:tcW w:w="4140" w:type="dxa"/>
          </w:tcPr>
          <w:p w14:paraId="7A15C0E0" w14:textId="43A049E3" w:rsidR="00E622B1" w:rsidRPr="006321A7" w:rsidRDefault="006321A7" w:rsidP="005777AA">
            <w:pPr>
              <w:rPr>
                <w:b/>
                <w:bCs/>
              </w:rPr>
            </w:pPr>
            <w:r w:rsidRPr="006321A7">
              <w:rPr>
                <w:b/>
                <w:bCs/>
              </w:rPr>
              <w:t>Code File Name</w:t>
            </w:r>
          </w:p>
        </w:tc>
        <w:tc>
          <w:tcPr>
            <w:tcW w:w="6765" w:type="dxa"/>
          </w:tcPr>
          <w:p w14:paraId="2F953D93" w14:textId="0F6750B9" w:rsidR="00E622B1" w:rsidRPr="006321A7" w:rsidRDefault="006321A7" w:rsidP="005777AA">
            <w:pPr>
              <w:rPr>
                <w:b/>
                <w:bCs/>
              </w:rPr>
            </w:pPr>
            <w:r w:rsidRPr="006321A7">
              <w:rPr>
                <w:b/>
                <w:bCs/>
              </w:rPr>
              <w:t>Overview</w:t>
            </w:r>
          </w:p>
        </w:tc>
      </w:tr>
      <w:tr w:rsidR="00E622B1" w14:paraId="7FCDD500" w14:textId="77777777" w:rsidTr="0378EF02">
        <w:tc>
          <w:tcPr>
            <w:tcW w:w="4140" w:type="dxa"/>
          </w:tcPr>
          <w:p w14:paraId="2D476D45" w14:textId="600F521D" w:rsidR="00E622B1" w:rsidRDefault="006321A7" w:rsidP="005777AA">
            <w:r w:rsidRPr="00E622B1">
              <w:t>Data Preprocessing</w:t>
            </w:r>
          </w:p>
        </w:tc>
        <w:tc>
          <w:tcPr>
            <w:tcW w:w="6765" w:type="dxa"/>
          </w:tcPr>
          <w:p w14:paraId="2837CD5B" w14:textId="42939409" w:rsidR="00E622B1" w:rsidRDefault="000113CB" w:rsidP="005777AA">
            <w:r>
              <w:t xml:space="preserve">Preprocessing </w:t>
            </w:r>
            <w:r w:rsidR="00D203C7">
              <w:t xml:space="preserve">the </w:t>
            </w:r>
            <w:r w:rsidR="00336E09">
              <w:t xml:space="preserve">data </w:t>
            </w:r>
            <w:r w:rsidR="00973378">
              <w:t xml:space="preserve">like treating missing </w:t>
            </w:r>
            <w:r w:rsidR="00E91A59">
              <w:t>values, data imputation, etc</w:t>
            </w:r>
            <w:r>
              <w:t>.</w:t>
            </w:r>
          </w:p>
        </w:tc>
      </w:tr>
      <w:tr w:rsidR="00E622B1" w14:paraId="0A060FF4" w14:textId="77777777" w:rsidTr="0378EF02">
        <w:tc>
          <w:tcPr>
            <w:tcW w:w="4140" w:type="dxa"/>
          </w:tcPr>
          <w:p w14:paraId="16716301" w14:textId="063470F6" w:rsidR="00E622B1" w:rsidRDefault="000113CB" w:rsidP="005777AA">
            <w:r w:rsidRPr="000113CB">
              <w:t>CROSTON_ARIMA_MA_Implementation</w:t>
            </w:r>
          </w:p>
        </w:tc>
        <w:tc>
          <w:tcPr>
            <w:tcW w:w="6765" w:type="dxa"/>
          </w:tcPr>
          <w:p w14:paraId="16EFD689" w14:textId="2D4D1D7B" w:rsidR="00E622B1" w:rsidRDefault="000113CB" w:rsidP="005777AA">
            <w:r>
              <w:t>Implementation of Time series methods such as Croston, ARIMA, and Moving average for forecasting daily units</w:t>
            </w:r>
          </w:p>
        </w:tc>
      </w:tr>
      <w:tr w:rsidR="00E622B1" w14:paraId="7D443F44" w14:textId="77777777" w:rsidTr="0378EF02">
        <w:tc>
          <w:tcPr>
            <w:tcW w:w="4140" w:type="dxa"/>
          </w:tcPr>
          <w:p w14:paraId="259EB060" w14:textId="1604419E" w:rsidR="00E622B1" w:rsidRDefault="00B009A8" w:rsidP="005777AA">
            <w:r w:rsidRPr="00B009A8">
              <w:t>Daily_Units_LGBM_Forecast_Model</w:t>
            </w:r>
          </w:p>
        </w:tc>
        <w:tc>
          <w:tcPr>
            <w:tcW w:w="6765" w:type="dxa"/>
          </w:tcPr>
          <w:p w14:paraId="53E11735" w14:textId="39B250FA" w:rsidR="00E622B1" w:rsidRDefault="00CA5BD0" w:rsidP="005777AA">
            <w:r>
              <w:t>Implementation of LightGBM for forecasting daily units</w:t>
            </w:r>
          </w:p>
        </w:tc>
      </w:tr>
      <w:tr w:rsidR="00E622B1" w14:paraId="603BBDF0" w14:textId="77777777" w:rsidTr="0378EF02">
        <w:tc>
          <w:tcPr>
            <w:tcW w:w="4140" w:type="dxa"/>
          </w:tcPr>
          <w:p w14:paraId="3E3C0CF0" w14:textId="1DF304C9" w:rsidR="00E622B1" w:rsidRDefault="00A95558" w:rsidP="005777AA">
            <w:r>
              <w:t>LGBM_Forecast_Final_Model</w:t>
            </w:r>
          </w:p>
        </w:tc>
        <w:tc>
          <w:tcPr>
            <w:tcW w:w="6765" w:type="dxa"/>
          </w:tcPr>
          <w:p w14:paraId="12186245" w14:textId="524D3869" w:rsidR="00E622B1" w:rsidRDefault="0053650F" w:rsidP="005777AA">
            <w:r>
              <w:t>Part 0</w:t>
            </w:r>
            <w:r w:rsidR="00B3386E">
              <w:t xml:space="preserve"> -</w:t>
            </w:r>
            <w:r w:rsidR="00A95558">
              <w:t xml:space="preserve"> </w:t>
            </w:r>
            <w:r w:rsidR="00B3386E">
              <w:t>Aggregation and Feature Engineering</w:t>
            </w:r>
          </w:p>
          <w:p w14:paraId="216011F2" w14:textId="1C1049B2" w:rsidR="00B3386E" w:rsidRDefault="00B3386E" w:rsidP="005777AA">
            <w:r>
              <w:t xml:space="preserve">Part </w:t>
            </w:r>
            <w:r w:rsidR="0053650F">
              <w:t>1</w:t>
            </w:r>
            <w:r>
              <w:t xml:space="preserve"> </w:t>
            </w:r>
            <w:r w:rsidR="004D1EC9">
              <w:t>-</w:t>
            </w:r>
            <w:r>
              <w:t xml:space="preserve"> </w:t>
            </w:r>
            <w:r w:rsidR="004D1EC9">
              <w:t>Weekly Sales Unit Prediction</w:t>
            </w:r>
          </w:p>
          <w:p w14:paraId="480924E5" w14:textId="1070C788" w:rsidR="004D1EC9" w:rsidRDefault="004D1EC9" w:rsidP="005777AA">
            <w:r>
              <w:t>Part</w:t>
            </w:r>
            <w:r w:rsidR="00B3386E">
              <w:t xml:space="preserve"> </w:t>
            </w:r>
            <w:r w:rsidR="0053650F">
              <w:t>2</w:t>
            </w:r>
            <w:r w:rsidR="00B3386E">
              <w:t xml:space="preserve"> </w:t>
            </w:r>
            <w:r w:rsidR="0053650F">
              <w:t>- Proportion of Weekday on Historical Data</w:t>
            </w:r>
          </w:p>
          <w:p w14:paraId="6506012B" w14:textId="05B8DAB9" w:rsidR="0053650F" w:rsidRDefault="0053650F" w:rsidP="005777AA">
            <w:r>
              <w:t>Part 3 - Forecasting Proportion of Weekday using LGBM model</w:t>
            </w:r>
          </w:p>
          <w:p w14:paraId="35A7C0DB" w14:textId="45D5C948" w:rsidR="0053650F" w:rsidRDefault="0053650F" w:rsidP="005777AA">
            <w:r>
              <w:t>Part 4 - Clubbing models in Part 1 and Part 3 to forecast daily sales</w:t>
            </w:r>
          </w:p>
          <w:p w14:paraId="20C92922" w14:textId="04C0EE56" w:rsidR="0053650F" w:rsidRDefault="0053650F" w:rsidP="005777AA">
            <w:r>
              <w:t xml:space="preserve">Part 5 </w:t>
            </w:r>
            <w:r w:rsidR="00B05872">
              <w:t>-</w:t>
            </w:r>
            <w:r>
              <w:t xml:space="preserve"> </w:t>
            </w:r>
            <w:r w:rsidR="00B05872">
              <w:t>Final Model Evaluation</w:t>
            </w:r>
            <w:r>
              <w:t xml:space="preserve">  </w:t>
            </w:r>
          </w:p>
        </w:tc>
      </w:tr>
    </w:tbl>
    <w:p w14:paraId="5492F21C" w14:textId="77777777" w:rsidR="00E622B1" w:rsidRDefault="00E622B1" w:rsidP="005777AA"/>
    <w:p w14:paraId="4B5BC7BE" w14:textId="77777777" w:rsidR="006F0327" w:rsidRDefault="003C70DF" w:rsidP="006F0327">
      <w:pPr>
        <w:pStyle w:val="Title"/>
        <w:rPr>
          <w:b/>
          <w:bCs/>
          <w:color w:val="0B0EC2"/>
          <w:sz w:val="36"/>
          <w:szCs w:val="36"/>
        </w:rPr>
      </w:pPr>
      <w:r w:rsidRPr="0378EF02">
        <w:rPr>
          <w:b/>
          <w:bCs/>
          <w:color w:val="0B0EC2"/>
          <w:sz w:val="36"/>
          <w:szCs w:val="36"/>
        </w:rPr>
        <w:t>F</w:t>
      </w:r>
      <w:r w:rsidR="005777AA" w:rsidRPr="0378EF02">
        <w:rPr>
          <w:b/>
          <w:bCs/>
          <w:color w:val="0B0EC2"/>
          <w:sz w:val="36"/>
          <w:szCs w:val="36"/>
        </w:rPr>
        <w:t xml:space="preserve">inal </w:t>
      </w:r>
      <w:r w:rsidRPr="0378EF02">
        <w:rPr>
          <w:b/>
          <w:bCs/>
          <w:color w:val="0B0EC2"/>
          <w:sz w:val="36"/>
          <w:szCs w:val="36"/>
        </w:rPr>
        <w:t>M</w:t>
      </w:r>
      <w:r w:rsidR="005777AA" w:rsidRPr="0378EF02">
        <w:rPr>
          <w:b/>
          <w:bCs/>
          <w:color w:val="0B0EC2"/>
          <w:sz w:val="36"/>
          <w:szCs w:val="36"/>
        </w:rPr>
        <w:t>odel:</w:t>
      </w:r>
    </w:p>
    <w:p w14:paraId="5D5EC70B" w14:textId="48F0DEAB" w:rsidR="006F0327" w:rsidRPr="006F0327" w:rsidRDefault="006F0327" w:rsidP="006F0327">
      <w:pPr>
        <w:pStyle w:val="Title"/>
        <w:numPr>
          <w:ilvl w:val="0"/>
          <w:numId w:val="2"/>
        </w:numPr>
        <w:rPr>
          <w:b/>
          <w:bCs/>
          <w:color w:val="0B0EC2"/>
          <w:sz w:val="28"/>
          <w:szCs w:val="28"/>
        </w:rPr>
      </w:pPr>
      <w:r w:rsidRPr="006F0327">
        <w:rPr>
          <w:b/>
          <w:bCs/>
          <w:color w:val="0B0EC2"/>
          <w:sz w:val="28"/>
          <w:szCs w:val="28"/>
        </w:rPr>
        <w:t>Approach:</w:t>
      </w:r>
    </w:p>
    <w:p w14:paraId="3B53334F" w14:textId="2481627B" w:rsidR="005777AA" w:rsidRDefault="005777AA" w:rsidP="0378EF02">
      <w:pPr>
        <w:spacing w:after="120"/>
        <w:jc w:val="both"/>
      </w:pPr>
      <w:r>
        <w:t>We implemented a two-step approach for forecasting daily units using tree-based models.</w:t>
      </w:r>
    </w:p>
    <w:p w14:paraId="27A723AC" w14:textId="2352C4FD" w:rsidR="005777AA" w:rsidRDefault="005777AA" w:rsidP="0378EF02">
      <w:pPr>
        <w:spacing w:after="120"/>
        <w:jc w:val="both"/>
      </w:pPr>
      <w:r>
        <w:t>The first step of this approach involves using a tree-based regressor model</w:t>
      </w:r>
      <w:r w:rsidR="00022F42">
        <w:t xml:space="preserve"> like LGBM</w:t>
      </w:r>
      <w:r>
        <w:t xml:space="preserve"> to forecast weekly sales. This model is trained on historical weekly sales data and makes predictions for future weeks.</w:t>
      </w:r>
    </w:p>
    <w:p w14:paraId="57913839" w14:textId="384C5660" w:rsidR="005777AA" w:rsidRDefault="005777AA" w:rsidP="0378EF02">
      <w:pPr>
        <w:spacing w:after="120"/>
        <w:jc w:val="both"/>
      </w:pPr>
      <w:r>
        <w:t>The second step of this approach involves using another tree-based regressor model to predict the proportion of sales for each day of the week</w:t>
      </w:r>
      <w:r w:rsidR="00022F42">
        <w:t xml:space="preserve">. </w:t>
      </w:r>
      <w:r>
        <w:t>This model is trained on historical data of the proportion of daily sales within a week.</w:t>
      </w:r>
    </w:p>
    <w:p w14:paraId="0F634663" w14:textId="51A16D5C" w:rsidR="005777AA" w:rsidRDefault="005777AA" w:rsidP="0378EF02">
      <w:pPr>
        <w:spacing w:after="120"/>
        <w:jc w:val="both"/>
      </w:pPr>
      <w:r>
        <w:t>Finally, the daily units are forecasted by multiplying the predicted weekly sales from the first model with the predicted proportion of sales for each day of the week from the second model. This approach allows for more accurate forecasting of daily units by considering both the overall trend of weekly sales and specific sales patterns within each week.</w:t>
      </w:r>
    </w:p>
    <w:p w14:paraId="6ACF5FB4" w14:textId="77777777" w:rsidR="00DD4D3C" w:rsidRPr="00DD4D3C" w:rsidRDefault="00E60220" w:rsidP="00DD4D3C">
      <w:pPr>
        <w:pStyle w:val="ListParagraph"/>
        <w:numPr>
          <w:ilvl w:val="0"/>
          <w:numId w:val="2"/>
        </w:numPr>
        <w:rPr>
          <w:rFonts w:asciiTheme="majorHAnsi" w:eastAsiaTheme="majorEastAsia" w:hAnsiTheme="majorHAnsi" w:cstheme="majorBidi"/>
          <w:b/>
          <w:bCs/>
          <w:color w:val="0B0EC2"/>
          <w:sz w:val="32"/>
          <w:szCs w:val="32"/>
        </w:rPr>
      </w:pPr>
      <w:r w:rsidRPr="006F0327">
        <w:rPr>
          <w:rFonts w:asciiTheme="majorHAnsi" w:eastAsiaTheme="majorEastAsia" w:hAnsiTheme="majorHAnsi" w:cstheme="majorBidi"/>
          <w:b/>
          <w:bCs/>
          <w:color w:val="0B0EC2"/>
          <w:sz w:val="28"/>
          <w:szCs w:val="28"/>
        </w:rPr>
        <w:t>Features Used:</w:t>
      </w:r>
    </w:p>
    <w:p w14:paraId="0F8815AC" w14:textId="77777777" w:rsidR="00A42AA1" w:rsidRDefault="00DD4D3C" w:rsidP="00A42AA1">
      <w:pPr>
        <w:pStyle w:val="ListParagraph"/>
        <w:numPr>
          <w:ilvl w:val="0"/>
          <w:numId w:val="5"/>
        </w:numPr>
        <w:rPr>
          <w:rFonts w:cstheme="minorHAnsi"/>
        </w:rPr>
      </w:pPr>
      <w:r w:rsidRPr="00A42AA1">
        <w:rPr>
          <w:rFonts w:cstheme="minorHAnsi"/>
        </w:rPr>
        <w:t>Date and Seasonality</w:t>
      </w:r>
    </w:p>
    <w:p w14:paraId="552D0C48" w14:textId="77777777" w:rsidR="00A42AA1" w:rsidRDefault="00DD4D3C" w:rsidP="00A42AA1">
      <w:pPr>
        <w:pStyle w:val="ListParagraph"/>
        <w:numPr>
          <w:ilvl w:val="0"/>
          <w:numId w:val="5"/>
        </w:numPr>
        <w:rPr>
          <w:rFonts w:cstheme="minorHAnsi"/>
        </w:rPr>
      </w:pPr>
      <w:r w:rsidRPr="00A42AA1">
        <w:rPr>
          <w:rFonts w:cstheme="minorHAnsi"/>
        </w:rPr>
        <w:t>Lag indicators (1, 7, 14, 30 days)</w:t>
      </w:r>
    </w:p>
    <w:p w14:paraId="32328D5C" w14:textId="77777777" w:rsidR="00A42AA1" w:rsidRDefault="00DD4D3C" w:rsidP="00A42AA1">
      <w:pPr>
        <w:pStyle w:val="ListParagraph"/>
        <w:numPr>
          <w:ilvl w:val="0"/>
          <w:numId w:val="5"/>
        </w:numPr>
        <w:rPr>
          <w:rFonts w:cstheme="minorHAnsi"/>
        </w:rPr>
      </w:pPr>
      <w:r w:rsidRPr="00A42AA1">
        <w:rPr>
          <w:rFonts w:cstheme="minorHAnsi"/>
        </w:rPr>
        <w:t xml:space="preserve">Price availability variables </w:t>
      </w:r>
    </w:p>
    <w:p w14:paraId="4D5E208C" w14:textId="36531954" w:rsidR="00DD4D3C" w:rsidRDefault="00DD4D3C" w:rsidP="0378EF02">
      <w:pPr>
        <w:pStyle w:val="ListParagraph"/>
        <w:numPr>
          <w:ilvl w:val="0"/>
          <w:numId w:val="5"/>
        </w:numPr>
      </w:pPr>
      <w:r w:rsidRPr="0378EF02">
        <w:t xml:space="preserve">Weekly stats of price variables </w:t>
      </w:r>
      <w:r w:rsidR="3EE9DF33" w:rsidRPr="0378EF02">
        <w:t xml:space="preserve">and </w:t>
      </w:r>
      <w:r w:rsidRPr="0378EF02">
        <w:t>cumulative stats on categorical variables</w:t>
      </w:r>
    </w:p>
    <w:p w14:paraId="718D7FBA" w14:textId="1D8756BE" w:rsidR="00A42AA1" w:rsidRPr="00896136" w:rsidRDefault="00A42AA1" w:rsidP="00A42AA1">
      <w:pPr>
        <w:pStyle w:val="ListParagraph"/>
        <w:numPr>
          <w:ilvl w:val="0"/>
          <w:numId w:val="2"/>
        </w:numPr>
        <w:rPr>
          <w:rFonts w:asciiTheme="majorHAnsi" w:eastAsiaTheme="majorEastAsia" w:hAnsiTheme="majorHAnsi" w:cstheme="majorBidi"/>
          <w:b/>
          <w:bCs/>
          <w:color w:val="0B0EC2"/>
          <w:sz w:val="32"/>
          <w:szCs w:val="32"/>
        </w:rPr>
      </w:pPr>
      <w:r>
        <w:rPr>
          <w:rFonts w:asciiTheme="majorHAnsi" w:eastAsiaTheme="majorEastAsia" w:hAnsiTheme="majorHAnsi" w:cstheme="majorBidi"/>
          <w:b/>
          <w:bCs/>
          <w:color w:val="0B0EC2"/>
          <w:sz w:val="28"/>
          <w:szCs w:val="28"/>
        </w:rPr>
        <w:t>Exogenous Data Sources</w:t>
      </w:r>
    </w:p>
    <w:p w14:paraId="3F1D81CD" w14:textId="77777777" w:rsidR="00896136" w:rsidRPr="00896136" w:rsidRDefault="00896136" w:rsidP="00896136">
      <w:pPr>
        <w:pStyle w:val="NormalWeb"/>
        <w:numPr>
          <w:ilvl w:val="0"/>
          <w:numId w:val="6"/>
        </w:numPr>
        <w:shd w:val="clear" w:color="auto" w:fill="FFFFFF"/>
        <w:spacing w:before="0" w:beforeAutospacing="0" w:after="0" w:afterAutospacing="0"/>
        <w:rPr>
          <w:rFonts w:asciiTheme="minorHAnsi" w:hAnsiTheme="minorHAnsi" w:cstheme="minorHAnsi"/>
          <w:color w:val="242424"/>
        </w:rPr>
      </w:pPr>
      <w:r w:rsidRPr="00896136">
        <w:rPr>
          <w:rFonts w:asciiTheme="minorHAnsi" w:hAnsiTheme="minorHAnsi" w:cstheme="minorHAnsi"/>
          <w:color w:val="242424"/>
        </w:rPr>
        <w:t>Monthly Consumer Sentiment Index – UMich (</w:t>
      </w:r>
      <w:hyperlink r:id="rId10" w:tgtFrame="_blank" w:tooltip="http://www.sca.isr.umich.edu/files/tbmics.csv" w:history="1">
        <w:r w:rsidRPr="00896136">
          <w:rPr>
            <w:rStyle w:val="Hyperlink"/>
            <w:rFonts w:asciiTheme="minorHAnsi" w:eastAsiaTheme="majorEastAsia" w:hAnsiTheme="minorHAnsi" w:cstheme="minorHAnsi"/>
            <w:color w:val="4F52B2"/>
            <w:bdr w:val="none" w:sz="0" w:space="0" w:color="auto" w:frame="1"/>
          </w:rPr>
          <w:t>http://www.sca.isr.umich.edu/files/tbmics.csv</w:t>
        </w:r>
      </w:hyperlink>
      <w:r w:rsidRPr="00896136">
        <w:rPr>
          <w:rFonts w:asciiTheme="minorHAnsi" w:hAnsiTheme="minorHAnsi" w:cstheme="minorHAnsi"/>
          <w:color w:val="242424"/>
        </w:rPr>
        <w:t>)</w:t>
      </w:r>
    </w:p>
    <w:p w14:paraId="6A095C6D" w14:textId="77777777" w:rsidR="00896136" w:rsidRPr="00896136" w:rsidRDefault="00896136" w:rsidP="00896136">
      <w:pPr>
        <w:pStyle w:val="NormalWeb"/>
        <w:numPr>
          <w:ilvl w:val="0"/>
          <w:numId w:val="6"/>
        </w:numPr>
        <w:shd w:val="clear" w:color="auto" w:fill="FFFFFF"/>
        <w:spacing w:before="0" w:beforeAutospacing="0" w:after="0" w:afterAutospacing="0"/>
        <w:rPr>
          <w:rFonts w:asciiTheme="minorHAnsi" w:hAnsiTheme="minorHAnsi" w:cstheme="minorHAnsi"/>
          <w:color w:val="242424"/>
        </w:rPr>
      </w:pPr>
      <w:r w:rsidRPr="00896136">
        <w:rPr>
          <w:rFonts w:asciiTheme="minorHAnsi" w:hAnsiTheme="minorHAnsi" w:cstheme="minorHAnsi"/>
          <w:color w:val="242424"/>
        </w:rPr>
        <w:t>Monthly Inflation Rate – CPI (</w:t>
      </w:r>
      <w:hyperlink r:id="rId11" w:tgtFrame="_blank" w:tooltip="https://www.usinflationcalculator.com/inflation/current-inflation-rates/" w:history="1">
        <w:r w:rsidRPr="00896136">
          <w:rPr>
            <w:rStyle w:val="Hyperlink"/>
            <w:rFonts w:asciiTheme="minorHAnsi" w:eastAsiaTheme="majorEastAsia" w:hAnsiTheme="minorHAnsi" w:cstheme="minorHAnsi"/>
            <w:color w:val="4F52B2"/>
            <w:bdr w:val="none" w:sz="0" w:space="0" w:color="auto" w:frame="1"/>
          </w:rPr>
          <w:t>https://www.usinflationcalculator.com/inflation/current-inflation-rates/</w:t>
        </w:r>
      </w:hyperlink>
      <w:r w:rsidRPr="00896136">
        <w:rPr>
          <w:rFonts w:asciiTheme="minorHAnsi" w:hAnsiTheme="minorHAnsi" w:cstheme="minorHAnsi"/>
          <w:color w:val="242424"/>
        </w:rPr>
        <w:t>)</w:t>
      </w:r>
    </w:p>
    <w:p w14:paraId="4C1E84B1" w14:textId="77777777" w:rsidR="00896136" w:rsidRPr="00896136" w:rsidRDefault="00896136" w:rsidP="0378EF02">
      <w:pPr>
        <w:pStyle w:val="NormalWeb"/>
        <w:numPr>
          <w:ilvl w:val="0"/>
          <w:numId w:val="6"/>
        </w:numPr>
        <w:shd w:val="clear" w:color="auto" w:fill="FFFFFF" w:themeFill="background1"/>
        <w:spacing w:before="0" w:beforeAutospacing="0" w:after="0" w:afterAutospacing="0"/>
        <w:rPr>
          <w:rFonts w:asciiTheme="minorHAnsi" w:hAnsiTheme="minorHAnsi" w:cstheme="minorBidi"/>
          <w:color w:val="242424"/>
        </w:rPr>
      </w:pPr>
      <w:r w:rsidRPr="0378EF02">
        <w:rPr>
          <w:rFonts w:asciiTheme="minorHAnsi" w:hAnsiTheme="minorHAnsi" w:cstheme="minorBidi"/>
          <w:color w:val="242424"/>
        </w:rPr>
        <w:t>Monthly Housing Prices – DQYDJ (</w:t>
      </w:r>
      <w:hyperlink r:id="rId12" w:tgtFrame="_blank" w:tooltip="https://dqydj.com/historical-home-prices/" w:history="1">
        <w:r w:rsidRPr="0378EF02">
          <w:rPr>
            <w:rStyle w:val="Hyperlink"/>
            <w:rFonts w:asciiTheme="minorHAnsi" w:eastAsiaTheme="majorEastAsia" w:hAnsiTheme="minorHAnsi" w:cstheme="minorBidi"/>
            <w:color w:val="4F52B2"/>
            <w:bdr w:val="none" w:sz="0" w:space="0" w:color="auto" w:frame="1"/>
          </w:rPr>
          <w:t>https://dqydj.com/historical-home-prices/</w:t>
        </w:r>
      </w:hyperlink>
      <w:r w:rsidRPr="0378EF02">
        <w:rPr>
          <w:rFonts w:asciiTheme="minorHAnsi" w:hAnsiTheme="minorHAnsi" w:cstheme="minorBidi"/>
          <w:color w:val="242424"/>
        </w:rPr>
        <w:t>)</w:t>
      </w:r>
    </w:p>
    <w:sectPr w:rsidR="00896136" w:rsidRPr="00896136">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8E92D" w14:textId="77777777" w:rsidR="00906337" w:rsidRDefault="00906337" w:rsidP="00906337">
      <w:r>
        <w:separator/>
      </w:r>
    </w:p>
  </w:endnote>
  <w:endnote w:type="continuationSeparator" w:id="0">
    <w:p w14:paraId="3677828D" w14:textId="77777777" w:rsidR="00906337" w:rsidRDefault="00906337" w:rsidP="00906337">
      <w:r>
        <w:continuationSeparator/>
      </w:r>
    </w:p>
  </w:endnote>
  <w:endnote w:type="continuationNotice" w:id="1">
    <w:p w14:paraId="22B7B9FB" w14:textId="77777777" w:rsidR="00382F2B" w:rsidRDefault="00382F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619DE" w14:textId="77777777" w:rsidR="00906337" w:rsidRDefault="00906337" w:rsidP="00906337">
      <w:r>
        <w:separator/>
      </w:r>
    </w:p>
  </w:footnote>
  <w:footnote w:type="continuationSeparator" w:id="0">
    <w:p w14:paraId="69F17B40" w14:textId="77777777" w:rsidR="00906337" w:rsidRDefault="00906337" w:rsidP="00906337">
      <w:r>
        <w:continuationSeparator/>
      </w:r>
    </w:p>
  </w:footnote>
  <w:footnote w:type="continuationNotice" w:id="1">
    <w:p w14:paraId="2B5B99F4" w14:textId="77777777" w:rsidR="00382F2B" w:rsidRDefault="00382F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CEB9" w14:textId="6509D1AD" w:rsidR="00906337" w:rsidRDefault="003C70DF">
    <w:pPr>
      <w:pStyle w:val="Header"/>
    </w:pPr>
    <w:r>
      <w:rPr>
        <w:sz w:val="28"/>
        <w:szCs w:val="28"/>
      </w:rPr>
      <w:t xml:space="preserve">Team: </w:t>
    </w:r>
    <w:r w:rsidR="009F029F" w:rsidRPr="00EC560C">
      <w:rPr>
        <w:sz w:val="28"/>
        <w:szCs w:val="28"/>
      </w:rPr>
      <w:t>Last Ones Standing</w:t>
    </w:r>
    <w:r w:rsidR="009F029F" w:rsidRPr="00EC560C">
      <w:rPr>
        <w:sz w:val="28"/>
        <w:szCs w:val="28"/>
      </w:rPr>
      <w:tab/>
    </w:r>
    <w:r w:rsidR="00EC560C">
      <w:rPr>
        <w:sz w:val="28"/>
        <w:szCs w:val="28"/>
      </w:rPr>
      <w:t xml:space="preserve">GT </w:t>
    </w:r>
    <w:r w:rsidR="00EC560C" w:rsidRPr="00EC560C">
      <w:rPr>
        <w:sz w:val="28"/>
        <w:szCs w:val="28"/>
      </w:rPr>
      <w:t xml:space="preserve">MSA </w:t>
    </w:r>
    <w:r w:rsidR="009F029F" w:rsidRPr="00EC560C">
      <w:rPr>
        <w:sz w:val="28"/>
        <w:szCs w:val="28"/>
      </w:rPr>
      <w:t>Project Week</w:t>
    </w:r>
    <w:r w:rsidR="009F029F" w:rsidRPr="00EC560C">
      <w:rPr>
        <w:sz w:val="28"/>
        <w:szCs w:val="28"/>
      </w:rPr>
      <w:tab/>
      <w:t>Best Buy</w:t>
    </w:r>
    <w:r w:rsidR="009F029F" w:rsidRPr="00EC560C">
      <w:rPr>
        <w:sz w:val="28"/>
        <w:szCs w:val="2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6F7B"/>
    <w:multiLevelType w:val="hybridMultilevel"/>
    <w:tmpl w:val="14A0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C116B"/>
    <w:multiLevelType w:val="hybridMultilevel"/>
    <w:tmpl w:val="31BEA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AA6F5A"/>
    <w:multiLevelType w:val="hybridMultilevel"/>
    <w:tmpl w:val="3F2840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6B673A"/>
    <w:multiLevelType w:val="hybridMultilevel"/>
    <w:tmpl w:val="71565FA0"/>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1C21EF8"/>
    <w:multiLevelType w:val="hybridMultilevel"/>
    <w:tmpl w:val="7AAA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E7322"/>
    <w:multiLevelType w:val="hybridMultilevel"/>
    <w:tmpl w:val="875A12D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83305713">
    <w:abstractNumId w:val="1"/>
  </w:num>
  <w:num w:numId="2" w16cid:durableId="1534997934">
    <w:abstractNumId w:val="3"/>
  </w:num>
  <w:num w:numId="3" w16cid:durableId="1548444675">
    <w:abstractNumId w:val="2"/>
  </w:num>
  <w:num w:numId="4" w16cid:durableId="1298415297">
    <w:abstractNumId w:val="4"/>
  </w:num>
  <w:num w:numId="5" w16cid:durableId="1302036041">
    <w:abstractNumId w:val="0"/>
  </w:num>
  <w:num w:numId="6" w16cid:durableId="550188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00"/>
    <w:rsid w:val="000113CB"/>
    <w:rsid w:val="00022F42"/>
    <w:rsid w:val="00111DAA"/>
    <w:rsid w:val="001B4184"/>
    <w:rsid w:val="001B4EED"/>
    <w:rsid w:val="002866A0"/>
    <w:rsid w:val="00336E09"/>
    <w:rsid w:val="00382F2B"/>
    <w:rsid w:val="003C70DF"/>
    <w:rsid w:val="003E07C9"/>
    <w:rsid w:val="003F5BEA"/>
    <w:rsid w:val="004D1EC9"/>
    <w:rsid w:val="0053650F"/>
    <w:rsid w:val="005554AE"/>
    <w:rsid w:val="005777AA"/>
    <w:rsid w:val="005B085D"/>
    <w:rsid w:val="006321A7"/>
    <w:rsid w:val="00695B81"/>
    <w:rsid w:val="006F0327"/>
    <w:rsid w:val="006F4D45"/>
    <w:rsid w:val="00817EE3"/>
    <w:rsid w:val="00834DFC"/>
    <w:rsid w:val="00896136"/>
    <w:rsid w:val="00906337"/>
    <w:rsid w:val="00973378"/>
    <w:rsid w:val="009F029F"/>
    <w:rsid w:val="00A32383"/>
    <w:rsid w:val="00A42AA1"/>
    <w:rsid w:val="00A95558"/>
    <w:rsid w:val="00B009A8"/>
    <w:rsid w:val="00B05872"/>
    <w:rsid w:val="00B3386E"/>
    <w:rsid w:val="00BF0078"/>
    <w:rsid w:val="00C37268"/>
    <w:rsid w:val="00CA5BD0"/>
    <w:rsid w:val="00CB3F83"/>
    <w:rsid w:val="00D15000"/>
    <w:rsid w:val="00D203C7"/>
    <w:rsid w:val="00DD4D3C"/>
    <w:rsid w:val="00E17E48"/>
    <w:rsid w:val="00E60220"/>
    <w:rsid w:val="00E622B1"/>
    <w:rsid w:val="00E8318E"/>
    <w:rsid w:val="00E91A59"/>
    <w:rsid w:val="00EC560C"/>
    <w:rsid w:val="0128C3F2"/>
    <w:rsid w:val="01FC087A"/>
    <w:rsid w:val="02A5AA7A"/>
    <w:rsid w:val="0378EF02"/>
    <w:rsid w:val="0C97452B"/>
    <w:rsid w:val="247AD9F9"/>
    <w:rsid w:val="2B1D71F3"/>
    <w:rsid w:val="34585415"/>
    <w:rsid w:val="374A6670"/>
    <w:rsid w:val="3B57DC6B"/>
    <w:rsid w:val="3EE9DF33"/>
    <w:rsid w:val="430106C1"/>
    <w:rsid w:val="49A39EBB"/>
    <w:rsid w:val="4E6F87FA"/>
    <w:rsid w:val="51619A55"/>
    <w:rsid w:val="562D8394"/>
    <w:rsid w:val="6CF5B4C2"/>
    <w:rsid w:val="74B3B0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E538"/>
  <w15:chartTrackingRefBased/>
  <w15:docId w15:val="{48208E65-31EC-4CB1-9EEF-448605A4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7A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5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777A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7A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7A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5777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06337"/>
    <w:pPr>
      <w:tabs>
        <w:tab w:val="center" w:pos="4680"/>
        <w:tab w:val="right" w:pos="9360"/>
      </w:tabs>
    </w:pPr>
  </w:style>
  <w:style w:type="character" w:customStyle="1" w:styleId="HeaderChar">
    <w:name w:val="Header Char"/>
    <w:basedOn w:val="DefaultParagraphFont"/>
    <w:link w:val="Header"/>
    <w:uiPriority w:val="99"/>
    <w:rsid w:val="00906337"/>
  </w:style>
  <w:style w:type="paragraph" w:styleId="Footer">
    <w:name w:val="footer"/>
    <w:basedOn w:val="Normal"/>
    <w:link w:val="FooterChar"/>
    <w:uiPriority w:val="99"/>
    <w:unhideWhenUsed/>
    <w:rsid w:val="00906337"/>
    <w:pPr>
      <w:tabs>
        <w:tab w:val="center" w:pos="4680"/>
        <w:tab w:val="right" w:pos="9360"/>
      </w:tabs>
    </w:pPr>
  </w:style>
  <w:style w:type="character" w:customStyle="1" w:styleId="FooterChar">
    <w:name w:val="Footer Char"/>
    <w:basedOn w:val="DefaultParagraphFont"/>
    <w:link w:val="Footer"/>
    <w:uiPriority w:val="99"/>
    <w:rsid w:val="00906337"/>
  </w:style>
  <w:style w:type="paragraph" w:styleId="ListParagraph">
    <w:name w:val="List Paragraph"/>
    <w:basedOn w:val="Normal"/>
    <w:uiPriority w:val="34"/>
    <w:qFormat/>
    <w:rsid w:val="006F0327"/>
    <w:pPr>
      <w:ind w:left="720"/>
      <w:contextualSpacing/>
    </w:pPr>
  </w:style>
  <w:style w:type="paragraph" w:styleId="NormalWeb">
    <w:name w:val="Normal (Web)"/>
    <w:basedOn w:val="Normal"/>
    <w:uiPriority w:val="99"/>
    <w:unhideWhenUsed/>
    <w:rsid w:val="00DD4D3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961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2808">
      <w:bodyDiv w:val="1"/>
      <w:marLeft w:val="0"/>
      <w:marRight w:val="0"/>
      <w:marTop w:val="0"/>
      <w:marBottom w:val="0"/>
      <w:divBdr>
        <w:top w:val="none" w:sz="0" w:space="0" w:color="auto"/>
        <w:left w:val="none" w:sz="0" w:space="0" w:color="auto"/>
        <w:bottom w:val="none" w:sz="0" w:space="0" w:color="auto"/>
        <w:right w:val="none" w:sz="0" w:space="0" w:color="auto"/>
      </w:divBdr>
    </w:div>
    <w:div w:id="1956053977">
      <w:bodyDiv w:val="1"/>
      <w:marLeft w:val="0"/>
      <w:marRight w:val="0"/>
      <w:marTop w:val="0"/>
      <w:marBottom w:val="0"/>
      <w:divBdr>
        <w:top w:val="none" w:sz="0" w:space="0" w:color="auto"/>
        <w:left w:val="none" w:sz="0" w:space="0" w:color="auto"/>
        <w:bottom w:val="none" w:sz="0" w:space="0" w:color="auto"/>
        <w:right w:val="none" w:sz="0" w:space="0" w:color="auto"/>
      </w:divBdr>
    </w:div>
    <w:div w:id="199860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qydj.com/historical-home-pric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sinflationcalculator.com/inflation/current-inflation-rate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sca.isr.umich.edu/files/tbmics.cs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A8FD8F6DC1B64FA4176019DC38C187" ma:contentTypeVersion="2" ma:contentTypeDescription="Create a new document." ma:contentTypeScope="" ma:versionID="17fadf2c88b34ff09ee8c906d54e584a">
  <xsd:schema xmlns:xsd="http://www.w3.org/2001/XMLSchema" xmlns:xs="http://www.w3.org/2001/XMLSchema" xmlns:p="http://schemas.microsoft.com/office/2006/metadata/properties" xmlns:ns2="7deb73a5-b536-4d02-b53e-47b3c6204666" targetNamespace="http://schemas.microsoft.com/office/2006/metadata/properties" ma:root="true" ma:fieldsID="df7733ad5de67e9bf389f4f07f2f2e97" ns2:_="">
    <xsd:import namespace="7deb73a5-b536-4d02-b53e-47b3c620466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b73a5-b536-4d02-b53e-47b3c6204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1350F-914E-4588-A600-55F8A61F5788}">
  <ds:schemaRefs>
    <ds:schemaRef ds:uri="http://schemas.microsoft.com/sharepoint/v3/contenttype/forms"/>
  </ds:schemaRefs>
</ds:datastoreItem>
</file>

<file path=customXml/itemProps2.xml><?xml version="1.0" encoding="utf-8"?>
<ds:datastoreItem xmlns:ds="http://schemas.openxmlformats.org/officeDocument/2006/customXml" ds:itemID="{D5755D51-ADC2-4FD6-AF55-F29326F10F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b73a5-b536-4d02-b53e-47b3c6204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F302B1-8575-4782-932B-9B8A0C33F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2229</Characters>
  <Application>Microsoft Office Word</Application>
  <DocSecurity>4</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Ravilla, Sunil</dc:creator>
  <cp:keywords/>
  <dc:description/>
  <cp:lastModifiedBy>Bhole, Yash Sanjay</cp:lastModifiedBy>
  <cp:revision>37</cp:revision>
  <dcterms:created xsi:type="dcterms:W3CDTF">2023-01-19T22:16:00Z</dcterms:created>
  <dcterms:modified xsi:type="dcterms:W3CDTF">2023-01-20T01:23:00Z</dcterms:modified>
</cp:coreProperties>
</file>