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HanuAi ML Assessment – Task 2</w:t>
      </w:r>
    </w:p>
    <w:p>
      <w:pPr>
        <w:jc w:val="center"/>
      </w:pPr>
      <w:r>
        <w:t>Exploratory Data Analysis, Text Mining and Actionable Insights</w:t>
      </w:r>
    </w:p>
    <w:p>
      <w:pPr>
        <w:jc w:val="center"/>
      </w:pPr>
      <w:r>
        <w:t>Prepared from the supplied Hanuai_Task2_Enriched.csv dataset</w:t>
      </w:r>
    </w:p>
    <w:p>
      <w:pPr>
        <w:pStyle w:val="Heading1"/>
      </w:pPr>
      <w:r>
        <w:t>1. Executive Summary</w:t>
      </w:r>
    </w:p>
    <w:p>
      <w:r>
        <w:t>The enriched dataset contains 1,000 records and 24 columns. The analysis fields include combined_text, issue_category, extracted_tags and complaint_cluster. The issue-category labels are heavily concentrated in three groups: Communication / Connectivity, Electrical Issue, and Software / Programming. These results indicate that communication/connectivity and electrical concerns are the largest classified groups in this sample. The results describe this dataset only and should not be treated as population-wide failure rates without additional sampling context.</w:t>
      </w:r>
    </w:p>
    <w:p>
      <w:pPr>
        <w:pStyle w:val="Heading1"/>
      </w:pPr>
      <w:r>
        <w:t>2. Dataset and EDA Overview</w:t>
      </w:r>
    </w:p>
    <w:p>
      <w:r>
        <w:t>The event records have opened dates from 2019-08-27 to 2021-06-01. The source fields include event identifiers, opened/build/in-use dates, vehicle make/model/model year, causal and complaint descriptions, customer verbatim text, causal verbatim text, and correction verbatim text. Text-derived fields include combined_text, issue_category, extracted_tags, and complaint_cluster.</w:t>
      </w:r>
    </w:p>
    <w:p>
      <w:r>
        <w:t>Data-quality check: the six structured extraction fields—Trigger, Failure Component, Failure Condition, Additional Context, Fix Component, and Fix Condition—are blank in 995 of 1,000 rows (99.5% each). This is a major limitation for downstream analysis of those fields. Before relying on them, inspect the extraction code and confirm whether blank values mean extraction failure, intentionally unavailable information, or a pipeline issue. Do not treat blank values as confirmed absence of a failure.</w:t>
      </w:r>
    </w:p>
    <w:p>
      <w:pPr>
        <w:pStyle w:val="Heading1"/>
      </w:pPr>
      <w:r>
        <w:t>3. Issue Category Distribution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Issue category</w:t>
            </w:r>
          </w:p>
        </w:tc>
        <w:tc>
          <w:tcPr>
            <w:tcW w:type="dxa" w:w="3360"/>
          </w:tcPr>
          <w:p>
            <w:r>
              <w:t>Events</w:t>
            </w:r>
          </w:p>
        </w:tc>
        <w:tc>
          <w:tcPr>
            <w:tcW w:type="dxa" w:w="3360"/>
          </w:tcPr>
          <w:p>
            <w:r>
              <w:t>Share of 1,000</w:t>
            </w:r>
          </w:p>
        </w:tc>
      </w:tr>
      <w:tr>
        <w:tc>
          <w:tcPr>
            <w:tcW w:type="dxa" w:w="3360"/>
          </w:tcPr>
          <w:p>
            <w:r>
              <w:t>Communication / Connectivity</w:t>
            </w:r>
          </w:p>
        </w:tc>
        <w:tc>
          <w:tcPr>
            <w:tcW w:type="dxa" w:w="3360"/>
          </w:tcPr>
          <w:p>
            <w:r>
              <w:t>381</w:t>
            </w:r>
          </w:p>
        </w:tc>
        <w:tc>
          <w:tcPr>
            <w:tcW w:type="dxa" w:w="3360"/>
          </w:tcPr>
          <w:p>
            <w:r>
              <w:t>38.1%</w:t>
            </w:r>
          </w:p>
        </w:tc>
      </w:tr>
      <w:tr>
        <w:tc>
          <w:tcPr>
            <w:tcW w:type="dxa" w:w="3360"/>
          </w:tcPr>
          <w:p>
            <w:r>
              <w:t>Electrical Issue</w:t>
            </w:r>
          </w:p>
        </w:tc>
        <w:tc>
          <w:tcPr>
            <w:tcW w:type="dxa" w:w="3360"/>
          </w:tcPr>
          <w:p>
            <w:r>
              <w:t>353</w:t>
            </w:r>
          </w:p>
        </w:tc>
        <w:tc>
          <w:tcPr>
            <w:tcW w:type="dxa" w:w="3360"/>
          </w:tcPr>
          <w:p>
            <w:r>
              <w:t>35.3%</w:t>
            </w:r>
          </w:p>
        </w:tc>
      </w:tr>
      <w:tr>
        <w:tc>
          <w:tcPr>
            <w:tcW w:type="dxa" w:w="3360"/>
          </w:tcPr>
          <w:p>
            <w:r>
              <w:t>Software / Programming</w:t>
            </w:r>
          </w:p>
        </w:tc>
        <w:tc>
          <w:tcPr>
            <w:tcW w:type="dxa" w:w="3360"/>
          </w:tcPr>
          <w:p>
            <w:r>
              <w:t>263</w:t>
            </w:r>
          </w:p>
        </w:tc>
        <w:tc>
          <w:tcPr>
            <w:tcW w:type="dxa" w:w="3360"/>
          </w:tcPr>
          <w:p>
            <w:r>
              <w:t>26.3%</w:t>
            </w:r>
          </w:p>
        </w:tc>
      </w:tr>
      <w:tr>
        <w:tc>
          <w:tcPr>
            <w:tcW w:type="dxa" w:w="3360"/>
          </w:tcPr>
          <w:p>
            <w:r>
              <w:t>Display / Video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0.2%</w:t>
            </w:r>
          </w:p>
        </w:tc>
      </w:tr>
      <w:tr>
        <w:tc>
          <w:tcPr>
            <w:tcW w:type="dxa" w:w="3360"/>
          </w:tcPr>
          <w:p>
            <w:r>
              <w:t>Other / Needs Review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0.1%</w:t>
            </w:r>
          </w:p>
        </w:tc>
      </w:tr>
    </w:tbl>
    <w:p>
      <w:r>
        <w:t>Interpretation: Communication / Connectivity (381; 38.1%) is the largest category, followed by Electrical Issue (353; 35.3%) and Software / Programming (263; 26.3%). Display / Video (2; 0.2%) and Other / Needs Review (1; 0.1%) are rare in this categorization. Because category assignment is derived from text, review a sample of records in each category to check label quality and consistency.</w:t>
      </w:r>
    </w:p>
    <w:p>
      <w:pPr>
        <w:pStyle w:val="Heading1"/>
      </w:pPr>
      <w:r>
        <w:t>4. Complaint Description Patterns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Complaint description</w:t>
            </w:r>
          </w:p>
        </w:tc>
        <w:tc>
          <w:tcPr>
            <w:tcW w:type="dxa" w:w="3360"/>
          </w:tcPr>
          <w:p>
            <w:r>
              <w:t>Events</w:t>
            </w:r>
          </w:p>
        </w:tc>
        <w:tc>
          <w:tcPr>
            <w:tcW w:type="dxa" w:w="3360"/>
          </w:tcPr>
          <w:p>
            <w:r>
              <w:t>Share of dataset</w:t>
            </w:r>
          </w:p>
        </w:tc>
      </w:tr>
      <w:tr>
        <w:tc>
          <w:tcPr>
            <w:tcW w:type="dxa" w:w="3360"/>
          </w:tcPr>
          <w:p>
            <w:r>
              <w:t>Audio/Entertainment/Navigation - Audio</w:t>
            </w:r>
          </w:p>
        </w:tc>
        <w:tc>
          <w:tcPr>
            <w:tcW w:type="dxa" w:w="3360"/>
          </w:tcPr>
          <w:p>
            <w:r>
              <w:t>337</w:t>
            </w:r>
          </w:p>
        </w:tc>
        <w:tc>
          <w:tcPr>
            <w:tcW w:type="dxa" w:w="3360"/>
          </w:tcPr>
          <w:p>
            <w:r>
              <w:t>33.7%</w:t>
            </w:r>
          </w:p>
        </w:tc>
      </w:tr>
      <w:tr>
        <w:tc>
          <w:tcPr>
            <w:tcW w:type="dxa" w:w="3360"/>
          </w:tcPr>
          <w:p>
            <w:r>
              <w:t>Audio/Entertainment/Navigation - Other issues</w:t>
            </w:r>
          </w:p>
        </w:tc>
        <w:tc>
          <w:tcPr>
            <w:tcW w:type="dxa" w:w="3360"/>
          </w:tcPr>
          <w:p>
            <w:r>
              <w:t>263</w:t>
            </w:r>
          </w:p>
        </w:tc>
        <w:tc>
          <w:tcPr>
            <w:tcW w:type="dxa" w:w="3360"/>
          </w:tcPr>
          <w:p>
            <w:r>
              <w:t>26.3%</w:t>
            </w:r>
          </w:p>
        </w:tc>
      </w:tr>
      <w:tr>
        <w:tc>
          <w:tcPr>
            <w:tcW w:type="dxa" w:w="3360"/>
          </w:tcPr>
          <w:p>
            <w:r>
              <w:t>Audio/Entertainment/Navigation - Communication</w:t>
            </w:r>
          </w:p>
        </w:tc>
        <w:tc>
          <w:tcPr>
            <w:tcW w:type="dxa" w:w="3360"/>
          </w:tcPr>
          <w:p>
            <w:r>
              <w:t>194</w:t>
            </w:r>
          </w:p>
        </w:tc>
        <w:tc>
          <w:tcPr>
            <w:tcW w:type="dxa" w:w="3360"/>
          </w:tcPr>
          <w:p>
            <w:r>
              <w:t>19.4%</w:t>
            </w:r>
          </w:p>
        </w:tc>
      </w:tr>
      <w:tr>
        <w:tc>
          <w:tcPr>
            <w:tcW w:type="dxa" w:w="3360"/>
          </w:tcPr>
          <w:p>
            <w:r>
              <w:t>Audio/Entertainment/Navigation - Video</w:t>
            </w:r>
          </w:p>
        </w:tc>
        <w:tc>
          <w:tcPr>
            <w:tcW w:type="dxa" w:w="3360"/>
          </w:tcPr>
          <w:p>
            <w:r>
              <w:t>103</w:t>
            </w:r>
          </w:p>
        </w:tc>
        <w:tc>
          <w:tcPr>
            <w:tcW w:type="dxa" w:w="3360"/>
          </w:tcPr>
          <w:p>
            <w:r>
              <w:t>10.3%</w:t>
            </w:r>
          </w:p>
        </w:tc>
      </w:tr>
      <w:tr>
        <w:tc>
          <w:tcPr>
            <w:tcW w:type="dxa" w:w="3360"/>
          </w:tcPr>
          <w:p>
            <w:r>
              <w:t>Features/Controls/Displays - Other issues</w:t>
            </w:r>
          </w:p>
        </w:tc>
        <w:tc>
          <w:tcPr>
            <w:tcW w:type="dxa" w:w="3360"/>
          </w:tcPr>
          <w:p>
            <w:r>
              <w:t>47</w:t>
            </w:r>
          </w:p>
        </w:tc>
        <w:tc>
          <w:tcPr>
            <w:tcW w:type="dxa" w:w="3360"/>
          </w:tcPr>
          <w:p>
            <w:r>
              <w:t>4.7%</w:t>
            </w:r>
          </w:p>
        </w:tc>
      </w:tr>
      <w:tr>
        <w:tc>
          <w:tcPr>
            <w:tcW w:type="dxa" w:w="3360"/>
          </w:tcPr>
          <w:p>
            <w:r>
              <w:t>Audio/Entertainment/Navigation - Navigation</w:t>
            </w:r>
          </w:p>
        </w:tc>
        <w:tc>
          <w:tcPr>
            <w:tcW w:type="dxa" w:w="3360"/>
          </w:tcPr>
          <w:p>
            <w:r>
              <w:t>32</w:t>
            </w:r>
          </w:p>
        </w:tc>
        <w:tc>
          <w:tcPr>
            <w:tcW w:type="dxa" w:w="3360"/>
          </w:tcPr>
          <w:p>
            <w:r>
              <w:t>3.2%</w:t>
            </w:r>
          </w:p>
        </w:tc>
      </w:tr>
      <w:tr>
        <w:tc>
          <w:tcPr>
            <w:tcW w:type="dxa" w:w="3360"/>
          </w:tcPr>
          <w:p>
            <w:r>
              <w:t>Features/Controls/Displays - Gauges/Warning Lights</w:t>
            </w:r>
          </w:p>
        </w:tc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1.2%</w:t>
            </w:r>
          </w:p>
        </w:tc>
      </w:tr>
      <w:tr>
        <w:tc>
          <w:tcPr>
            <w:tcW w:type="dxa" w:w="3360"/>
          </w:tcPr>
          <w:p>
            <w:r>
              <w:t>Audio/Entertainment/Navigation - Abnormal Noise</w:t>
            </w:r>
          </w:p>
        </w:tc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1.1%</w:t>
            </w:r>
          </w:p>
        </w:tc>
      </w:tr>
      <w:tr>
        <w:tc>
          <w:tcPr>
            <w:tcW w:type="dxa" w:w="3360"/>
          </w:tcPr>
          <w:p>
            <w:r>
              <w:t>Features/Controls/Displays - Odometer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0.1%</w:t>
            </w:r>
          </w:p>
        </w:tc>
      </w:tr>
    </w:tbl>
    <w:p>
      <w:r>
        <w:t>The most frequent source complaint description is Audio/Entertainment/Navigation - Audio (337 events; 33.7%). Other frequent descriptions include Audio/Entertainment/Navigation - Other issues and - Communication. This suggests that audio/infotainment and connected-system complaints deserve priority in a deeper review.</w:t>
      </w:r>
    </w:p>
    <w:p>
      <w:pPr>
        <w:pStyle w:val="Heading1"/>
      </w:pPr>
      <w:r>
        <w:t>5. Complaint Clustering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Cluster label</w:t>
            </w:r>
          </w:p>
        </w:tc>
        <w:tc>
          <w:tcPr>
            <w:tcW w:type="dxa" w:w="3360"/>
          </w:tcPr>
          <w:p>
            <w:r>
              <w:t>Events</w:t>
            </w:r>
          </w:p>
        </w:tc>
        <w:tc>
          <w:tcPr>
            <w:tcW w:type="dxa" w:w="3360"/>
          </w:tcPr>
          <w:p>
            <w:r>
              <w:t>Share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430</w:t>
            </w:r>
          </w:p>
        </w:tc>
        <w:tc>
          <w:tcPr>
            <w:tcW w:type="dxa" w:w="3360"/>
          </w:tcPr>
          <w:p>
            <w:r>
              <w:t>43.0%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352</w:t>
            </w:r>
          </w:p>
        </w:tc>
        <w:tc>
          <w:tcPr>
            <w:tcW w:type="dxa" w:w="3360"/>
          </w:tcPr>
          <w:p>
            <w:r>
              <w:t>35.2%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46</w:t>
            </w:r>
          </w:p>
        </w:tc>
        <w:tc>
          <w:tcPr>
            <w:tcW w:type="dxa" w:w="3360"/>
          </w:tcPr>
          <w:p>
            <w:r>
              <w:t>4.6%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88</w:t>
            </w:r>
          </w:p>
        </w:tc>
        <w:tc>
          <w:tcPr>
            <w:tcW w:type="dxa" w:w="3360"/>
          </w:tcPr>
          <w:p>
            <w:r>
              <w:t>8.8%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84</w:t>
            </w:r>
          </w:p>
        </w:tc>
        <w:tc>
          <w:tcPr>
            <w:tcW w:type="dxa" w:w="3360"/>
          </w:tcPr>
          <w:p>
            <w:r>
              <w:t>8.4%</w:t>
            </w:r>
          </w:p>
        </w:tc>
      </w:tr>
    </w:tbl>
    <w:p>
      <w:r>
        <w:t>Five cluster labels are present: 0, 1, 2, 3 and 4. Cluster 0 contains 430 records (43.0%) and cluster 1 contains 352 (35.2%); together they account for 78.2% of records. Numeric cluster labels are identifiers, not severity rankings or meaningful topic names by themselves. Review representative records and dominant terms for each cluster before assigning human-readable names or root-cause interpretations.</w:t>
      </w:r>
    </w:p>
    <w:p>
      <w:pPr>
        <w:pStyle w:val="Heading1"/>
      </w:pPr>
      <w:r>
        <w:t>6. Data-Derived Insights and Recommendations</w:t>
      </w:r>
    </w:p>
    <w:p>
      <w:pPr>
        <w:pStyle w:val="ListBullet"/>
      </w:pPr>
      <w:r>
        <w:rPr>
          <w:b/>
        </w:rPr>
        <w:t xml:space="preserve">Prioritize high-volume categories: </w:t>
      </w:r>
      <w:r>
        <w:t>Start a focused review of Communication / Connectivity and Electrical Issue records, then compare symptoms, components, models, model years, and repair actions.</w:t>
      </w:r>
    </w:p>
    <w:p>
      <w:pPr>
        <w:pStyle w:val="ListBullet"/>
      </w:pPr>
      <w:r>
        <w:rPr>
          <w:b/>
        </w:rPr>
        <w:t xml:space="preserve">Investigate infotainment/audio complaints: </w:t>
      </w:r>
      <w:r>
        <w:t>Review the most frequent complaint descriptions and extracted tags to identify recurring radio, display, audio, and communication symptoms.</w:t>
      </w:r>
    </w:p>
    <w:p>
      <w:pPr>
        <w:pStyle w:val="ListBullet"/>
      </w:pPr>
      <w:r>
        <w:rPr>
          <w:b/>
        </w:rPr>
        <w:t xml:space="preserve">Validate text-mining outputs: </w:t>
      </w:r>
      <w:r>
        <w:t>Manually inspect a stratified sample of records from each issue category and cluster. Measure agreement between the generated labels and human review before operational use.</w:t>
      </w:r>
    </w:p>
    <w:p>
      <w:pPr>
        <w:pStyle w:val="ListBullet"/>
      </w:pPr>
      <w:r>
        <w:rPr>
          <w:b/>
        </w:rPr>
        <w:t xml:space="preserve">Fix the structured-field extraction gap: </w:t>
      </w:r>
      <w:r>
        <w:t>Investigate why the six extraction fields are blank for 99.5% of rows. Add extraction logging, test on known examples, and report field-level coverage after rerunning.</w:t>
      </w:r>
    </w:p>
    <w:p>
      <w:pPr>
        <w:pStyle w:val="ListBullet"/>
      </w:pPr>
      <w:r>
        <w:rPr>
          <w:b/>
        </w:rPr>
        <w:t xml:space="preserve">Name clusters using evidence: </w:t>
      </w:r>
      <w:r>
        <w:t>For each cluster, inspect representative complaint text and the most frequent terms/tags. Assign labels only after reviewing examples; cluster numbers alone do not reveal root causes.</w:t>
      </w:r>
    </w:p>
    <w:p>
      <w:pPr>
        <w:pStyle w:val="ListBullet"/>
      </w:pPr>
      <w:r>
        <w:rPr>
          <w:b/>
        </w:rPr>
        <w:t xml:space="preserve">Add time and vehicle segmentation: </w:t>
      </w:r>
      <w:r>
        <w:t>Analyze category counts by month, make, model, and model year. Normalize rates by exposure or sales/vehicle counts if available; raw counts alone can be affected by sample composition.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This report is based on the supplied 1,000-row enriched CSV; conclusions may not generalize beyond this sample.</w:t>
      </w:r>
    </w:p>
    <w:p>
      <w:pPr>
        <w:pStyle w:val="ListBullet"/>
      </w:pPr>
      <w:r>
        <w:t>The structured extraction fields are mostly blank, so analysis based on them is currently unreliable.</w:t>
      </w:r>
    </w:p>
    <w:p>
      <w:pPr>
        <w:pStyle w:val="ListBullet"/>
      </w:pPr>
      <w:r>
        <w:t>Cluster labels are numeric and have not been independently validated or semantically named in this report.</w:t>
      </w:r>
    </w:p>
    <w:p>
      <w:pPr>
        <w:pStyle w:val="ListBullet"/>
      </w:pPr>
      <w:r>
        <w:t>The report does not claim causal root causes. Text patterns indicate areas for investigation, not proof of engineering causality.</w:t>
      </w:r>
    </w:p>
    <w:p>
      <w:pPr>
        <w:pStyle w:val="ListBullet"/>
      </w:pPr>
      <w:r>
        <w:t>No external benchmarks, repair-cost data, warranty exposure, or fleet-size denominators were supplied.</w:t>
      </w:r>
    </w:p>
    <w:p>
      <w:pPr>
        <w:pStyle w:val="Heading1"/>
      </w:pPr>
      <w:r>
        <w:t>8. Conclusion</w:t>
      </w:r>
    </w:p>
    <w:p>
      <w:r>
        <w:t>The dataset provides a useful foundation for complaint categorization and text mining. The strongest observed signals are the large Communication / Connectivity and Electrical Issue groups and the concentration of source complaint descriptions in audio/entertainment/navigation. The immediate priority is to validate the labels and repair the low-coverage structured extraction fields. Once validated, the enriched dataset can support targeted engineering review, trend monitoring, and evidence-based quality improvement.</w:t>
      </w:r>
    </w:p>
    <w:p>
      <w:pPr>
        <w:pStyle w:val="Heading1"/>
      </w:pPr>
      <w:r>
        <w:t>Appendix: Dataset Fields Used</w:t>
      </w:r>
    </w:p>
    <w:p>
      <w:r>
        <w:t>Key fields checked: Event id, Opened date, MAKE, MODEL, MODLYR, CAUSAL_CD_DESC, COMPLAINT_CD_DESC, CAUSAL_VERBATIM, CORRECTION_VERBATIM, CUSTOMER_VERBATIM, combined_text, issue_category, extracted_tags, complaint_cluster, Trigger, Failure Component, Failure Condition, Additional Context, Fix Component, and Fix Condition.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