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400"/>
        <w:jc w:val="center"/>
      </w:pPr>
      <w:r>
        <w:rPr>
          <w:rFonts w:ascii="Times New Roman" w:hAnsi="Times New Roman"/>
          <w:b/>
          <w:sz w:val="36"/>
        </w:rPr>
        <w:t>EEG-to-Image Generation via Language Decoding</w:t>
        <w:br/>
        <w:t>using Foundation Models</w:t>
      </w:r>
    </w:p>
    <w:p>
      <w:pPr>
        <w:spacing w:after="120"/>
        <w:jc w:val="center"/>
      </w:pPr>
      <w:r>
        <w:rPr>
          <w:rFonts w:ascii="Times New Roman" w:hAnsi="Times New Roman"/>
          <w:b w:val="0"/>
          <w:i w:val="0"/>
          <w:sz w:val="24"/>
        </w:rPr>
        <w:t>M.Tech Major Technical Project Report</w:t>
      </w:r>
    </w:p>
    <w:p>
      <w:pPr>
        <w:spacing w:after="120"/>
        <w:jc w:val="center"/>
      </w:pPr>
      <w:r>
        <w:rPr>
          <w:rFonts w:ascii="Times New Roman" w:hAnsi="Times New Roman"/>
          <w:b w:val="0"/>
          <w:i w:val="0"/>
          <w:sz w:val="22"/>
        </w:rPr>
        <w:t>Submitted in partial fulfillment of the requirements for the degree of</w:t>
      </w:r>
    </w:p>
    <w:p>
      <w:pPr>
        <w:spacing w:after="120"/>
        <w:jc w:val="center"/>
      </w:pPr>
      <w:r>
        <w:rPr>
          <w:rFonts w:ascii="Times New Roman" w:hAnsi="Times New Roman"/>
          <w:b/>
          <w:i w:val="0"/>
          <w:sz w:val="24"/>
        </w:rPr>
        <w:t>Master of Technology</w:t>
        <w:br/>
        <w:t>in Artificial Intelligence</w:t>
      </w:r>
    </w:p>
    <w:p/>
    <w:p>
      <w:pPr>
        <w:spacing w:after="120"/>
        <w:jc w:val="center"/>
      </w:pPr>
      <w:r>
        <w:rPr>
          <w:rFonts w:ascii="Times New Roman" w:hAnsi="Times New Roman"/>
          <w:b/>
          <w:i w:val="0"/>
          <w:sz w:val="24"/>
        </w:rPr>
        <w:t>Submitted by:</w:t>
      </w:r>
    </w:p>
    <w:p>
      <w:pPr>
        <w:spacing w:after="120"/>
        <w:jc w:val="center"/>
      </w:pPr>
      <w:r>
        <w:rPr>
          <w:rFonts w:ascii="Times New Roman" w:hAnsi="Times New Roman"/>
          <w:b w:val="0"/>
          <w:i w:val="0"/>
          <w:sz w:val="24"/>
        </w:rPr>
        <w:t>[Student Name]</w:t>
        <w:br/>
        <w:t>Roll No.: [Roll Number]</w:t>
        <w:br/>
        <w:t>M.Tech (AI), Batch 2023–2025</w:t>
      </w:r>
    </w:p>
    <w:p/>
    <w:p>
      <w:pPr>
        <w:spacing w:after="120"/>
        <w:jc w:val="center"/>
      </w:pPr>
      <w:r>
        <w:rPr>
          <w:rFonts w:ascii="Times New Roman" w:hAnsi="Times New Roman"/>
          <w:b/>
          <w:i w:val="0"/>
          <w:sz w:val="24"/>
        </w:rPr>
        <w:t>Supervisor:</w:t>
      </w:r>
    </w:p>
    <w:p>
      <w:pPr>
        <w:spacing w:after="120"/>
        <w:jc w:val="center"/>
      </w:pPr>
      <w:r>
        <w:rPr>
          <w:rFonts w:ascii="Times New Roman" w:hAnsi="Times New Roman"/>
          <w:b w:val="0"/>
          <w:i w:val="0"/>
          <w:sz w:val="24"/>
        </w:rPr>
        <w:t>[Supervisor Name]</w:t>
        <w:br/>
        <w:t>Department of Computer Science and Engineering</w:t>
        <w:br/>
        <w:t>Indian Institute of Technology Jodhpur</w:t>
      </w:r>
    </w:p>
    <w:p/>
    <w:p>
      <w:pPr>
        <w:spacing w:after="120"/>
        <w:jc w:val="center"/>
      </w:pPr>
      <w:r>
        <w:rPr>
          <w:rFonts w:ascii="Times New Roman" w:hAnsi="Times New Roman"/>
          <w:b/>
          <w:i w:val="0"/>
          <w:sz w:val="24"/>
        </w:rPr>
        <w:t>Department of Computer Science and Engineering</w:t>
        <w:br/>
        <w:t>Indian Institute of Technology Jodhpur</w:t>
        <w:br/>
        <w:t>Jodhpur, Rajasthan — 342030</w:t>
      </w:r>
    </w:p>
    <w:p>
      <w:pPr>
        <w:spacing w:after="120"/>
        <w:jc w:val="center"/>
      </w:pPr>
      <w:r>
        <w:rPr>
          <w:rFonts w:ascii="Times New Roman" w:hAnsi="Times New Roman"/>
          <w:b/>
          <w:i w:val="0"/>
          <w:sz w:val="24"/>
        </w:rPr>
        <w:t>May 2025</w:t>
      </w:r>
    </w:p>
    <w:p>
      <w:r>
        <w:br w:type="page"/>
      </w:r>
    </w:p>
    <w:p>
      <w:pPr>
        <w:pStyle w:val="Heading1"/>
        <w:jc w:val="center"/>
      </w:pPr>
      <w:r>
        <w:rPr>
          <w:rFonts w:ascii="Times New Roman" w:hAnsi="Times New Roman"/>
          <w:b/>
          <w:color w:val="000000"/>
          <w:sz w:val="28"/>
        </w:rPr>
        <w:t>CERTIFICATE</w:t>
      </w:r>
    </w:p>
    <w:p>
      <w:pPr>
        <w:spacing w:after="120"/>
      </w:pPr>
      <w:r>
        <w:rPr>
          <w:rFonts w:ascii="Times New Roman" w:hAnsi="Times New Roman"/>
          <w:b w:val="0"/>
          <w:i w:val="0"/>
          <w:sz w:val="24"/>
        </w:rPr>
        <w:t>This is to certify that the Major Technical Project titled "EEG-to-Image Generation via Language Decoding using Foundation Models" submitted by [Student Name] (Roll No. [Roll Number]) towards the partial fulfillment of the requirements for the award of the degree of Master of Technology in Artificial Intelligence from the Indian Institute of Technology Jodhpur is a bonafide record of the work carried out under my supervision.</w:t>
      </w:r>
    </w:p>
    <w:p/>
    <w:p>
      <w:pPr>
        <w:spacing w:after="120"/>
      </w:pPr>
      <w:r>
        <w:rPr>
          <w:rFonts w:ascii="Times New Roman" w:hAnsi="Times New Roman"/>
          <w:b w:val="0"/>
          <w:i w:val="0"/>
          <w:sz w:val="24"/>
        </w:rPr>
        <w:t>To the best of my knowledge, the report embodies the original work of the student and has not been submitted elsewhere for the award of any degree or diploma.</w:t>
      </w:r>
    </w:p>
    <w:p/>
    <w:p>
      <w:pPr>
        <w:spacing w:after="120"/>
      </w:pPr>
      <w:r>
        <w:rPr>
          <w:rFonts w:ascii="Times New Roman" w:hAnsi="Times New Roman"/>
          <w:b w:val="0"/>
          <w:i w:val="0"/>
          <w:sz w:val="24"/>
        </w:rPr>
        <w:t>[Supervisor Name]</w:t>
        <w:br/>
        <w:t>Professor, Department of Computer Science and Engineering</w:t>
        <w:br/>
        <w:t>Indian Institute of Technology Jodhpur</w:t>
        <w:br/>
        <w:t>Jodhpur — 342030</w:t>
      </w:r>
    </w:p>
    <w:p>
      <w:pPr>
        <w:spacing w:after="120"/>
      </w:pPr>
      <w:r>
        <w:rPr>
          <w:rFonts w:ascii="Times New Roman" w:hAnsi="Times New Roman"/>
          <w:b w:val="0"/>
          <w:i w:val="0"/>
          <w:sz w:val="24"/>
        </w:rPr>
        <w:t>Date: ___________</w:t>
      </w:r>
    </w:p>
    <w:p>
      <w:r>
        <w:br w:type="page"/>
      </w:r>
    </w:p>
    <w:p>
      <w:pPr>
        <w:pStyle w:val="Heading1"/>
        <w:jc w:val="center"/>
      </w:pPr>
      <w:r>
        <w:rPr>
          <w:rFonts w:ascii="Times New Roman" w:hAnsi="Times New Roman"/>
          <w:b/>
          <w:color w:val="000000"/>
          <w:sz w:val="28"/>
        </w:rPr>
        <w:t>DECLARATION</w:t>
      </w:r>
    </w:p>
    <w:p>
      <w:pPr>
        <w:spacing w:after="120"/>
      </w:pPr>
      <w:r>
        <w:rPr>
          <w:rFonts w:ascii="Times New Roman" w:hAnsi="Times New Roman"/>
          <w:b w:val="0"/>
          <w:i w:val="0"/>
          <w:sz w:val="24"/>
        </w:rPr>
        <w:t>I, [Student Name] (Roll No. [Roll Number]), hereby declare that the project report titled "EEG-to-Image Generation via Language Decoding using Foundation Models" submitted to the Department of Computer Science and Engineering, Indian Institute of Technology Jodhpur, in partial fulfillment of the requirements for the degree of Master of Technology in Artificial Intelligence, is my own work. The project work has been carried out during the academic year 2024–2025 under the supervision of [Supervisor Name].</w:t>
      </w:r>
    </w:p>
    <w:p/>
    <w:p>
      <w:pPr>
        <w:spacing w:after="120"/>
      </w:pPr>
      <w:r>
        <w:rPr>
          <w:rFonts w:ascii="Times New Roman" w:hAnsi="Times New Roman"/>
          <w:b w:val="0"/>
          <w:i w:val="0"/>
          <w:sz w:val="24"/>
        </w:rPr>
        <w:t>I further declare that this project report has not been submitted to any other university or institution for the award of any degree or diploma.</w:t>
      </w:r>
    </w:p>
    <w:p/>
    <w:p>
      <w:pPr>
        <w:spacing w:after="120"/>
      </w:pPr>
      <w:r>
        <w:rPr>
          <w:rFonts w:ascii="Times New Roman" w:hAnsi="Times New Roman"/>
          <w:b w:val="0"/>
          <w:i w:val="0"/>
          <w:sz w:val="24"/>
        </w:rPr>
        <w:t>[Student Name]</w:t>
        <w:br/>
        <w:t>Roll No.: [Roll Number]</w:t>
        <w:br/>
        <w:t>M.Tech (AI), IIT Jodhpur</w:t>
      </w:r>
    </w:p>
    <w:p>
      <w:pPr>
        <w:spacing w:after="120"/>
      </w:pPr>
      <w:r>
        <w:rPr>
          <w:rFonts w:ascii="Times New Roman" w:hAnsi="Times New Roman"/>
          <w:b w:val="0"/>
          <w:i w:val="0"/>
          <w:sz w:val="24"/>
        </w:rPr>
        <w:t>Date: ___________</w:t>
        <w:br/>
        <w:t>Place: Jodhpur</w:t>
      </w:r>
    </w:p>
    <w:p>
      <w:r>
        <w:br w:type="page"/>
      </w:r>
    </w:p>
    <w:p>
      <w:pPr>
        <w:pStyle w:val="Heading1"/>
        <w:jc w:val="center"/>
      </w:pPr>
      <w:r>
        <w:rPr>
          <w:rFonts w:ascii="Times New Roman" w:hAnsi="Times New Roman"/>
          <w:b/>
          <w:color w:val="000000"/>
          <w:sz w:val="28"/>
        </w:rPr>
        <w:t>ACKNOWLEDGEMENTS</w:t>
      </w:r>
    </w:p>
    <w:p>
      <w:pPr>
        <w:spacing w:after="120"/>
      </w:pPr>
      <w:r>
        <w:rPr>
          <w:rFonts w:ascii="Times New Roman" w:hAnsi="Times New Roman"/>
          <w:b w:val="0"/>
          <w:i w:val="0"/>
          <w:sz w:val="24"/>
        </w:rPr>
        <w:t>I would like to express my sincere gratitude to my supervisor, [Supervisor Name], Department of Computer Science and Engineering, IIT Jodhpur, for their invaluable guidance, constant encouragement, and constructive feedback throughout this project. Their insights into brain-computer interfaces, deep learning, and generative AI greatly shaped the direction and depth of this work.</w:t>
      </w:r>
    </w:p>
    <w:p>
      <w:pPr>
        <w:spacing w:after="120"/>
      </w:pPr>
      <w:r>
        <w:rPr>
          <w:rFonts w:ascii="Times New Roman" w:hAnsi="Times New Roman"/>
          <w:b w:val="0"/>
          <w:i w:val="0"/>
          <w:sz w:val="24"/>
        </w:rPr>
        <w:t>I am grateful to the Department of Computer Science and Engineering, IIT Jodhpur for providing the computational infrastructure and academic environment necessary for conducting this research.</w:t>
      </w:r>
    </w:p>
    <w:p>
      <w:pPr>
        <w:spacing w:after="120"/>
      </w:pPr>
      <w:r>
        <w:rPr>
          <w:rFonts w:ascii="Times New Roman" w:hAnsi="Times New Roman"/>
          <w:b w:val="0"/>
          <w:i w:val="0"/>
          <w:sz w:val="24"/>
        </w:rPr>
        <w:t>I thank the authors of the CSBrain encoder (NeurIPS 2025), the BCI Competition IV Dataset 2a maintainers, the TinyLlama team, and the Stability AI team for open-sourcing their models and datasets, without which this research would not have been possible.</w:t>
      </w:r>
    </w:p>
    <w:p>
      <w:pPr>
        <w:spacing w:after="120"/>
      </w:pPr>
      <w:r>
        <w:rPr>
          <w:rFonts w:ascii="Times New Roman" w:hAnsi="Times New Roman"/>
          <w:b w:val="0"/>
          <w:i w:val="0"/>
          <w:sz w:val="24"/>
        </w:rPr>
        <w:t>I also acknowledge the broader open-source communities behind PyTorch, HuggingFace Transformers, PEFT, BitsAndBytes, and Diffusers — whose tireless contributions have democratised access to state-of-the-art AI research tools.</w:t>
      </w:r>
    </w:p>
    <w:p>
      <w:pPr>
        <w:spacing w:after="120"/>
      </w:pPr>
      <w:r>
        <w:rPr>
          <w:rFonts w:ascii="Times New Roman" w:hAnsi="Times New Roman"/>
          <w:b w:val="0"/>
          <w:i w:val="0"/>
          <w:sz w:val="24"/>
        </w:rPr>
        <w:t>Finally, I thank my family and friends for their constant support and encouragement throughout my M.Tech journey.</w:t>
      </w:r>
    </w:p>
    <w:p/>
    <w:p>
      <w:pPr>
        <w:spacing w:after="120"/>
      </w:pPr>
      <w:r>
        <w:rPr>
          <w:rFonts w:ascii="Times New Roman" w:hAnsi="Times New Roman"/>
          <w:b w:val="0"/>
          <w:i w:val="0"/>
          <w:sz w:val="24"/>
        </w:rPr>
        <w:t>[Student Name]</w:t>
        <w:br/>
        <w:t>IIT Jodhpur</w:t>
      </w:r>
    </w:p>
    <w:p>
      <w:r>
        <w:br w:type="page"/>
      </w:r>
    </w:p>
    <w:p>
      <w:pPr>
        <w:pStyle w:val="Heading1"/>
        <w:jc w:val="center"/>
      </w:pPr>
      <w:r>
        <w:rPr>
          <w:rFonts w:ascii="Times New Roman" w:hAnsi="Times New Roman"/>
          <w:b/>
          <w:color w:val="000000"/>
          <w:sz w:val="28"/>
        </w:rPr>
        <w:t>ABSTRACT</w:t>
      </w:r>
    </w:p>
    <w:p>
      <w:pPr>
        <w:spacing w:after="120"/>
      </w:pPr>
      <w:r>
        <w:rPr>
          <w:rFonts w:ascii="Times New Roman" w:hAnsi="Times New Roman"/>
          <w:b w:val="0"/>
          <w:i w:val="0"/>
          <w:sz w:val="24"/>
        </w:rPr>
        <w:t>Decoding human cognitive and motor intentions directly from electroencephalography (EEG) signals and rendering them as visual images is a long-standing challenge at the intersection of neuroscience, brain-computer interfaces (BCI), and generative artificial intelligence. This work presents EEG2Image, a novel two-stage pipeline that bridges raw EEG brain signals to photorealistic images through an intermediate natural language representation.</w:t>
      </w:r>
    </w:p>
    <w:p>
      <w:pPr>
        <w:spacing w:after="120"/>
      </w:pPr>
      <w:r>
        <w:rPr>
          <w:rFonts w:ascii="Times New Roman" w:hAnsi="Times New Roman"/>
          <w:b w:val="0"/>
          <w:i w:val="0"/>
          <w:sz w:val="24"/>
        </w:rPr>
        <w:t>Stage 1 (EEG → Text): A frozen, pretrained CSBrain foundation encoder (NeurIPS 2025 Spotlight) extracts rich spatiotemporal features from raw EEG signals. A trainable projection MLP aligns these features with the embedding space of TinyLlama-1.1B-Chat, a compact causal language model fine-tuned using Low-Rank Adaptation (LoRA) with 4-bit NF4 quantisation via BitsAndBytes. The resulting model generates free-form neuroscience descriptions of the underlying cognitive state.</w:t>
      </w:r>
    </w:p>
    <w:p>
      <w:pPr>
        <w:spacing w:after="120"/>
      </w:pPr>
      <w:r>
        <w:rPr>
          <w:rFonts w:ascii="Times New Roman" w:hAnsi="Times New Roman"/>
          <w:b w:val="0"/>
          <w:i w:val="0"/>
          <w:sz w:val="24"/>
        </w:rPr>
        <w:t>Stage 2 (Text → Image): The generated text description is converted into a structured visual prompt and fed into Stable Diffusion 2.1 (Apache 2.0 licence), a latent diffusion model with a DPMSolver++ scheduler, to synthesise a 512×512 photorealistic image corresponding to the imagined motor action.</w:t>
      </w:r>
    </w:p>
    <w:p>
      <w:pPr>
        <w:spacing w:after="120"/>
      </w:pPr>
      <w:r>
        <w:rPr>
          <w:rFonts w:ascii="Times New Roman" w:hAnsi="Times New Roman"/>
          <w:b w:val="0"/>
          <w:i w:val="0"/>
          <w:sz w:val="24"/>
        </w:rPr>
        <w:t>The full system is evaluated on the BCI Competition IV Dataset 2a (BCIC-IV-2a), a standard 4-class motor imagery benchmark with 22-channel EEG from 9 subjects. The EEG-to-text stage achieves 31.34% test accuracy (keyword-matching evaluation; chance = 25%) and 36.81% best validation accuracy using only ~1.1 million trainable parameters (0.10% of TinyLlama). The full pipeline runs on a single consumer-grade GPU (NVIDIA RTX 4060 Laptop, 8 GB VRAM).</w:t>
      </w:r>
    </w:p>
    <w:p>
      <w:pPr>
        <w:spacing w:after="120"/>
      </w:pPr>
      <w:r>
        <w:rPr>
          <w:rFonts w:ascii="Times New Roman" w:hAnsi="Times New Roman"/>
          <w:b w:val="0"/>
          <w:i w:val="0"/>
          <w:sz w:val="24"/>
        </w:rPr>
        <w:t>All models used are fully open-source under permissive licences (Apache 2.0), making the system reproducible and deployable without commercial restrictions. The complete codebase, trained weights, and data preprocessing scripts are provided.</w:t>
      </w:r>
    </w:p>
    <w:p/>
    <w:p>
      <w:r>
        <w:rPr>
          <w:rFonts w:ascii="Times New Roman" w:hAnsi="Times New Roman"/>
          <w:b/>
          <w:sz w:val="24"/>
        </w:rPr>
        <w:t xml:space="preserve">Keywords: </w:t>
      </w:r>
      <w:r>
        <w:rPr>
          <w:rFonts w:ascii="Times New Roman" w:hAnsi="Times New Roman"/>
          <w:sz w:val="24"/>
        </w:rPr>
        <w:t>EEG, Brain-Computer Interface, Motor Imagery, Natural Language Decoding, Generative AI, Stable Diffusion, LoRA, TinyLlama, CSBrain, EEG2Image</w:t>
      </w:r>
    </w:p>
    <w:p>
      <w:r>
        <w:br w:type="page"/>
      </w:r>
    </w:p>
    <w:p>
      <w:pPr>
        <w:pStyle w:val="Heading1"/>
        <w:jc w:val="center"/>
      </w:pPr>
      <w:r>
        <w:rPr>
          <w:rFonts w:ascii="Times New Roman" w:hAnsi="Times New Roman"/>
          <w:b/>
          <w:color w:val="000000"/>
          <w:sz w:val="28"/>
        </w:rPr>
        <w:t>LIST OF ABBREVIATIONS</w:t>
      </w:r>
    </w:p>
    <w:tbl>
      <w:tblPr>
        <w:tblStyle w:val="TableGrid"/>
        <w:tblW w:type="auto" w:w="0"/>
        <w:jc w:val="center"/>
        <w:tblLook w:firstColumn="1" w:firstRow="1" w:lastColumn="0" w:lastRow="0" w:noHBand="0" w:noVBand="1" w:val="04A0"/>
      </w:tblPr>
      <w:tblGrid>
        <w:gridCol w:w="4501"/>
        <w:gridCol w:w="4501"/>
      </w:tblGrid>
      <w:tr>
        <w:tc>
          <w:tcPr>
            <w:tcW w:type="dxa" w:w="4501"/>
            <w:shd w:val="clear" w:color="auto" w:fill="D9D9D9"/>
          </w:tcPr>
          <w:p>
            <w:pPr>
              <w:jc w:val="center"/>
            </w:pPr>
            <w:r>
              <w:rPr>
                <w:rFonts w:ascii="Times New Roman" w:hAnsi="Times New Roman"/>
                <w:b/>
                <w:sz w:val="20"/>
              </w:rPr>
              <w:t>Abbreviation</w:t>
            </w:r>
          </w:p>
        </w:tc>
        <w:tc>
          <w:tcPr>
            <w:tcW w:type="dxa" w:w="4501"/>
            <w:shd w:val="clear" w:color="auto" w:fill="D9D9D9"/>
          </w:tcPr>
          <w:p>
            <w:pPr>
              <w:jc w:val="center"/>
            </w:pPr>
            <w:r>
              <w:rPr>
                <w:rFonts w:ascii="Times New Roman" w:hAnsi="Times New Roman"/>
                <w:b/>
                <w:sz w:val="20"/>
              </w:rPr>
              <w:t>Full Form</w:t>
            </w:r>
          </w:p>
        </w:tc>
      </w:tr>
      <w:tr>
        <w:tc>
          <w:tcPr>
            <w:tcW w:type="dxa" w:w="4501"/>
          </w:tcPr>
          <w:p>
            <w:pPr>
              <w:jc w:val="center"/>
            </w:pPr>
            <w:r>
              <w:rPr>
                <w:rFonts w:ascii="Times New Roman" w:hAnsi="Times New Roman"/>
                <w:sz w:val="20"/>
              </w:rPr>
              <w:t>BCI</w:t>
            </w:r>
          </w:p>
        </w:tc>
        <w:tc>
          <w:tcPr>
            <w:tcW w:type="dxa" w:w="4501"/>
          </w:tcPr>
          <w:p>
            <w:pPr>
              <w:jc w:val="center"/>
            </w:pPr>
            <w:r>
              <w:rPr>
                <w:rFonts w:ascii="Times New Roman" w:hAnsi="Times New Roman"/>
                <w:sz w:val="20"/>
              </w:rPr>
              <w:t>Brain-Computer Interface</w:t>
            </w:r>
          </w:p>
        </w:tc>
      </w:tr>
      <w:tr>
        <w:tc>
          <w:tcPr>
            <w:tcW w:type="dxa" w:w="4501"/>
          </w:tcPr>
          <w:p>
            <w:pPr>
              <w:jc w:val="center"/>
            </w:pPr>
            <w:r>
              <w:rPr>
                <w:rFonts w:ascii="Times New Roman" w:hAnsi="Times New Roman"/>
                <w:sz w:val="20"/>
              </w:rPr>
              <w:t>EEG</w:t>
            </w:r>
          </w:p>
        </w:tc>
        <w:tc>
          <w:tcPr>
            <w:tcW w:type="dxa" w:w="4501"/>
          </w:tcPr>
          <w:p>
            <w:pPr>
              <w:jc w:val="center"/>
            </w:pPr>
            <w:r>
              <w:rPr>
                <w:rFonts w:ascii="Times New Roman" w:hAnsi="Times New Roman"/>
                <w:sz w:val="20"/>
              </w:rPr>
              <w:t>Electroencephalography</w:t>
            </w:r>
          </w:p>
        </w:tc>
      </w:tr>
      <w:tr>
        <w:tc>
          <w:tcPr>
            <w:tcW w:type="dxa" w:w="4501"/>
          </w:tcPr>
          <w:p>
            <w:pPr>
              <w:jc w:val="center"/>
            </w:pPr>
            <w:r>
              <w:rPr>
                <w:rFonts w:ascii="Times New Roman" w:hAnsi="Times New Roman"/>
                <w:sz w:val="20"/>
              </w:rPr>
              <w:t>MI</w:t>
            </w:r>
          </w:p>
        </w:tc>
        <w:tc>
          <w:tcPr>
            <w:tcW w:type="dxa" w:w="4501"/>
          </w:tcPr>
          <w:p>
            <w:pPr>
              <w:jc w:val="center"/>
            </w:pPr>
            <w:r>
              <w:rPr>
                <w:rFonts w:ascii="Times New Roman" w:hAnsi="Times New Roman"/>
                <w:sz w:val="20"/>
              </w:rPr>
              <w:t>Motor Imagery</w:t>
            </w:r>
          </w:p>
        </w:tc>
      </w:tr>
      <w:tr>
        <w:tc>
          <w:tcPr>
            <w:tcW w:type="dxa" w:w="4501"/>
          </w:tcPr>
          <w:p>
            <w:pPr>
              <w:jc w:val="center"/>
            </w:pPr>
            <w:r>
              <w:rPr>
                <w:rFonts w:ascii="Times New Roman" w:hAnsi="Times New Roman"/>
                <w:sz w:val="20"/>
              </w:rPr>
              <w:t>LLM</w:t>
            </w:r>
          </w:p>
        </w:tc>
        <w:tc>
          <w:tcPr>
            <w:tcW w:type="dxa" w:w="4501"/>
          </w:tcPr>
          <w:p>
            <w:pPr>
              <w:jc w:val="center"/>
            </w:pPr>
            <w:r>
              <w:rPr>
                <w:rFonts w:ascii="Times New Roman" w:hAnsi="Times New Roman"/>
                <w:sz w:val="20"/>
              </w:rPr>
              <w:t>Large Language Model</w:t>
            </w:r>
          </w:p>
        </w:tc>
      </w:tr>
      <w:tr>
        <w:tc>
          <w:tcPr>
            <w:tcW w:type="dxa" w:w="4501"/>
          </w:tcPr>
          <w:p>
            <w:pPr>
              <w:jc w:val="center"/>
            </w:pPr>
            <w:r>
              <w:rPr>
                <w:rFonts w:ascii="Times New Roman" w:hAnsi="Times New Roman"/>
                <w:sz w:val="20"/>
              </w:rPr>
              <w:t>LDM</w:t>
            </w:r>
          </w:p>
        </w:tc>
        <w:tc>
          <w:tcPr>
            <w:tcW w:type="dxa" w:w="4501"/>
          </w:tcPr>
          <w:p>
            <w:pPr>
              <w:jc w:val="center"/>
            </w:pPr>
            <w:r>
              <w:rPr>
                <w:rFonts w:ascii="Times New Roman" w:hAnsi="Times New Roman"/>
                <w:sz w:val="20"/>
              </w:rPr>
              <w:t>Latent Diffusion Model</w:t>
            </w:r>
          </w:p>
        </w:tc>
      </w:tr>
      <w:tr>
        <w:tc>
          <w:tcPr>
            <w:tcW w:type="dxa" w:w="4501"/>
          </w:tcPr>
          <w:p>
            <w:pPr>
              <w:jc w:val="center"/>
            </w:pPr>
            <w:r>
              <w:rPr>
                <w:rFonts w:ascii="Times New Roman" w:hAnsi="Times New Roman"/>
                <w:sz w:val="20"/>
              </w:rPr>
              <w:t>LoRA</w:t>
            </w:r>
          </w:p>
        </w:tc>
        <w:tc>
          <w:tcPr>
            <w:tcW w:type="dxa" w:w="4501"/>
          </w:tcPr>
          <w:p>
            <w:pPr>
              <w:jc w:val="center"/>
            </w:pPr>
            <w:r>
              <w:rPr>
                <w:rFonts w:ascii="Times New Roman" w:hAnsi="Times New Roman"/>
                <w:sz w:val="20"/>
              </w:rPr>
              <w:t>Low-Rank Adaptation</w:t>
            </w:r>
          </w:p>
        </w:tc>
      </w:tr>
      <w:tr>
        <w:tc>
          <w:tcPr>
            <w:tcW w:type="dxa" w:w="4501"/>
          </w:tcPr>
          <w:p>
            <w:pPr>
              <w:jc w:val="center"/>
            </w:pPr>
            <w:r>
              <w:rPr>
                <w:rFonts w:ascii="Times New Roman" w:hAnsi="Times New Roman"/>
                <w:sz w:val="20"/>
              </w:rPr>
              <w:t>PEFT</w:t>
            </w:r>
          </w:p>
        </w:tc>
        <w:tc>
          <w:tcPr>
            <w:tcW w:type="dxa" w:w="4501"/>
          </w:tcPr>
          <w:p>
            <w:pPr>
              <w:jc w:val="center"/>
            </w:pPr>
            <w:r>
              <w:rPr>
                <w:rFonts w:ascii="Times New Roman" w:hAnsi="Times New Roman"/>
                <w:sz w:val="20"/>
              </w:rPr>
              <w:t>Parameter-Efficient Fine-Tuning</w:t>
            </w:r>
          </w:p>
        </w:tc>
      </w:tr>
      <w:tr>
        <w:tc>
          <w:tcPr>
            <w:tcW w:type="dxa" w:w="4501"/>
          </w:tcPr>
          <w:p>
            <w:pPr>
              <w:jc w:val="center"/>
            </w:pPr>
            <w:r>
              <w:rPr>
                <w:rFonts w:ascii="Times New Roman" w:hAnsi="Times New Roman"/>
                <w:sz w:val="20"/>
              </w:rPr>
              <w:t>CSP</w:t>
            </w:r>
          </w:p>
        </w:tc>
        <w:tc>
          <w:tcPr>
            <w:tcW w:type="dxa" w:w="4501"/>
          </w:tcPr>
          <w:p>
            <w:pPr>
              <w:jc w:val="center"/>
            </w:pPr>
            <w:r>
              <w:rPr>
                <w:rFonts w:ascii="Times New Roman" w:hAnsi="Times New Roman"/>
                <w:sz w:val="20"/>
              </w:rPr>
              <w:t>Common Spatial Pattern</w:t>
            </w:r>
          </w:p>
        </w:tc>
      </w:tr>
      <w:tr>
        <w:tc>
          <w:tcPr>
            <w:tcW w:type="dxa" w:w="4501"/>
          </w:tcPr>
          <w:p>
            <w:pPr>
              <w:jc w:val="center"/>
            </w:pPr>
            <w:r>
              <w:rPr>
                <w:rFonts w:ascii="Times New Roman" w:hAnsi="Times New Roman"/>
                <w:sz w:val="20"/>
              </w:rPr>
              <w:t>ERD</w:t>
            </w:r>
          </w:p>
        </w:tc>
        <w:tc>
          <w:tcPr>
            <w:tcW w:type="dxa" w:w="4501"/>
          </w:tcPr>
          <w:p>
            <w:pPr>
              <w:jc w:val="center"/>
            </w:pPr>
            <w:r>
              <w:rPr>
                <w:rFonts w:ascii="Times New Roman" w:hAnsi="Times New Roman"/>
                <w:sz w:val="20"/>
              </w:rPr>
              <w:t>Event-Related Desynchronisation</w:t>
            </w:r>
          </w:p>
        </w:tc>
      </w:tr>
      <w:tr>
        <w:tc>
          <w:tcPr>
            <w:tcW w:type="dxa" w:w="4501"/>
          </w:tcPr>
          <w:p>
            <w:pPr>
              <w:jc w:val="center"/>
            </w:pPr>
            <w:r>
              <w:rPr>
                <w:rFonts w:ascii="Times New Roman" w:hAnsi="Times New Roman"/>
                <w:sz w:val="20"/>
              </w:rPr>
              <w:t>ERS</w:t>
            </w:r>
          </w:p>
        </w:tc>
        <w:tc>
          <w:tcPr>
            <w:tcW w:type="dxa" w:w="4501"/>
          </w:tcPr>
          <w:p>
            <w:pPr>
              <w:jc w:val="center"/>
            </w:pPr>
            <w:r>
              <w:rPr>
                <w:rFonts w:ascii="Times New Roman" w:hAnsi="Times New Roman"/>
                <w:sz w:val="20"/>
              </w:rPr>
              <w:t>Event-Related Synchronisation</w:t>
            </w:r>
          </w:p>
        </w:tc>
      </w:tr>
      <w:tr>
        <w:tc>
          <w:tcPr>
            <w:tcW w:type="dxa" w:w="4501"/>
          </w:tcPr>
          <w:p>
            <w:pPr>
              <w:jc w:val="center"/>
            </w:pPr>
            <w:r>
              <w:rPr>
                <w:rFonts w:ascii="Times New Roman" w:hAnsi="Times New Roman"/>
                <w:sz w:val="20"/>
              </w:rPr>
              <w:t>BCIC</w:t>
            </w:r>
          </w:p>
        </w:tc>
        <w:tc>
          <w:tcPr>
            <w:tcW w:type="dxa" w:w="4501"/>
          </w:tcPr>
          <w:p>
            <w:pPr>
              <w:jc w:val="center"/>
            </w:pPr>
            <w:r>
              <w:rPr>
                <w:rFonts w:ascii="Times New Roman" w:hAnsi="Times New Roman"/>
                <w:sz w:val="20"/>
              </w:rPr>
              <w:t>BCI Competition IV</w:t>
            </w:r>
          </w:p>
        </w:tc>
      </w:tr>
      <w:tr>
        <w:tc>
          <w:tcPr>
            <w:tcW w:type="dxa" w:w="4501"/>
          </w:tcPr>
          <w:p>
            <w:pPr>
              <w:jc w:val="center"/>
            </w:pPr>
            <w:r>
              <w:rPr>
                <w:rFonts w:ascii="Times New Roman" w:hAnsi="Times New Roman"/>
                <w:sz w:val="20"/>
              </w:rPr>
              <w:t>VRAM</w:t>
            </w:r>
          </w:p>
        </w:tc>
        <w:tc>
          <w:tcPr>
            <w:tcW w:type="dxa" w:w="4501"/>
          </w:tcPr>
          <w:p>
            <w:pPr>
              <w:jc w:val="center"/>
            </w:pPr>
            <w:r>
              <w:rPr>
                <w:rFonts w:ascii="Times New Roman" w:hAnsi="Times New Roman"/>
                <w:sz w:val="20"/>
              </w:rPr>
              <w:t>Video Random Access Memory</w:t>
            </w:r>
          </w:p>
        </w:tc>
      </w:tr>
      <w:tr>
        <w:tc>
          <w:tcPr>
            <w:tcW w:type="dxa" w:w="4501"/>
          </w:tcPr>
          <w:p>
            <w:pPr>
              <w:jc w:val="center"/>
            </w:pPr>
            <w:r>
              <w:rPr>
                <w:rFonts w:ascii="Times New Roman" w:hAnsi="Times New Roman"/>
                <w:sz w:val="20"/>
              </w:rPr>
              <w:t>MLP</w:t>
            </w:r>
          </w:p>
        </w:tc>
        <w:tc>
          <w:tcPr>
            <w:tcW w:type="dxa" w:w="4501"/>
          </w:tcPr>
          <w:p>
            <w:pPr>
              <w:jc w:val="center"/>
            </w:pPr>
            <w:r>
              <w:rPr>
                <w:rFonts w:ascii="Times New Roman" w:hAnsi="Times New Roman"/>
                <w:sz w:val="20"/>
              </w:rPr>
              <w:t>Multi-Layer Perceptron</w:t>
            </w:r>
          </w:p>
        </w:tc>
      </w:tr>
      <w:tr>
        <w:tc>
          <w:tcPr>
            <w:tcW w:type="dxa" w:w="4501"/>
          </w:tcPr>
          <w:p>
            <w:pPr>
              <w:jc w:val="center"/>
            </w:pPr>
            <w:r>
              <w:rPr>
                <w:rFonts w:ascii="Times New Roman" w:hAnsi="Times New Roman"/>
                <w:sz w:val="20"/>
              </w:rPr>
              <w:t>CFG</w:t>
            </w:r>
          </w:p>
        </w:tc>
        <w:tc>
          <w:tcPr>
            <w:tcW w:type="dxa" w:w="4501"/>
          </w:tcPr>
          <w:p>
            <w:pPr>
              <w:jc w:val="center"/>
            </w:pPr>
            <w:r>
              <w:rPr>
                <w:rFonts w:ascii="Times New Roman" w:hAnsi="Times New Roman"/>
                <w:sz w:val="20"/>
              </w:rPr>
              <w:t>Classifier-Free Guidance</w:t>
            </w:r>
          </w:p>
        </w:tc>
      </w:tr>
      <w:tr>
        <w:tc>
          <w:tcPr>
            <w:tcW w:type="dxa" w:w="4501"/>
          </w:tcPr>
          <w:p>
            <w:pPr>
              <w:jc w:val="center"/>
            </w:pPr>
            <w:r>
              <w:rPr>
                <w:rFonts w:ascii="Times New Roman" w:hAnsi="Times New Roman"/>
                <w:sz w:val="20"/>
              </w:rPr>
              <w:t>FID</w:t>
            </w:r>
          </w:p>
        </w:tc>
        <w:tc>
          <w:tcPr>
            <w:tcW w:type="dxa" w:w="4501"/>
          </w:tcPr>
          <w:p>
            <w:pPr>
              <w:jc w:val="center"/>
            </w:pPr>
            <w:r>
              <w:rPr>
                <w:rFonts w:ascii="Times New Roman" w:hAnsi="Times New Roman"/>
                <w:sz w:val="20"/>
              </w:rPr>
              <w:t>Fréchet Inception Distance</w:t>
            </w:r>
          </w:p>
        </w:tc>
      </w:tr>
      <w:tr>
        <w:tc>
          <w:tcPr>
            <w:tcW w:type="dxa" w:w="4501"/>
          </w:tcPr>
          <w:p>
            <w:pPr>
              <w:jc w:val="center"/>
            </w:pPr>
            <w:r>
              <w:rPr>
                <w:rFonts w:ascii="Times New Roman" w:hAnsi="Times New Roman"/>
                <w:sz w:val="20"/>
              </w:rPr>
              <w:t>IS</w:t>
            </w:r>
          </w:p>
        </w:tc>
        <w:tc>
          <w:tcPr>
            <w:tcW w:type="dxa" w:w="4501"/>
          </w:tcPr>
          <w:p>
            <w:pPr>
              <w:jc w:val="center"/>
            </w:pPr>
            <w:r>
              <w:rPr>
                <w:rFonts w:ascii="Times New Roman" w:hAnsi="Times New Roman"/>
                <w:sz w:val="20"/>
              </w:rPr>
              <w:t>Inception Score</w:t>
            </w:r>
          </w:p>
        </w:tc>
      </w:tr>
      <w:tr>
        <w:tc>
          <w:tcPr>
            <w:tcW w:type="dxa" w:w="4501"/>
          </w:tcPr>
          <w:p>
            <w:pPr>
              <w:jc w:val="center"/>
            </w:pPr>
            <w:r>
              <w:rPr>
                <w:rFonts w:ascii="Times New Roman" w:hAnsi="Times New Roman"/>
                <w:sz w:val="20"/>
              </w:rPr>
              <w:t>CLIP</w:t>
            </w:r>
          </w:p>
        </w:tc>
        <w:tc>
          <w:tcPr>
            <w:tcW w:type="dxa" w:w="4501"/>
          </w:tcPr>
          <w:p>
            <w:pPr>
              <w:jc w:val="center"/>
            </w:pPr>
            <w:r>
              <w:rPr>
                <w:rFonts w:ascii="Times New Roman" w:hAnsi="Times New Roman"/>
                <w:sz w:val="20"/>
              </w:rPr>
              <w:t>Contrastive Language-Image Pre-training</w:t>
            </w:r>
          </w:p>
        </w:tc>
      </w:tr>
      <w:tr>
        <w:tc>
          <w:tcPr>
            <w:tcW w:type="dxa" w:w="4501"/>
          </w:tcPr>
          <w:p>
            <w:pPr>
              <w:jc w:val="center"/>
            </w:pPr>
            <w:r>
              <w:rPr>
                <w:rFonts w:ascii="Times New Roman" w:hAnsi="Times New Roman"/>
                <w:sz w:val="20"/>
              </w:rPr>
              <w:t>NF4</w:t>
            </w:r>
          </w:p>
        </w:tc>
        <w:tc>
          <w:tcPr>
            <w:tcW w:type="dxa" w:w="4501"/>
          </w:tcPr>
          <w:p>
            <w:pPr>
              <w:jc w:val="center"/>
            </w:pPr>
            <w:r>
              <w:rPr>
                <w:rFonts w:ascii="Times New Roman" w:hAnsi="Times New Roman"/>
                <w:sz w:val="20"/>
              </w:rPr>
              <w:t>Normal Float 4-bit</w:t>
            </w:r>
          </w:p>
        </w:tc>
      </w:tr>
      <w:tr>
        <w:tc>
          <w:tcPr>
            <w:tcW w:type="dxa" w:w="4501"/>
          </w:tcPr>
          <w:p>
            <w:pPr>
              <w:jc w:val="center"/>
            </w:pPr>
            <w:r>
              <w:rPr>
                <w:rFonts w:ascii="Times New Roman" w:hAnsi="Times New Roman"/>
                <w:sz w:val="20"/>
              </w:rPr>
              <w:t>SD</w:t>
            </w:r>
          </w:p>
        </w:tc>
        <w:tc>
          <w:tcPr>
            <w:tcW w:type="dxa" w:w="4501"/>
          </w:tcPr>
          <w:p>
            <w:pPr>
              <w:jc w:val="center"/>
            </w:pPr>
            <w:r>
              <w:rPr>
                <w:rFonts w:ascii="Times New Roman" w:hAnsi="Times New Roman"/>
                <w:sz w:val="20"/>
              </w:rPr>
              <w:t>Stable Diffusion</w:t>
            </w:r>
          </w:p>
        </w:tc>
      </w:tr>
      <w:tr>
        <w:tc>
          <w:tcPr>
            <w:tcW w:type="dxa" w:w="4501"/>
          </w:tcPr>
          <w:p>
            <w:pPr>
              <w:jc w:val="center"/>
            </w:pPr>
            <w:r>
              <w:rPr>
                <w:rFonts w:ascii="Times New Roman" w:hAnsi="Times New Roman"/>
                <w:sz w:val="20"/>
              </w:rPr>
              <w:t>GQA</w:t>
            </w:r>
          </w:p>
        </w:tc>
        <w:tc>
          <w:tcPr>
            <w:tcW w:type="dxa" w:w="4501"/>
          </w:tcPr>
          <w:p>
            <w:pPr>
              <w:jc w:val="center"/>
            </w:pPr>
            <w:r>
              <w:rPr>
                <w:rFonts w:ascii="Times New Roman" w:hAnsi="Times New Roman"/>
                <w:sz w:val="20"/>
              </w:rPr>
              <w:t>Grouped Query Attention</w:t>
            </w:r>
          </w:p>
        </w:tc>
      </w:tr>
      <w:tr>
        <w:tc>
          <w:tcPr>
            <w:tcW w:type="dxa" w:w="4501"/>
          </w:tcPr>
          <w:p>
            <w:pPr>
              <w:jc w:val="center"/>
            </w:pPr>
            <w:r>
              <w:rPr>
                <w:rFonts w:ascii="Times New Roman" w:hAnsi="Times New Roman"/>
                <w:sz w:val="20"/>
              </w:rPr>
              <w:t>VAE</w:t>
            </w:r>
          </w:p>
        </w:tc>
        <w:tc>
          <w:tcPr>
            <w:tcW w:type="dxa" w:w="4501"/>
          </w:tcPr>
          <w:p>
            <w:pPr>
              <w:jc w:val="center"/>
            </w:pPr>
            <w:r>
              <w:rPr>
                <w:rFonts w:ascii="Times New Roman" w:hAnsi="Times New Roman"/>
                <w:sz w:val="20"/>
              </w:rPr>
              <w:t>Variational Autoencoder</w:t>
            </w:r>
          </w:p>
        </w:tc>
      </w:tr>
      <w:tr>
        <w:tc>
          <w:tcPr>
            <w:tcW w:type="dxa" w:w="4501"/>
          </w:tcPr>
          <w:p>
            <w:pPr>
              <w:jc w:val="center"/>
            </w:pPr>
            <w:r>
              <w:rPr>
                <w:rFonts w:ascii="Times New Roman" w:hAnsi="Times New Roman"/>
                <w:sz w:val="20"/>
              </w:rPr>
              <w:t>FFT</w:t>
            </w:r>
          </w:p>
        </w:tc>
        <w:tc>
          <w:tcPr>
            <w:tcW w:type="dxa" w:w="4501"/>
          </w:tcPr>
          <w:p>
            <w:pPr>
              <w:jc w:val="center"/>
            </w:pPr>
            <w:r>
              <w:rPr>
                <w:rFonts w:ascii="Times New Roman" w:hAnsi="Times New Roman"/>
                <w:sz w:val="20"/>
              </w:rPr>
              <w:t>Fast Fourier Transform</w:t>
            </w:r>
          </w:p>
        </w:tc>
      </w:tr>
      <w:tr>
        <w:tc>
          <w:tcPr>
            <w:tcW w:type="dxa" w:w="4501"/>
          </w:tcPr>
          <w:p>
            <w:pPr>
              <w:jc w:val="center"/>
            </w:pPr>
            <w:r>
              <w:rPr>
                <w:rFonts w:ascii="Times New Roman" w:hAnsi="Times New Roman"/>
                <w:sz w:val="20"/>
              </w:rPr>
              <w:t>DDPM</w:t>
            </w:r>
          </w:p>
        </w:tc>
        <w:tc>
          <w:tcPr>
            <w:tcW w:type="dxa" w:w="4501"/>
          </w:tcPr>
          <w:p>
            <w:pPr>
              <w:jc w:val="center"/>
            </w:pPr>
            <w:r>
              <w:rPr>
                <w:rFonts w:ascii="Times New Roman" w:hAnsi="Times New Roman"/>
                <w:sz w:val="20"/>
              </w:rPr>
              <w:t>Denoising Diffusion Probabilistic Model</w:t>
            </w:r>
          </w:p>
        </w:tc>
      </w:tr>
      <w:tr>
        <w:tc>
          <w:tcPr>
            <w:tcW w:type="dxa" w:w="4501"/>
          </w:tcPr>
          <w:p>
            <w:pPr>
              <w:jc w:val="center"/>
            </w:pPr>
            <w:r>
              <w:rPr>
                <w:rFonts w:ascii="Times New Roman" w:hAnsi="Times New Roman"/>
                <w:sz w:val="20"/>
              </w:rPr>
              <w:t>DDIM</w:t>
            </w:r>
          </w:p>
        </w:tc>
        <w:tc>
          <w:tcPr>
            <w:tcW w:type="dxa" w:w="4501"/>
          </w:tcPr>
          <w:p>
            <w:pPr>
              <w:jc w:val="center"/>
            </w:pPr>
            <w:r>
              <w:rPr>
                <w:rFonts w:ascii="Times New Roman" w:hAnsi="Times New Roman"/>
                <w:sz w:val="20"/>
              </w:rPr>
              <w:t>Denoising Diffusion Implicit Model</w:t>
            </w:r>
          </w:p>
        </w:tc>
      </w:tr>
    </w:tbl>
    <w:p/>
    <w:p>
      <w:r>
        <w:br w:type="page"/>
      </w:r>
    </w:p>
    <w:p>
      <w:pPr>
        <w:pStyle w:val="Heading1"/>
      </w:pPr>
      <w:r>
        <w:rPr>
          <w:rFonts w:ascii="Times New Roman" w:hAnsi="Times New Roman"/>
          <w:b/>
          <w:color w:val="000000"/>
          <w:sz w:val="28"/>
        </w:rPr>
        <w:t>CHAPTER 1: INTRODUCTION</w:t>
      </w:r>
    </w:p>
    <w:p>
      <w:pPr>
        <w:pStyle w:val="Heading2"/>
      </w:pPr>
      <w:r>
        <w:rPr>
          <w:rFonts w:ascii="Times New Roman" w:hAnsi="Times New Roman"/>
          <w:b/>
          <w:color w:val="000000"/>
          <w:sz w:val="26"/>
        </w:rPr>
        <w:t>1.1 Motivation</w:t>
      </w:r>
    </w:p>
    <w:p>
      <w:pPr>
        <w:spacing w:after="120"/>
      </w:pPr>
      <w:r>
        <w:rPr>
          <w:rFonts w:ascii="Times New Roman" w:hAnsi="Times New Roman"/>
          <w:b w:val="0"/>
          <w:i w:val="0"/>
          <w:sz w:val="24"/>
        </w:rPr>
        <w:t>The human brain generates electrical activity in the form of complex oscillatory signals that encode a vast spectrum of cognitive and sensorimotor processes — from imagining a hand movement to experiencing emotions. Electroencephalography (EEG), a non-invasive, low-cost, and portable neuroimaging modality, measures these signals via electrodes placed on the scalp. Decoding meaningful information from EEG signals has been a central goal of brain-computer interface (BCI) research for decades, with applications ranging from assistive communication systems for paralysed patients to neural rehabilitation and cognitive state monitoring.</w:t>
      </w:r>
    </w:p>
    <w:p>
      <w:pPr>
        <w:spacing w:after="120"/>
      </w:pPr>
      <w:r>
        <w:rPr>
          <w:rFonts w:ascii="Times New Roman" w:hAnsi="Times New Roman"/>
          <w:b w:val="0"/>
          <w:i w:val="0"/>
          <w:sz w:val="24"/>
        </w:rPr>
        <w:t>A particularly compelling frontier is the translation of EEG signals into rich, human-interpretable representations — text descriptions or visual images — that faithfully capture the underlying mental state. If an individual imagines moving their left hand, can we not only classify that intention but also generate a vivid visual representation of the imagined action? This capability would fundamentally advance BCI technology, enabling more expressive and natural communication between the human brain and external devices.</w:t>
      </w:r>
    </w:p>
    <w:p>
      <w:pPr>
        <w:spacing w:after="120"/>
      </w:pPr>
      <w:r>
        <w:rPr>
          <w:rFonts w:ascii="Times New Roman" w:hAnsi="Times New Roman"/>
          <w:b w:val="0"/>
          <w:i w:val="0"/>
          <w:sz w:val="24"/>
        </w:rPr>
        <w:t>The recent convergence of three major developments makes this goal increasingly achievable:</w:t>
      </w:r>
    </w:p>
    <w:p>
      <w:pPr>
        <w:pStyle w:val="ListNumber"/>
        <w:spacing w:after="60"/>
        <w:ind w:left="360"/>
      </w:pPr>
      <w:r>
        <w:rPr>
          <w:rFonts w:ascii="Times New Roman" w:hAnsi="Times New Roman"/>
          <w:sz w:val="24"/>
        </w:rPr>
        <w:t>Pretrained EEG Foundation Models: Large-scale EEG encoders (such as CSBrain, NeurIPS 2025) pretrained on diverse neurological data now provide general-purpose EEG representations that transfer well across tasks, analogous to how BERT or GPT transfer across NLP tasks.</w:t>
      </w:r>
    </w:p>
    <w:p>
      <w:pPr>
        <w:pStyle w:val="ListNumber"/>
        <w:spacing w:after="60"/>
        <w:ind w:left="360"/>
      </w:pPr>
      <w:r>
        <w:rPr>
          <w:rFonts w:ascii="Times New Roman" w:hAnsi="Times New Roman"/>
          <w:sz w:val="24"/>
        </w:rPr>
        <w:t>Open-Source Large Language Models (LLMs): Compact yet capable causal language models such as TinyLlama-1.1B can be efficiently fine-tuned using parameter-efficient techniques like LoRA, enabling them to generate high-quality text from non-text modalities using only millions of trainable parameters.</w:t>
      </w:r>
    </w:p>
    <w:p>
      <w:pPr>
        <w:pStyle w:val="ListNumber"/>
        <w:spacing w:after="60"/>
        <w:ind w:left="360"/>
      </w:pPr>
      <w:r>
        <w:rPr>
          <w:rFonts w:ascii="Times New Roman" w:hAnsi="Times New Roman"/>
          <w:sz w:val="24"/>
        </w:rPr>
        <w:t>Open-Source Text-to-Image Diffusion Models: Latent Diffusion Models (LDMs) such as Stable Diffusion 2.1, available under Apache 2.0 licences, can synthesise photorealistic images from text descriptions with remarkable fidelity, requiring no additional training.</w:t>
      </w:r>
    </w:p>
    <w:p>
      <w:pPr>
        <w:spacing w:after="120"/>
      </w:pPr>
      <w:r>
        <w:rPr>
          <w:rFonts w:ascii="Times New Roman" w:hAnsi="Times New Roman"/>
          <w:b w:val="0"/>
          <w:i w:val="0"/>
          <w:sz w:val="24"/>
        </w:rPr>
        <w:t>This project, EEG2Image, exploits these three advances to construct a complete EEG-to-image pipeline for motor imagery decoding.</w:t>
      </w:r>
    </w:p>
    <w:p>
      <w:pPr>
        <w:pStyle w:val="Heading2"/>
      </w:pPr>
      <w:r>
        <w:rPr>
          <w:rFonts w:ascii="Times New Roman" w:hAnsi="Times New Roman"/>
          <w:b/>
          <w:color w:val="000000"/>
          <w:sz w:val="26"/>
        </w:rPr>
        <w:t>1.2 Problem Statement</w:t>
      </w:r>
    </w:p>
    <w:p>
      <w:pPr>
        <w:spacing w:after="120"/>
      </w:pPr>
      <w:r>
        <w:rPr>
          <w:rFonts w:ascii="Times New Roman" w:hAnsi="Times New Roman"/>
          <w:b w:val="0"/>
          <w:i w:val="0"/>
          <w:sz w:val="24"/>
        </w:rPr>
        <w:t>Given a raw EEG recording of a subject performing motor imagery (imagining a specific limb movement without physical execution), the goal is to:</w:t>
      </w:r>
    </w:p>
    <w:p>
      <w:pPr>
        <w:pStyle w:val="ListNumber"/>
        <w:spacing w:after="60"/>
        <w:ind w:left="360"/>
      </w:pPr>
      <w:r>
        <w:rPr>
          <w:rFonts w:ascii="Times New Roman" w:hAnsi="Times New Roman"/>
          <w:sz w:val="24"/>
        </w:rPr>
        <w:t>Decode (Stage 1): Generate a natural language description of the imagined motor action from the EEG signal using a multimodal language model.</w:t>
      </w:r>
    </w:p>
    <w:p>
      <w:pPr>
        <w:pStyle w:val="ListNumber"/>
        <w:spacing w:after="60"/>
        <w:ind w:left="360"/>
      </w:pPr>
      <w:r>
        <w:rPr>
          <w:rFonts w:ascii="Times New Roman" w:hAnsi="Times New Roman"/>
          <w:sz w:val="24"/>
        </w:rPr>
        <w:t>Visualise (Stage 2): Synthesise a photorealistic image depicting the imagined action from the generated text description using a latent diffusion model.</w:t>
      </w:r>
    </w:p>
    <w:p>
      <w:pPr>
        <w:spacing w:after="120"/>
      </w:pPr>
      <w:r>
        <w:rPr>
          <w:rFonts w:ascii="Times New Roman" w:hAnsi="Times New Roman"/>
          <w:b w:val="0"/>
          <w:i w:val="0"/>
          <w:sz w:val="24"/>
        </w:rPr>
        <w:t>The system must be:</w:t>
      </w:r>
    </w:p>
    <w:p>
      <w:pPr>
        <w:pStyle w:val="ListBullet"/>
        <w:spacing w:after="60"/>
        <w:ind w:left="360"/>
      </w:pPr>
      <w:r>
        <w:rPr>
          <w:rFonts w:ascii="Times New Roman" w:hAnsi="Times New Roman"/>
          <w:sz w:val="24"/>
        </w:rPr>
        <w:t>Computationally feasible on a single consumer-grade GPU (≤8 GB VRAM)</w:t>
      </w:r>
    </w:p>
    <w:p>
      <w:pPr>
        <w:pStyle w:val="ListBullet"/>
        <w:spacing w:after="60"/>
        <w:ind w:left="360"/>
      </w:pPr>
      <w:r>
        <w:rPr>
          <w:rFonts w:ascii="Times New Roman" w:hAnsi="Times New Roman"/>
          <w:sz w:val="24"/>
        </w:rPr>
        <w:t>Open-source — all model weights and code freely reproducible</w:t>
      </w:r>
    </w:p>
    <w:p>
      <w:pPr>
        <w:pStyle w:val="ListBullet"/>
        <w:spacing w:after="60"/>
        <w:ind w:left="360"/>
      </w:pPr>
      <w:r>
        <w:rPr>
          <w:rFonts w:ascii="Times New Roman" w:hAnsi="Times New Roman"/>
          <w:sz w:val="24"/>
        </w:rPr>
        <w:t>End-to-end — requiring no hand-crafted features beyond standard EEG preprocessing</w:t>
      </w:r>
    </w:p>
    <w:p>
      <w:pPr>
        <w:pStyle w:val="Heading2"/>
      </w:pPr>
      <w:r>
        <w:rPr>
          <w:rFonts w:ascii="Times New Roman" w:hAnsi="Times New Roman"/>
          <w:b/>
          <w:color w:val="000000"/>
          <w:sz w:val="26"/>
        </w:rPr>
        <w:t>1.3 Contributions</w:t>
      </w:r>
    </w:p>
    <w:p>
      <w:pPr>
        <w:spacing w:after="120"/>
      </w:pPr>
      <w:r>
        <w:rPr>
          <w:rFonts w:ascii="Times New Roman" w:hAnsi="Times New Roman"/>
          <w:b w:val="0"/>
          <w:i w:val="0"/>
          <w:sz w:val="24"/>
        </w:rPr>
        <w:t>The principal contributions of this project are:</w:t>
      </w:r>
    </w:p>
    <w:p>
      <w:pPr>
        <w:pStyle w:val="ListNumber"/>
        <w:spacing w:after="60"/>
        <w:ind w:left="360"/>
      </w:pPr>
      <w:r>
        <w:rPr>
          <w:rFonts w:ascii="Times New Roman" w:hAnsi="Times New Roman"/>
          <w:sz w:val="24"/>
        </w:rPr>
        <w:t>Two-Stage EEG2Image Pipeline: A novel architecture connecting EEG foundation model encoding, language model text generation, and latent diffusion image synthesis in a seamless inference pipeline.</w:t>
      </w:r>
    </w:p>
    <w:p>
      <w:pPr>
        <w:pStyle w:val="ListNumber"/>
        <w:spacing w:after="60"/>
        <w:ind w:left="360"/>
      </w:pPr>
      <w:r>
        <w:rPr>
          <w:rFonts w:ascii="Times New Roman" w:hAnsi="Times New Roman"/>
          <w:sz w:val="24"/>
        </w:rPr>
        <w:t>Efficient EEG-LLM Alignment: A lightweight EEGProjection module (2-layer MLP, ~1.1M trainable parameters) that maps CSBrain EEG features into the embedding space of TinyLlama-1.1B-Chat with a two-phase LoRA fine-tuning strategy.</w:t>
      </w:r>
    </w:p>
    <w:p>
      <w:pPr>
        <w:pStyle w:val="ListNumber"/>
        <w:spacing w:after="60"/>
        <w:ind w:left="360"/>
      </w:pPr>
      <w:r>
        <w:rPr>
          <w:rFonts w:ascii="Times New Roman" w:hAnsi="Times New Roman"/>
          <w:sz w:val="24"/>
        </w:rPr>
        <w:t>Structured Visual Prompt Generation: A prompt builder that converts neuroscience-oriented text descriptions into structured visual prompts suitable for Stable Diffusion, enabling class-conditioned image synthesis from brain signals.</w:t>
      </w:r>
    </w:p>
    <w:p>
      <w:pPr>
        <w:pStyle w:val="ListNumber"/>
        <w:spacing w:after="60"/>
        <w:ind w:left="360"/>
      </w:pPr>
      <w:r>
        <w:rPr>
          <w:rFonts w:ascii="Times New Roman" w:hAnsi="Times New Roman"/>
          <w:sz w:val="24"/>
        </w:rPr>
        <w:t>Memory-Efficient System Design: A sequential stage execution strategy allowing both the EEG-LLM (Stage 1) and Stable Diffusion (Stage 2) to run on a single 8 GB GPU by releasing VRAM between stages.</w:t>
      </w:r>
    </w:p>
    <w:p>
      <w:pPr>
        <w:pStyle w:val="ListNumber"/>
        <w:spacing w:after="60"/>
        <w:ind w:left="360"/>
      </w:pPr>
      <w:r>
        <w:rPr>
          <w:rFonts w:ascii="Times New Roman" w:hAnsi="Times New Roman"/>
          <w:sz w:val="24"/>
        </w:rPr>
        <w:t>Interpretable BCI Decoding: Unlike direct EEG-to-image methods (DreamDiffusion, BrainDreamer), this approach produces an intermediate natural language explanation — valuable for clinical BCI applications where transparency is critical.</w:t>
      </w:r>
    </w:p>
    <w:p>
      <w:pPr>
        <w:pStyle w:val="ListNumber"/>
        <w:spacing w:after="60"/>
        <w:ind w:left="360"/>
      </w:pPr>
      <w:r>
        <w:rPr>
          <w:rFonts w:ascii="Times New Roman" w:hAnsi="Times New Roman"/>
          <w:sz w:val="24"/>
        </w:rPr>
        <w:t>Reproducible Open-Source Implementation: All code, pretrained weight loading scripts, data preprocessing utilities, and shell scripts are publicly available, using only Apache 2.0 or equivalent licensed components.</w:t>
      </w:r>
    </w:p>
    <w:p>
      <w:pPr>
        <w:pStyle w:val="Heading2"/>
      </w:pPr>
      <w:r>
        <w:rPr>
          <w:rFonts w:ascii="Times New Roman" w:hAnsi="Times New Roman"/>
          <w:b/>
          <w:color w:val="000000"/>
          <w:sz w:val="26"/>
        </w:rPr>
        <w:t>1.4 Scope and Limitations</w:t>
      </w:r>
    </w:p>
    <w:p>
      <w:pPr>
        <w:spacing w:after="120"/>
      </w:pPr>
      <w:r>
        <w:rPr>
          <w:rFonts w:ascii="Times New Roman" w:hAnsi="Times New Roman"/>
          <w:b w:val="0"/>
          <w:i w:val="0"/>
          <w:sz w:val="24"/>
        </w:rPr>
        <w:t>The current system focuses on 4-class motor imagery decoding using the BCIC-IV-2a dataset. It does not address higher-level cognitive decoding (imagined speech, visual perception) or real-time BCI operation. Inter-subject generalisation remains a challenge, as the system is trained on a subset of subjects and tested on held-out subjects. The image quality evaluation is qualitative due to the absence of ground-truth EEG-image paired data for motor imagery.</w:t>
      </w:r>
    </w:p>
    <w:p>
      <w:pPr>
        <w:pStyle w:val="Heading2"/>
      </w:pPr>
      <w:r>
        <w:rPr>
          <w:rFonts w:ascii="Times New Roman" w:hAnsi="Times New Roman"/>
          <w:b/>
          <w:color w:val="000000"/>
          <w:sz w:val="26"/>
        </w:rPr>
        <w:t>1.5 Organisation of the Report</w:t>
      </w:r>
    </w:p>
    <w:p>
      <w:pPr>
        <w:spacing w:after="120"/>
      </w:pPr>
      <w:r>
        <w:rPr>
          <w:rFonts w:ascii="Times New Roman" w:hAnsi="Times New Roman"/>
          <w:b w:val="0"/>
          <w:i w:val="0"/>
          <w:sz w:val="24"/>
        </w:rPr>
        <w:t>The remainder of this report is organised as follows. Chapter 2 reviews the related literature on EEG-based BCI systems, EEG-to-image generation, neural language decoding, and generative diffusion models. Chapter 3 provides the theoretical background on key components. Chapter 4 describes the dataset and preprocessing pipeline. Chapter 5 details the system architecture. Chapter 6 covers implementation specifics including training procedures and hyperparameters. Chapter 7 presents experimental results and analysis. Chapter 8 discusses the findings and limitations. Chapter 9 concludes with directions for future work.</w:t>
      </w:r>
    </w:p>
    <w:p>
      <w:r>
        <w:br w:type="page"/>
      </w:r>
    </w:p>
    <w:p>
      <w:pPr>
        <w:pStyle w:val="Heading1"/>
      </w:pPr>
      <w:r>
        <w:rPr>
          <w:rFonts w:ascii="Times New Roman" w:hAnsi="Times New Roman"/>
          <w:b/>
          <w:color w:val="000000"/>
          <w:sz w:val="28"/>
        </w:rPr>
        <w:t>CHAPTER 2: LITERATURE REVIEW</w:t>
      </w:r>
    </w:p>
    <w:p>
      <w:pPr>
        <w:pStyle w:val="Heading2"/>
      </w:pPr>
      <w:r>
        <w:rPr>
          <w:rFonts w:ascii="Times New Roman" w:hAnsi="Times New Roman"/>
          <w:b/>
          <w:color w:val="000000"/>
          <w:sz w:val="26"/>
        </w:rPr>
        <w:t>2.1 Brain-Computer Interfaces and EEG Decoding</w:t>
      </w:r>
    </w:p>
    <w:p>
      <w:pPr>
        <w:spacing w:after="120"/>
      </w:pPr>
      <w:r>
        <w:rPr>
          <w:rFonts w:ascii="Times New Roman" w:hAnsi="Times New Roman"/>
          <w:b w:val="0"/>
          <w:i w:val="0"/>
          <w:sz w:val="24"/>
        </w:rPr>
        <w:t>Brain-computer interfaces (BCIs) establish a direct communication pathway between the brain and external devices by measuring and interpreting neural activity [4]. EEG-based BCIs are the most widely adopted non-invasive modality due to their high temporal resolution (~millisecond), portability, and relatively low cost compared to fMRI or ECoG. Motor imagery (MI) BCIs, which decode imagined limb movements, are particularly well-studied and form the basis for assistive technologies for individuals with motor disabilities [5].</w:t>
      </w:r>
    </w:p>
    <w:p>
      <w:pPr>
        <w:spacing w:after="120"/>
      </w:pPr>
      <w:r>
        <w:rPr>
          <w:rFonts w:ascii="Times New Roman" w:hAnsi="Times New Roman"/>
          <w:b w:val="0"/>
          <w:i w:val="0"/>
          <w:sz w:val="24"/>
        </w:rPr>
        <w:t>Early EEG decoding approaches relied on hand-crafted spectral features such as band power in the mu (8–12 Hz) and beta (13–30 Hz) frequency bands, which exhibit Event-Related Desynchronisation (ERD) during motor imagery [6, 7]. The Common Spatial Pattern (CSP) algorithm and its variants (e.g., Filter Bank CSP, FBCSP [8]) became the standard feature extraction approach for MI classification throughout the 2000s and 2010s, achieving ~68% accuracy on BCIC-IV-2a.</w:t>
      </w:r>
    </w:p>
    <w:p>
      <w:pPr>
        <w:spacing w:after="120"/>
      </w:pPr>
      <w:r>
        <w:rPr>
          <w:rFonts w:ascii="Times New Roman" w:hAnsi="Times New Roman"/>
          <w:b w:val="0"/>
          <w:i w:val="0"/>
          <w:sz w:val="24"/>
        </w:rPr>
        <w:t>Deep learning approaches brought significant improvements: Schirrmeister et al. [9] demonstrated that deep and shallow convolutional networks (ShallowConvNet, DeepConvNet) could learn EEG features end-to-end, outperforming hand-crafted CSP pipelines. Lawhern et al. proposed EEGNet [10], a compact depthwise separable CNN that generalises across EEG paradigms. More recently, attention-based architectures have achieved state-of-the-art performance: EEG Conformer [11] combines convolutional local feature extraction with transformer-based global context modelling (79.4%), while ATCNet [12] introduces attention-based temporal convolutional networks achieving 85.4% on BCIC-IV-2a.</w:t>
      </w:r>
    </w:p>
    <w:p>
      <w:pPr>
        <w:spacing w:after="120"/>
      </w:pPr>
      <w:r>
        <w:rPr>
          <w:rFonts w:ascii="Times New Roman" w:hAnsi="Times New Roman"/>
          <w:b w:val="0"/>
          <w:i w:val="0"/>
          <w:sz w:val="24"/>
        </w:rPr>
        <w:t>Foundation models for EEG — large-scale pretrained encoders analogous to BERT/GPT for language — represent the newest frontier. Models such as BIOT, LaBraM (ICLR 2024 Spotlight), and CSBrain [36] demonstrate that pretraining on large, diverse EEG corpora enables robust transfer learning across downstream tasks with minimal labelled data. CSBrain (NeurIPS 2025 Spotlight) outperforms CbraMod by +3.35%, LaBraM by +3.98%, and BIOT by +7.73% across 11 EEG tasks and 16 public datasets — establishing it as the state-of-the-art EEG foundation encoder at the time of this work.</w:t>
      </w:r>
    </w:p>
    <w:p>
      <w:pPr>
        <w:pStyle w:val="Heading2"/>
      </w:pPr>
      <w:r>
        <w:rPr>
          <w:rFonts w:ascii="Times New Roman" w:hAnsi="Times New Roman"/>
          <w:b/>
          <w:color w:val="000000"/>
          <w:sz w:val="26"/>
        </w:rPr>
        <w:t>2.2 EEG-to-Image Generation</w:t>
      </w:r>
    </w:p>
    <w:p>
      <w:pPr>
        <w:spacing w:after="120"/>
      </w:pPr>
      <w:r>
        <w:rPr>
          <w:rFonts w:ascii="Times New Roman" w:hAnsi="Times New Roman"/>
          <w:b w:val="0"/>
          <w:i w:val="0"/>
          <w:sz w:val="24"/>
        </w:rPr>
        <w:t>The direct synthesis of images from EEG signals is a nascent but rapidly growing field. Early works demonstrated proof-of-concept but relied on limited datasets and weak generative models.</w:t>
      </w:r>
    </w:p>
    <w:p>
      <w:pPr>
        <w:spacing w:after="120"/>
      </w:pPr>
      <w:r>
        <w:rPr>
          <w:rFonts w:ascii="Times New Roman" w:hAnsi="Times New Roman"/>
          <w:b w:val="0"/>
          <w:i w:val="0"/>
          <w:sz w:val="24"/>
        </w:rPr>
        <w:t>Brain2Image (MM'17) [13] was among the first to combine EEG signals with conditional GANs for image generation. Brain2Image used LSTM-based EEG encoders to condition a variational autoencoder-GAN for image synthesis, establishing the foundational problem formulation. ThoughtViz (ACM MM'18) [14] extended this by incorporating text as auxiliary supervision, showing that EEG-text joint encoding improves semantic consistency of generated images.</w:t>
      </w:r>
    </w:p>
    <w:p>
      <w:pPr>
        <w:spacing w:after="120"/>
      </w:pPr>
      <w:r>
        <w:rPr>
          <w:rFonts w:ascii="Times New Roman" w:hAnsi="Times New Roman"/>
          <w:b w:val="0"/>
          <w:i w:val="0"/>
          <w:sz w:val="24"/>
        </w:rPr>
        <w:t>EEG2Image (ICASSP 2023) [15] proposed a GAN-based framework with a dedicated EEG encoder pretrained on a classification task, demonstrating that self-supervised pretraining substantially improves downstream image quality. EEGStyleGAN-ADA (WACV 2024) [16] combined EEG encoding with StyleGAN-ADA, achieving state-of-the-art FID on limited-data EEG-stimulus datasets.</w:t>
      </w:r>
    </w:p>
    <w:p>
      <w:pPr>
        <w:spacing w:after="120"/>
      </w:pPr>
      <w:r>
        <w:rPr>
          <w:rFonts w:ascii="Times New Roman" w:hAnsi="Times New Roman"/>
          <w:b w:val="0"/>
          <w:i w:val="0"/>
          <w:sz w:val="24"/>
        </w:rPr>
        <w:t>The arrival of diffusion models fundamentally changed the field. DreamDiffusion (ECCV 2024) [17] directly adapted pretrained Stable Diffusion for EEG-conditioned image generation via a three-stage pipeline: (1) Temporal Masked Signal Modeling (TMSM) pretraining of the EEG encoder — masking temporal segments and reconstructing them for noise-robust representations; (2) Stable Diffusion fine-tuning conditioned on EEG embeddings; (3) CLIP alignment to jointly align EEG, text, and image spaces. DreamDiffusion significantly surpassed all prior EEG-to-image methods on FID and IS metrics, demonstrating the paradigm of leveraging pretrained text-to-image models for neural decoding without full retraining.</w:t>
      </w:r>
    </w:p>
    <w:p>
      <w:pPr>
        <w:spacing w:after="120"/>
      </w:pPr>
      <w:r>
        <w:rPr>
          <w:rFonts w:ascii="Times New Roman" w:hAnsi="Times New Roman"/>
          <w:b w:val="0"/>
          <w:i w:val="0"/>
          <w:sz w:val="24"/>
        </w:rPr>
        <w:t>MinD-Vis (CVPR 2023) [18] and Brain-Diffuser (Scientific Reports 2023) [19] extended this direction to fMRI. BrainDreamer (arXiv 2024) [22] specifically targeted EEG-to-image generation with language as an intermediate reasoning bridge — explicitly mimicking the human cognitive process where visual thoughts are mediated by internal language. BrainDreamer uses a mask-based triple contrastive learning strategy to align EEG, text, and image embeddings simultaneously, combined with a learnable EEG adapter for Stable Diffusion conditioning. Importantly, it enables controllable text-guided image generation from EEG (e.g., colour and position prompts).</w:t>
      </w:r>
    </w:p>
    <w:p>
      <w:pPr>
        <w:spacing w:after="120"/>
      </w:pPr>
      <w:r>
        <w:rPr>
          <w:rFonts w:ascii="Times New Roman" w:hAnsi="Times New Roman"/>
          <w:b w:val="0"/>
          <w:i w:val="0"/>
          <w:sz w:val="24"/>
        </w:rPr>
        <w:t>NeuroLM (ICLR 2025) [44] introduced a 1.7B-parameter EEG-language foundation model pretrained on ~25,000 hours of EEG data with vector-quantized temporal-frequency prediction for text-aligned neural tokenisation, demonstrating multi-task instruction tuning across 6 downstream tasks. Thought2Text (NAACL 2025) [45] proposed a three-stage pipeline (EEG encoder → LLM fine-tuning on image-text data → EEG embedding adaptation) using LLaMA-v3 and Mistral, validating the EEG→natural language generation paradigm without fMRI. GWIT (ICASSP 2025) [21] introduced guided wavelet-domain image translation from EEG.</w:t>
      </w:r>
    </w:p>
    <w:p>
      <w:pPr>
        <w:spacing w:after="120"/>
      </w:pPr>
      <w:r>
        <w:rPr>
          <w:rFonts w:ascii="Times New Roman" w:hAnsi="Times New Roman"/>
          <w:b w:val="0"/>
          <w:i w:val="0"/>
          <w:sz w:val="24"/>
        </w:rPr>
        <w:t>EEG2Video (NeurIPS 2024) [46] and Visual Decoding via Guided Diffusion (NeurIPS 2024) [47] further extended the diffusion-based EEG decoding paradigm to video generation and CLIP-guided image reconstruction, respectively, underscoring the rapid pace of progress in this field.</w:t>
      </w:r>
    </w:p>
    <w:p>
      <w:pPr>
        <w:spacing w:before="160" w:after="80"/>
      </w:pPr>
      <w:r>
        <w:rPr>
          <w:rFonts w:ascii="Times New Roman" w:hAnsi="Times New Roman"/>
          <w:b/>
          <w:i/>
          <w:sz w:val="22"/>
        </w:rPr>
        <w:t>Table 2.1: Comparison of EEG-to-Image Generation Methods</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val="clear" w:color="auto" w:fill="D9D9D9"/>
          </w:tcPr>
          <w:p>
            <w:pPr>
              <w:jc w:val="center"/>
            </w:pPr>
            <w:r>
              <w:rPr>
                <w:rFonts w:ascii="Times New Roman" w:hAnsi="Times New Roman"/>
                <w:b/>
                <w:sz w:val="20"/>
              </w:rPr>
              <w:t>Method</w:t>
            </w:r>
          </w:p>
        </w:tc>
        <w:tc>
          <w:tcPr>
            <w:tcW w:type="dxa" w:w="1500"/>
            <w:shd w:val="clear" w:color="auto" w:fill="D9D9D9"/>
          </w:tcPr>
          <w:p>
            <w:pPr>
              <w:jc w:val="center"/>
            </w:pPr>
            <w:r>
              <w:rPr>
                <w:rFonts w:ascii="Times New Roman" w:hAnsi="Times New Roman"/>
                <w:b/>
                <w:sz w:val="20"/>
              </w:rPr>
              <w:t>Year</w:t>
            </w:r>
          </w:p>
        </w:tc>
        <w:tc>
          <w:tcPr>
            <w:tcW w:type="dxa" w:w="1500"/>
            <w:shd w:val="clear" w:color="auto" w:fill="D9D9D9"/>
          </w:tcPr>
          <w:p>
            <w:pPr>
              <w:jc w:val="center"/>
            </w:pPr>
            <w:r>
              <w:rPr>
                <w:rFonts w:ascii="Times New Roman" w:hAnsi="Times New Roman"/>
                <w:b/>
                <w:sz w:val="20"/>
              </w:rPr>
              <w:t>EEG Encoder</w:t>
            </w:r>
          </w:p>
        </w:tc>
        <w:tc>
          <w:tcPr>
            <w:tcW w:type="dxa" w:w="1500"/>
            <w:shd w:val="clear" w:color="auto" w:fill="D9D9D9"/>
          </w:tcPr>
          <w:p>
            <w:pPr>
              <w:jc w:val="center"/>
            </w:pPr>
            <w:r>
              <w:rPr>
                <w:rFonts w:ascii="Times New Roman" w:hAnsi="Times New Roman"/>
                <w:b/>
                <w:sz w:val="20"/>
              </w:rPr>
              <w:t>Generative Model</w:t>
            </w:r>
          </w:p>
        </w:tc>
        <w:tc>
          <w:tcPr>
            <w:tcW w:type="dxa" w:w="1500"/>
            <w:shd w:val="clear" w:color="auto" w:fill="D9D9D9"/>
          </w:tcPr>
          <w:p>
            <w:pPr>
              <w:jc w:val="center"/>
            </w:pPr>
            <w:r>
              <w:rPr>
                <w:rFonts w:ascii="Times New Roman" w:hAnsi="Times New Roman"/>
                <w:b/>
                <w:sz w:val="20"/>
              </w:rPr>
              <w:t>Dataset</w:t>
            </w:r>
          </w:p>
        </w:tc>
        <w:tc>
          <w:tcPr>
            <w:tcW w:type="dxa" w:w="1500"/>
            <w:shd w:val="clear" w:color="auto" w:fill="D9D9D9"/>
          </w:tcPr>
          <w:p>
            <w:pPr>
              <w:jc w:val="center"/>
            </w:pPr>
            <w:r>
              <w:rPr>
                <w:rFonts w:ascii="Times New Roman" w:hAnsi="Times New Roman"/>
                <w:b/>
                <w:sz w:val="20"/>
              </w:rPr>
              <w:t>Key Metric</w:t>
            </w:r>
          </w:p>
        </w:tc>
      </w:tr>
      <w:tr>
        <w:tc>
          <w:tcPr>
            <w:tcW w:type="dxa" w:w="1500"/>
          </w:tcPr>
          <w:p>
            <w:pPr>
              <w:jc w:val="center"/>
            </w:pPr>
            <w:r>
              <w:rPr>
                <w:rFonts w:ascii="Times New Roman" w:hAnsi="Times New Roman"/>
                <w:sz w:val="20"/>
              </w:rPr>
              <w:t>Brain2Image [13]</w:t>
            </w:r>
          </w:p>
        </w:tc>
        <w:tc>
          <w:tcPr>
            <w:tcW w:type="dxa" w:w="1500"/>
          </w:tcPr>
          <w:p>
            <w:pPr>
              <w:jc w:val="center"/>
            </w:pPr>
            <w:r>
              <w:rPr>
                <w:rFonts w:ascii="Times New Roman" w:hAnsi="Times New Roman"/>
                <w:sz w:val="20"/>
              </w:rPr>
              <w:t>2017</w:t>
            </w:r>
          </w:p>
        </w:tc>
        <w:tc>
          <w:tcPr>
            <w:tcW w:type="dxa" w:w="1500"/>
          </w:tcPr>
          <w:p>
            <w:pPr>
              <w:jc w:val="center"/>
            </w:pPr>
            <w:r>
              <w:rPr>
                <w:rFonts w:ascii="Times New Roman" w:hAnsi="Times New Roman"/>
                <w:sz w:val="20"/>
              </w:rPr>
              <w:t>LSTM</w:t>
            </w:r>
          </w:p>
        </w:tc>
        <w:tc>
          <w:tcPr>
            <w:tcW w:type="dxa" w:w="1500"/>
          </w:tcPr>
          <w:p>
            <w:pPr>
              <w:jc w:val="center"/>
            </w:pPr>
            <w:r>
              <w:rPr>
                <w:rFonts w:ascii="Times New Roman" w:hAnsi="Times New Roman"/>
                <w:sz w:val="20"/>
              </w:rPr>
              <w:t>VAE-GAN</w:t>
            </w:r>
          </w:p>
        </w:tc>
        <w:tc>
          <w:tcPr>
            <w:tcW w:type="dxa" w:w="1500"/>
          </w:tcPr>
          <w:p>
            <w:pPr>
              <w:jc w:val="center"/>
            </w:pPr>
            <w:r>
              <w:rPr>
                <w:rFonts w:ascii="Times New Roman" w:hAnsi="Times New Roman"/>
                <w:sz w:val="20"/>
              </w:rPr>
              <w:t>Spampinato-40</w:t>
            </w:r>
          </w:p>
        </w:tc>
        <w:tc>
          <w:tcPr>
            <w:tcW w:type="dxa" w:w="1500"/>
          </w:tcPr>
          <w:p>
            <w:pPr>
              <w:jc w:val="center"/>
            </w:pPr>
            <w:r>
              <w:rPr>
                <w:rFonts w:ascii="Times New Roman" w:hAnsi="Times New Roman"/>
                <w:sz w:val="20"/>
              </w:rPr>
              <w:t>IS: 1.82</w:t>
            </w:r>
          </w:p>
        </w:tc>
      </w:tr>
      <w:tr>
        <w:tc>
          <w:tcPr>
            <w:tcW w:type="dxa" w:w="1500"/>
          </w:tcPr>
          <w:p>
            <w:pPr>
              <w:jc w:val="center"/>
            </w:pPr>
            <w:r>
              <w:rPr>
                <w:rFonts w:ascii="Times New Roman" w:hAnsi="Times New Roman"/>
                <w:sz w:val="20"/>
              </w:rPr>
              <w:t>ThoughtViz [14]</w:t>
            </w:r>
          </w:p>
        </w:tc>
        <w:tc>
          <w:tcPr>
            <w:tcW w:type="dxa" w:w="1500"/>
          </w:tcPr>
          <w:p>
            <w:pPr>
              <w:jc w:val="center"/>
            </w:pPr>
            <w:r>
              <w:rPr>
                <w:rFonts w:ascii="Times New Roman" w:hAnsi="Times New Roman"/>
                <w:sz w:val="20"/>
              </w:rPr>
              <w:t>2018</w:t>
            </w:r>
          </w:p>
        </w:tc>
        <w:tc>
          <w:tcPr>
            <w:tcW w:type="dxa" w:w="1500"/>
          </w:tcPr>
          <w:p>
            <w:pPr>
              <w:jc w:val="center"/>
            </w:pPr>
            <w:r>
              <w:rPr>
                <w:rFonts w:ascii="Times New Roman" w:hAnsi="Times New Roman"/>
                <w:sz w:val="20"/>
              </w:rPr>
              <w:t>LSTM</w:t>
            </w:r>
          </w:p>
        </w:tc>
        <w:tc>
          <w:tcPr>
            <w:tcW w:type="dxa" w:w="1500"/>
          </w:tcPr>
          <w:p>
            <w:pPr>
              <w:jc w:val="center"/>
            </w:pPr>
            <w:r>
              <w:rPr>
                <w:rFonts w:ascii="Times New Roman" w:hAnsi="Times New Roman"/>
                <w:sz w:val="20"/>
              </w:rPr>
              <w:t>GAN</w:t>
            </w:r>
          </w:p>
        </w:tc>
        <w:tc>
          <w:tcPr>
            <w:tcW w:type="dxa" w:w="1500"/>
          </w:tcPr>
          <w:p>
            <w:pPr>
              <w:jc w:val="center"/>
            </w:pPr>
            <w:r>
              <w:rPr>
                <w:rFonts w:ascii="Times New Roman" w:hAnsi="Times New Roman"/>
                <w:sz w:val="20"/>
              </w:rPr>
              <w:t>Spampinato-40</w:t>
            </w:r>
          </w:p>
        </w:tc>
        <w:tc>
          <w:tcPr>
            <w:tcW w:type="dxa" w:w="1500"/>
          </w:tcPr>
          <w:p>
            <w:pPr>
              <w:jc w:val="center"/>
            </w:pPr>
            <w:r>
              <w:rPr>
                <w:rFonts w:ascii="Times New Roman" w:hAnsi="Times New Roman"/>
                <w:sz w:val="20"/>
              </w:rPr>
              <w:t>IS: 2.51</w:t>
            </w:r>
          </w:p>
        </w:tc>
      </w:tr>
      <w:tr>
        <w:tc>
          <w:tcPr>
            <w:tcW w:type="dxa" w:w="1500"/>
          </w:tcPr>
          <w:p>
            <w:pPr>
              <w:jc w:val="center"/>
            </w:pPr>
            <w:r>
              <w:rPr>
                <w:rFonts w:ascii="Times New Roman" w:hAnsi="Times New Roman"/>
                <w:sz w:val="20"/>
              </w:rPr>
              <w:t>EEG2Image [15]</w:t>
            </w:r>
          </w:p>
        </w:tc>
        <w:tc>
          <w:tcPr>
            <w:tcW w:type="dxa" w:w="1500"/>
          </w:tcPr>
          <w:p>
            <w:pPr>
              <w:jc w:val="center"/>
            </w:pPr>
            <w:r>
              <w:rPr>
                <w:rFonts w:ascii="Times New Roman" w:hAnsi="Times New Roman"/>
                <w:sz w:val="20"/>
              </w:rPr>
              <w:t>2023</w:t>
            </w:r>
          </w:p>
        </w:tc>
        <w:tc>
          <w:tcPr>
            <w:tcW w:type="dxa" w:w="1500"/>
          </w:tcPr>
          <w:p>
            <w:pPr>
              <w:jc w:val="center"/>
            </w:pPr>
            <w:r>
              <w:rPr>
                <w:rFonts w:ascii="Times New Roman" w:hAnsi="Times New Roman"/>
                <w:sz w:val="20"/>
              </w:rPr>
              <w:t>CNN (pretrained)</w:t>
            </w:r>
          </w:p>
        </w:tc>
        <w:tc>
          <w:tcPr>
            <w:tcW w:type="dxa" w:w="1500"/>
          </w:tcPr>
          <w:p>
            <w:pPr>
              <w:jc w:val="center"/>
            </w:pPr>
            <w:r>
              <w:rPr>
                <w:rFonts w:ascii="Times New Roman" w:hAnsi="Times New Roman"/>
                <w:sz w:val="20"/>
              </w:rPr>
              <w:t>GAN</w:t>
            </w:r>
          </w:p>
        </w:tc>
        <w:tc>
          <w:tcPr>
            <w:tcW w:type="dxa" w:w="1500"/>
          </w:tcPr>
          <w:p>
            <w:pPr>
              <w:jc w:val="center"/>
            </w:pPr>
            <w:r>
              <w:rPr>
                <w:rFonts w:ascii="Times New Roman" w:hAnsi="Times New Roman"/>
                <w:sz w:val="20"/>
              </w:rPr>
              <w:t>THINGS-EEG</w:t>
            </w:r>
          </w:p>
        </w:tc>
        <w:tc>
          <w:tcPr>
            <w:tcW w:type="dxa" w:w="1500"/>
          </w:tcPr>
          <w:p>
            <w:pPr>
              <w:jc w:val="center"/>
            </w:pPr>
            <w:r>
              <w:rPr>
                <w:rFonts w:ascii="Times New Roman" w:hAnsi="Times New Roman"/>
                <w:sz w:val="20"/>
              </w:rPr>
              <w:t>FID: 85.3</w:t>
            </w:r>
          </w:p>
        </w:tc>
      </w:tr>
      <w:tr>
        <w:tc>
          <w:tcPr>
            <w:tcW w:type="dxa" w:w="1500"/>
          </w:tcPr>
          <w:p>
            <w:pPr>
              <w:jc w:val="center"/>
            </w:pPr>
            <w:r>
              <w:rPr>
                <w:rFonts w:ascii="Times New Roman" w:hAnsi="Times New Roman"/>
                <w:sz w:val="20"/>
              </w:rPr>
              <w:t>EEGStyleGAN-ADA [16]</w:t>
            </w:r>
          </w:p>
        </w:tc>
        <w:tc>
          <w:tcPr>
            <w:tcW w:type="dxa" w:w="1500"/>
          </w:tcPr>
          <w:p>
            <w:pPr>
              <w:jc w:val="center"/>
            </w:pPr>
            <w:r>
              <w:rPr>
                <w:rFonts w:ascii="Times New Roman" w:hAnsi="Times New Roman"/>
                <w:sz w:val="20"/>
              </w:rPr>
              <w:t>2024</w:t>
            </w:r>
          </w:p>
        </w:tc>
        <w:tc>
          <w:tcPr>
            <w:tcW w:type="dxa" w:w="1500"/>
          </w:tcPr>
          <w:p>
            <w:pPr>
              <w:jc w:val="center"/>
            </w:pPr>
            <w:r>
              <w:rPr>
                <w:rFonts w:ascii="Times New Roman" w:hAnsi="Times New Roman"/>
                <w:sz w:val="20"/>
              </w:rPr>
              <w:t>CNN</w:t>
            </w:r>
          </w:p>
        </w:tc>
        <w:tc>
          <w:tcPr>
            <w:tcW w:type="dxa" w:w="1500"/>
          </w:tcPr>
          <w:p>
            <w:pPr>
              <w:jc w:val="center"/>
            </w:pPr>
            <w:r>
              <w:rPr>
                <w:rFonts w:ascii="Times New Roman" w:hAnsi="Times New Roman"/>
                <w:sz w:val="20"/>
              </w:rPr>
              <w:t>StyleGAN-ADA</w:t>
            </w:r>
          </w:p>
        </w:tc>
        <w:tc>
          <w:tcPr>
            <w:tcW w:type="dxa" w:w="1500"/>
          </w:tcPr>
          <w:p>
            <w:pPr>
              <w:jc w:val="center"/>
            </w:pPr>
            <w:r>
              <w:rPr>
                <w:rFonts w:ascii="Times New Roman" w:hAnsi="Times New Roman"/>
                <w:sz w:val="20"/>
              </w:rPr>
              <w:t>THINGS-EEG</w:t>
            </w:r>
          </w:p>
        </w:tc>
        <w:tc>
          <w:tcPr>
            <w:tcW w:type="dxa" w:w="1500"/>
          </w:tcPr>
          <w:p>
            <w:pPr>
              <w:jc w:val="center"/>
            </w:pPr>
            <w:r>
              <w:rPr>
                <w:rFonts w:ascii="Times New Roman" w:hAnsi="Times New Roman"/>
                <w:sz w:val="20"/>
              </w:rPr>
              <w:t>FID: 72.1</w:t>
            </w:r>
          </w:p>
        </w:tc>
      </w:tr>
      <w:tr>
        <w:tc>
          <w:tcPr>
            <w:tcW w:type="dxa" w:w="1500"/>
          </w:tcPr>
          <w:p>
            <w:pPr>
              <w:jc w:val="center"/>
            </w:pPr>
            <w:r>
              <w:rPr>
                <w:rFonts w:ascii="Times New Roman" w:hAnsi="Times New Roman"/>
                <w:sz w:val="20"/>
              </w:rPr>
              <w:t>DreamDiffusion [17]</w:t>
            </w:r>
          </w:p>
        </w:tc>
        <w:tc>
          <w:tcPr>
            <w:tcW w:type="dxa" w:w="1500"/>
          </w:tcPr>
          <w:p>
            <w:pPr>
              <w:jc w:val="center"/>
            </w:pPr>
            <w:r>
              <w:rPr>
                <w:rFonts w:ascii="Times New Roman" w:hAnsi="Times New Roman"/>
                <w:sz w:val="20"/>
              </w:rPr>
              <w:t>2024</w:t>
            </w:r>
          </w:p>
        </w:tc>
        <w:tc>
          <w:tcPr>
            <w:tcW w:type="dxa" w:w="1500"/>
          </w:tcPr>
          <w:p>
            <w:pPr>
              <w:jc w:val="center"/>
            </w:pPr>
            <w:r>
              <w:rPr>
                <w:rFonts w:ascii="Times New Roman" w:hAnsi="Times New Roman"/>
                <w:sz w:val="20"/>
              </w:rPr>
              <w:t>TMSM + CLIP</w:t>
            </w:r>
          </w:p>
        </w:tc>
        <w:tc>
          <w:tcPr>
            <w:tcW w:type="dxa" w:w="1500"/>
          </w:tcPr>
          <w:p>
            <w:pPr>
              <w:jc w:val="center"/>
            </w:pPr>
            <w:r>
              <w:rPr>
                <w:rFonts w:ascii="Times New Roman" w:hAnsi="Times New Roman"/>
                <w:sz w:val="20"/>
              </w:rPr>
              <w:t>Stable Diffusion</w:t>
            </w:r>
          </w:p>
        </w:tc>
        <w:tc>
          <w:tcPr>
            <w:tcW w:type="dxa" w:w="1500"/>
          </w:tcPr>
          <w:p>
            <w:pPr>
              <w:jc w:val="center"/>
            </w:pPr>
            <w:r>
              <w:rPr>
                <w:rFonts w:ascii="Times New Roman" w:hAnsi="Times New Roman"/>
                <w:sz w:val="20"/>
              </w:rPr>
              <w:t>THINGS-EEG</w:t>
            </w:r>
          </w:p>
        </w:tc>
        <w:tc>
          <w:tcPr>
            <w:tcW w:type="dxa" w:w="1500"/>
          </w:tcPr>
          <w:p>
            <w:pPr>
              <w:jc w:val="center"/>
            </w:pPr>
            <w:r>
              <w:rPr>
                <w:rFonts w:ascii="Times New Roman" w:hAnsi="Times New Roman"/>
                <w:sz w:val="20"/>
              </w:rPr>
              <w:t>Best FID/IS</w:t>
            </w:r>
          </w:p>
        </w:tc>
      </w:tr>
      <w:tr>
        <w:tc>
          <w:tcPr>
            <w:tcW w:type="dxa" w:w="1500"/>
          </w:tcPr>
          <w:p>
            <w:pPr>
              <w:jc w:val="center"/>
            </w:pPr>
            <w:r>
              <w:rPr>
                <w:rFonts w:ascii="Times New Roman" w:hAnsi="Times New Roman"/>
                <w:sz w:val="20"/>
              </w:rPr>
              <w:t>BrainDreamer [22]</w:t>
            </w:r>
          </w:p>
        </w:tc>
        <w:tc>
          <w:tcPr>
            <w:tcW w:type="dxa" w:w="1500"/>
          </w:tcPr>
          <w:p>
            <w:pPr>
              <w:jc w:val="center"/>
            </w:pPr>
            <w:r>
              <w:rPr>
                <w:rFonts w:ascii="Times New Roman" w:hAnsi="Times New Roman"/>
                <w:sz w:val="20"/>
              </w:rPr>
              <w:t>2024</w:t>
            </w:r>
          </w:p>
        </w:tc>
        <w:tc>
          <w:tcPr>
            <w:tcW w:type="dxa" w:w="1500"/>
          </w:tcPr>
          <w:p>
            <w:pPr>
              <w:jc w:val="center"/>
            </w:pPr>
            <w:r>
              <w:rPr>
                <w:rFonts w:ascii="Times New Roman" w:hAnsi="Times New Roman"/>
                <w:sz w:val="20"/>
              </w:rPr>
              <w:t>Triple contrastive</w:t>
            </w:r>
          </w:p>
        </w:tc>
        <w:tc>
          <w:tcPr>
            <w:tcW w:type="dxa" w:w="1500"/>
          </w:tcPr>
          <w:p>
            <w:pPr>
              <w:jc w:val="center"/>
            </w:pPr>
            <w:r>
              <w:rPr>
                <w:rFonts w:ascii="Times New Roman" w:hAnsi="Times New Roman"/>
                <w:sz w:val="20"/>
              </w:rPr>
              <w:t>LDM + EEG adapter</w:t>
            </w:r>
          </w:p>
        </w:tc>
        <w:tc>
          <w:tcPr>
            <w:tcW w:type="dxa" w:w="1500"/>
          </w:tcPr>
          <w:p>
            <w:pPr>
              <w:jc w:val="center"/>
            </w:pPr>
            <w:r>
              <w:rPr>
                <w:rFonts w:ascii="Times New Roman" w:hAnsi="Times New Roman"/>
                <w:sz w:val="20"/>
              </w:rPr>
              <w:t>THINGS-EEG</w:t>
            </w:r>
          </w:p>
        </w:tc>
        <w:tc>
          <w:tcPr>
            <w:tcW w:type="dxa" w:w="1500"/>
          </w:tcPr>
          <w:p>
            <w:pPr>
              <w:jc w:val="center"/>
            </w:pPr>
            <w:r>
              <w:rPr>
                <w:rFonts w:ascii="Times New Roman" w:hAnsi="Times New Roman"/>
                <w:sz w:val="20"/>
              </w:rPr>
              <w:t>SOTA FID</w:t>
            </w:r>
          </w:p>
        </w:tc>
      </w:tr>
      <w:tr>
        <w:tc>
          <w:tcPr>
            <w:tcW w:type="dxa" w:w="1500"/>
          </w:tcPr>
          <w:p>
            <w:pPr>
              <w:jc w:val="center"/>
            </w:pPr>
            <w:r>
              <w:rPr>
                <w:rFonts w:ascii="Times New Roman" w:hAnsi="Times New Roman"/>
                <w:sz w:val="20"/>
              </w:rPr>
              <w:t>NeuroLM [44]</w:t>
            </w:r>
          </w:p>
        </w:tc>
        <w:tc>
          <w:tcPr>
            <w:tcW w:type="dxa" w:w="1500"/>
          </w:tcPr>
          <w:p>
            <w:pPr>
              <w:jc w:val="center"/>
            </w:pPr>
            <w:r>
              <w:rPr>
                <w:rFonts w:ascii="Times New Roman" w:hAnsi="Times New Roman"/>
                <w:sz w:val="20"/>
              </w:rPr>
              <w:t>2025</w:t>
            </w:r>
          </w:p>
        </w:tc>
        <w:tc>
          <w:tcPr>
            <w:tcW w:type="dxa" w:w="1500"/>
          </w:tcPr>
          <w:p>
            <w:pPr>
              <w:jc w:val="center"/>
            </w:pPr>
            <w:r>
              <w:rPr>
                <w:rFonts w:ascii="Times New Roman" w:hAnsi="Times New Roman"/>
                <w:sz w:val="20"/>
              </w:rPr>
              <w:t>1.7B EEG-LM</w:t>
            </w:r>
          </w:p>
        </w:tc>
        <w:tc>
          <w:tcPr>
            <w:tcW w:type="dxa" w:w="1500"/>
          </w:tcPr>
          <w:p>
            <w:pPr>
              <w:jc w:val="center"/>
            </w:pPr>
            <w:r>
              <w:rPr>
                <w:rFonts w:ascii="Times New Roman" w:hAnsi="Times New Roman"/>
                <w:sz w:val="20"/>
              </w:rPr>
              <w:t>Multi-task LLM</w:t>
            </w:r>
          </w:p>
        </w:tc>
        <w:tc>
          <w:tcPr>
            <w:tcW w:type="dxa" w:w="1500"/>
          </w:tcPr>
          <w:p>
            <w:pPr>
              <w:jc w:val="center"/>
            </w:pPr>
            <w:r>
              <w:rPr>
                <w:rFonts w:ascii="Times New Roman" w:hAnsi="Times New Roman"/>
                <w:sz w:val="20"/>
              </w:rPr>
              <w:t>Multi-dataset</w:t>
            </w:r>
          </w:p>
        </w:tc>
        <w:tc>
          <w:tcPr>
            <w:tcW w:type="dxa" w:w="1500"/>
          </w:tcPr>
          <w:p>
            <w:pPr>
              <w:jc w:val="center"/>
            </w:pPr>
            <w:r>
              <w:rPr>
                <w:rFonts w:ascii="Times New Roman" w:hAnsi="Times New Roman"/>
                <w:sz w:val="20"/>
              </w:rPr>
              <w:t>ICLR 2025</w:t>
            </w:r>
          </w:p>
        </w:tc>
      </w:tr>
      <w:tr>
        <w:tc>
          <w:tcPr>
            <w:tcW w:type="dxa" w:w="1500"/>
          </w:tcPr>
          <w:p>
            <w:pPr>
              <w:jc w:val="center"/>
            </w:pPr>
            <w:r>
              <w:rPr>
                <w:rFonts w:ascii="Times New Roman" w:hAnsi="Times New Roman"/>
                <w:sz w:val="20"/>
              </w:rPr>
              <w:t>EEG2Image (ours)</w:t>
            </w:r>
          </w:p>
        </w:tc>
        <w:tc>
          <w:tcPr>
            <w:tcW w:type="dxa" w:w="1500"/>
          </w:tcPr>
          <w:p>
            <w:pPr>
              <w:jc w:val="center"/>
            </w:pPr>
            <w:r>
              <w:rPr>
                <w:rFonts w:ascii="Times New Roman" w:hAnsi="Times New Roman"/>
                <w:sz w:val="20"/>
              </w:rPr>
              <w:t>2025</w:t>
            </w:r>
          </w:p>
        </w:tc>
        <w:tc>
          <w:tcPr>
            <w:tcW w:type="dxa" w:w="1500"/>
          </w:tcPr>
          <w:p>
            <w:pPr>
              <w:jc w:val="center"/>
            </w:pPr>
            <w:r>
              <w:rPr>
                <w:rFonts w:ascii="Times New Roman" w:hAnsi="Times New Roman"/>
                <w:sz w:val="20"/>
              </w:rPr>
              <w:t>CSBrain</w:t>
            </w:r>
          </w:p>
        </w:tc>
        <w:tc>
          <w:tcPr>
            <w:tcW w:type="dxa" w:w="1500"/>
          </w:tcPr>
          <w:p>
            <w:pPr>
              <w:jc w:val="center"/>
            </w:pPr>
            <w:r>
              <w:rPr>
                <w:rFonts w:ascii="Times New Roman" w:hAnsi="Times New Roman"/>
                <w:sz w:val="20"/>
              </w:rPr>
              <w:t>SD 2.1 + LLM</w:t>
            </w:r>
          </w:p>
        </w:tc>
        <w:tc>
          <w:tcPr>
            <w:tcW w:type="dxa" w:w="1500"/>
          </w:tcPr>
          <w:p>
            <w:pPr>
              <w:jc w:val="center"/>
            </w:pPr>
            <w:r>
              <w:rPr>
                <w:rFonts w:ascii="Times New Roman" w:hAnsi="Times New Roman"/>
                <w:sz w:val="20"/>
              </w:rPr>
              <w:t>BCIC-IV-2a</w:t>
            </w:r>
          </w:p>
        </w:tc>
        <w:tc>
          <w:tcPr>
            <w:tcW w:type="dxa" w:w="1500"/>
          </w:tcPr>
          <w:p>
            <w:pPr>
              <w:jc w:val="center"/>
            </w:pPr>
            <w:r>
              <w:rPr>
                <w:rFonts w:ascii="Times New Roman" w:hAnsi="Times New Roman"/>
                <w:sz w:val="20"/>
              </w:rPr>
              <w:t>Text acc: 31.34%</w:t>
            </w:r>
          </w:p>
        </w:tc>
      </w:tr>
    </w:tbl>
    <w:p/>
    <w:p>
      <w:pPr>
        <w:pStyle w:val="Heading2"/>
      </w:pPr>
      <w:r>
        <w:rPr>
          <w:rFonts w:ascii="Times New Roman" w:hAnsi="Times New Roman"/>
          <w:b/>
          <w:color w:val="000000"/>
          <w:sz w:val="26"/>
        </w:rPr>
        <w:t>2.3 EEG-to-Text and Neural Language Decoding</w:t>
      </w:r>
    </w:p>
    <w:p>
      <w:pPr>
        <w:spacing w:after="120"/>
      </w:pPr>
      <w:r>
        <w:rPr>
          <w:rFonts w:ascii="Times New Roman" w:hAnsi="Times New Roman"/>
          <w:b w:val="0"/>
          <w:i w:val="0"/>
          <w:sz w:val="24"/>
        </w:rPr>
        <w:t>Translating EEG or other neural recordings directly into text is a related and equally challenging problem. Wang &amp; Ji (AAAI 2022) [23] proposed the first open-vocabulary EEG-to-text generation system using a pretrained BART language model conditioned on EEG embeddings from sentence-reading experiments, establishing keyword extraction accuracy as a practical evaluation metric for open-vocabulary neural language generation.</w:t>
      </w:r>
    </w:p>
    <w:p>
      <w:pPr>
        <w:spacing w:after="120"/>
      </w:pPr>
      <w:r>
        <w:rPr>
          <w:rFonts w:ascii="Times New Roman" w:hAnsi="Times New Roman"/>
          <w:b w:val="0"/>
          <w:i w:val="0"/>
          <w:sz w:val="24"/>
        </w:rPr>
        <w:t>EEG2TEXT (arXiv 2024) [24] extended this line to motor imagery and emotion datasets, exploring various EEG encoder architectures and showing that transformer-based encoders outperform LSTM encoders for text generation tasks.</w:t>
      </w:r>
    </w:p>
    <w:p>
      <w:pPr>
        <w:spacing w:after="120"/>
      </w:pPr>
      <w:r>
        <w:rPr>
          <w:rFonts w:ascii="Times New Roman" w:hAnsi="Times New Roman"/>
          <w:b w:val="0"/>
          <w:i w:val="0"/>
          <w:sz w:val="24"/>
        </w:rPr>
        <w:t>EEG Emotion Copilot (arXiv 2024) validates the LoRA approach for EEG-conditioned LLM tasks on resource-limited systems, reporting LoRA hyperparameters (r=8, alpha=32, dropout=0.5) and a learning rate of 1e-5 for EEG emotion interpretation. This work directly supports the LoRA configuration choices in EEG2Image Stage 1.</w:t>
      </w:r>
    </w:p>
    <w:p>
      <w:pPr>
        <w:spacing w:after="120"/>
      </w:pPr>
      <w:r>
        <w:rPr>
          <w:rFonts w:ascii="Times New Roman" w:hAnsi="Times New Roman"/>
          <w:b w:val="0"/>
          <w:i w:val="0"/>
          <w:sz w:val="24"/>
        </w:rPr>
        <w:t>Recent surveys [25, 26] comprehensively review the intersection of LLMs and EEG signals, identifying key challenges: the signal-to-noise ratio of scalp EEG, inter-subject variability, the mismatch between EEG's temporal domain and language models' discrete token domain, and the scarcity of large EEG-language paired datasets. The surveys note that parameter-efficient fine-tuning (LoRA, prefix tuning) is essential for adapting LLMs to EEG due to limited data availability. Notably, no published work prior to this thesis explicitly combines TinyLlama + LoRA with a frozen EEG foundation encoder for EEG-to-image generation via language decoding — positioning EEG2Image as a novel contribution to this space.</w:t>
      </w:r>
    </w:p>
    <w:p>
      <w:pPr>
        <w:spacing w:before="160" w:after="80"/>
      </w:pPr>
      <w:r>
        <w:rPr>
          <w:rFonts w:ascii="Times New Roman" w:hAnsi="Times New Roman"/>
          <w:b/>
          <w:i/>
          <w:sz w:val="22"/>
        </w:rPr>
        <w:t>Table 2.2: Comparison of EEG-to-Text Decoding Methods</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val="clear" w:color="auto" w:fill="D9D9D9"/>
          </w:tcPr>
          <w:p>
            <w:pPr>
              <w:jc w:val="center"/>
            </w:pPr>
            <w:r>
              <w:rPr>
                <w:rFonts w:ascii="Times New Roman" w:hAnsi="Times New Roman"/>
                <w:b/>
                <w:sz w:val="20"/>
              </w:rPr>
              <w:t>Method</w:t>
            </w:r>
          </w:p>
        </w:tc>
        <w:tc>
          <w:tcPr>
            <w:tcW w:type="dxa" w:w="1500"/>
            <w:shd w:val="clear" w:color="auto" w:fill="D9D9D9"/>
          </w:tcPr>
          <w:p>
            <w:pPr>
              <w:jc w:val="center"/>
            </w:pPr>
            <w:r>
              <w:rPr>
                <w:rFonts w:ascii="Times New Roman" w:hAnsi="Times New Roman"/>
                <w:b/>
                <w:sz w:val="20"/>
              </w:rPr>
              <w:t>Year</w:t>
            </w:r>
          </w:p>
        </w:tc>
        <w:tc>
          <w:tcPr>
            <w:tcW w:type="dxa" w:w="1500"/>
            <w:shd w:val="clear" w:color="auto" w:fill="D9D9D9"/>
          </w:tcPr>
          <w:p>
            <w:pPr>
              <w:jc w:val="center"/>
            </w:pPr>
            <w:r>
              <w:rPr>
                <w:rFonts w:ascii="Times New Roman" w:hAnsi="Times New Roman"/>
                <w:b/>
                <w:sz w:val="20"/>
              </w:rPr>
              <w:t>EEG Dataset</w:t>
            </w:r>
          </w:p>
        </w:tc>
        <w:tc>
          <w:tcPr>
            <w:tcW w:type="dxa" w:w="1500"/>
            <w:shd w:val="clear" w:color="auto" w:fill="D9D9D9"/>
          </w:tcPr>
          <w:p>
            <w:pPr>
              <w:jc w:val="center"/>
            </w:pPr>
            <w:r>
              <w:rPr>
                <w:rFonts w:ascii="Times New Roman" w:hAnsi="Times New Roman"/>
                <w:b/>
                <w:sz w:val="20"/>
              </w:rPr>
              <w:t>LLM Backbone</w:t>
            </w:r>
          </w:p>
        </w:tc>
        <w:tc>
          <w:tcPr>
            <w:tcW w:type="dxa" w:w="1500"/>
            <w:shd w:val="clear" w:color="auto" w:fill="D9D9D9"/>
          </w:tcPr>
          <w:p>
            <w:pPr>
              <w:jc w:val="center"/>
            </w:pPr>
            <w:r>
              <w:rPr>
                <w:rFonts w:ascii="Times New Roman" w:hAnsi="Times New Roman"/>
                <w:b/>
                <w:sz w:val="20"/>
              </w:rPr>
              <w:t>Evaluation</w:t>
            </w:r>
          </w:p>
        </w:tc>
        <w:tc>
          <w:tcPr>
            <w:tcW w:type="dxa" w:w="1500"/>
            <w:shd w:val="clear" w:color="auto" w:fill="D9D9D9"/>
          </w:tcPr>
          <w:p>
            <w:pPr>
              <w:jc w:val="center"/>
            </w:pPr>
            <w:r>
              <w:rPr>
                <w:rFonts w:ascii="Times New Roman" w:hAnsi="Times New Roman"/>
                <w:b/>
                <w:sz w:val="20"/>
              </w:rPr>
              <w:t>Accuracy</w:t>
            </w:r>
          </w:p>
        </w:tc>
      </w:tr>
      <w:tr>
        <w:tc>
          <w:tcPr>
            <w:tcW w:type="dxa" w:w="1500"/>
          </w:tcPr>
          <w:p>
            <w:pPr>
              <w:jc w:val="center"/>
            </w:pPr>
            <w:r>
              <w:rPr>
                <w:rFonts w:ascii="Times New Roman" w:hAnsi="Times New Roman"/>
                <w:sz w:val="20"/>
              </w:rPr>
              <w:t>Wang &amp; Ji [23]</w:t>
            </w:r>
          </w:p>
        </w:tc>
        <w:tc>
          <w:tcPr>
            <w:tcW w:type="dxa" w:w="1500"/>
          </w:tcPr>
          <w:p>
            <w:pPr>
              <w:jc w:val="center"/>
            </w:pPr>
            <w:r>
              <w:rPr>
                <w:rFonts w:ascii="Times New Roman" w:hAnsi="Times New Roman"/>
                <w:sz w:val="20"/>
              </w:rPr>
              <w:t>2022</w:t>
            </w:r>
          </w:p>
        </w:tc>
        <w:tc>
          <w:tcPr>
            <w:tcW w:type="dxa" w:w="1500"/>
          </w:tcPr>
          <w:p>
            <w:pPr>
              <w:jc w:val="center"/>
            </w:pPr>
            <w:r>
              <w:rPr>
                <w:rFonts w:ascii="Times New Roman" w:hAnsi="Times New Roman"/>
                <w:sz w:val="20"/>
              </w:rPr>
              <w:t>ZuCo (reading)</w:t>
            </w:r>
          </w:p>
        </w:tc>
        <w:tc>
          <w:tcPr>
            <w:tcW w:type="dxa" w:w="1500"/>
          </w:tcPr>
          <w:p>
            <w:pPr>
              <w:jc w:val="center"/>
            </w:pPr>
            <w:r>
              <w:rPr>
                <w:rFonts w:ascii="Times New Roman" w:hAnsi="Times New Roman"/>
                <w:sz w:val="20"/>
              </w:rPr>
              <w:t>BART</w:t>
            </w:r>
          </w:p>
        </w:tc>
        <w:tc>
          <w:tcPr>
            <w:tcW w:type="dxa" w:w="1500"/>
          </w:tcPr>
          <w:p>
            <w:pPr>
              <w:jc w:val="center"/>
            </w:pPr>
            <w:r>
              <w:rPr>
                <w:rFonts w:ascii="Times New Roman" w:hAnsi="Times New Roman"/>
                <w:sz w:val="20"/>
              </w:rPr>
              <w:t>BLEU-4 / CIDEr</w:t>
            </w:r>
          </w:p>
        </w:tc>
        <w:tc>
          <w:tcPr>
            <w:tcW w:type="dxa" w:w="1500"/>
          </w:tcPr>
          <w:p>
            <w:pPr>
              <w:jc w:val="center"/>
            </w:pPr>
            <w:r>
              <w:rPr>
                <w:rFonts w:ascii="Times New Roman" w:hAnsi="Times New Roman"/>
                <w:sz w:val="20"/>
              </w:rPr>
              <w:t>BLEU-4: 0.48</w:t>
            </w:r>
          </w:p>
        </w:tc>
      </w:tr>
      <w:tr>
        <w:tc>
          <w:tcPr>
            <w:tcW w:type="dxa" w:w="1500"/>
          </w:tcPr>
          <w:p>
            <w:pPr>
              <w:jc w:val="center"/>
            </w:pPr>
            <w:r>
              <w:rPr>
                <w:rFonts w:ascii="Times New Roman" w:hAnsi="Times New Roman"/>
                <w:sz w:val="20"/>
              </w:rPr>
              <w:t>EEG2TEXT [24]</w:t>
            </w:r>
          </w:p>
        </w:tc>
        <w:tc>
          <w:tcPr>
            <w:tcW w:type="dxa" w:w="1500"/>
          </w:tcPr>
          <w:p>
            <w:pPr>
              <w:jc w:val="center"/>
            </w:pPr>
            <w:r>
              <w:rPr>
                <w:rFonts w:ascii="Times New Roman" w:hAnsi="Times New Roman"/>
                <w:sz w:val="20"/>
              </w:rPr>
              <w:t>2024</w:t>
            </w:r>
          </w:p>
        </w:tc>
        <w:tc>
          <w:tcPr>
            <w:tcW w:type="dxa" w:w="1500"/>
          </w:tcPr>
          <w:p>
            <w:pPr>
              <w:jc w:val="center"/>
            </w:pPr>
            <w:r>
              <w:rPr>
                <w:rFonts w:ascii="Times New Roman" w:hAnsi="Times New Roman"/>
                <w:sz w:val="20"/>
              </w:rPr>
              <w:t>ZuCo</w:t>
            </w:r>
          </w:p>
        </w:tc>
        <w:tc>
          <w:tcPr>
            <w:tcW w:type="dxa" w:w="1500"/>
          </w:tcPr>
          <w:p>
            <w:pPr>
              <w:jc w:val="center"/>
            </w:pPr>
            <w:r>
              <w:rPr>
                <w:rFonts w:ascii="Times New Roman" w:hAnsi="Times New Roman"/>
                <w:sz w:val="20"/>
              </w:rPr>
              <w:t>GPT-2</w:t>
            </w:r>
          </w:p>
        </w:tc>
        <w:tc>
          <w:tcPr>
            <w:tcW w:type="dxa" w:w="1500"/>
          </w:tcPr>
          <w:p>
            <w:pPr>
              <w:jc w:val="center"/>
            </w:pPr>
            <w:r>
              <w:rPr>
                <w:rFonts w:ascii="Times New Roman" w:hAnsi="Times New Roman"/>
                <w:sz w:val="20"/>
              </w:rPr>
              <w:t>Keyword match</w:t>
            </w:r>
          </w:p>
        </w:tc>
        <w:tc>
          <w:tcPr>
            <w:tcW w:type="dxa" w:w="1500"/>
          </w:tcPr>
          <w:p>
            <w:pPr>
              <w:jc w:val="center"/>
            </w:pPr>
            <w:r>
              <w:rPr>
                <w:rFonts w:ascii="Times New Roman" w:hAnsi="Times New Roman"/>
                <w:sz w:val="20"/>
              </w:rPr>
              <w:t>42.3%</w:t>
            </w:r>
          </w:p>
        </w:tc>
      </w:tr>
      <w:tr>
        <w:tc>
          <w:tcPr>
            <w:tcW w:type="dxa" w:w="1500"/>
          </w:tcPr>
          <w:p>
            <w:pPr>
              <w:jc w:val="center"/>
            </w:pPr>
            <w:r>
              <w:rPr>
                <w:rFonts w:ascii="Times New Roman" w:hAnsi="Times New Roman"/>
                <w:sz w:val="20"/>
              </w:rPr>
              <w:t>Ours (Stage 1)</w:t>
            </w:r>
          </w:p>
        </w:tc>
        <w:tc>
          <w:tcPr>
            <w:tcW w:type="dxa" w:w="1500"/>
          </w:tcPr>
          <w:p>
            <w:pPr>
              <w:jc w:val="center"/>
            </w:pPr>
            <w:r>
              <w:rPr>
                <w:rFonts w:ascii="Times New Roman" w:hAnsi="Times New Roman"/>
                <w:sz w:val="20"/>
              </w:rPr>
              <w:t>2025</w:t>
            </w:r>
          </w:p>
        </w:tc>
        <w:tc>
          <w:tcPr>
            <w:tcW w:type="dxa" w:w="1500"/>
          </w:tcPr>
          <w:p>
            <w:pPr>
              <w:jc w:val="center"/>
            </w:pPr>
            <w:r>
              <w:rPr>
                <w:rFonts w:ascii="Times New Roman" w:hAnsi="Times New Roman"/>
                <w:sz w:val="20"/>
              </w:rPr>
              <w:t>BCIC-IV-2a</w:t>
            </w:r>
          </w:p>
        </w:tc>
        <w:tc>
          <w:tcPr>
            <w:tcW w:type="dxa" w:w="1500"/>
          </w:tcPr>
          <w:p>
            <w:pPr>
              <w:jc w:val="center"/>
            </w:pPr>
            <w:r>
              <w:rPr>
                <w:rFonts w:ascii="Times New Roman" w:hAnsi="Times New Roman"/>
                <w:sz w:val="20"/>
              </w:rPr>
              <w:t>TinyLlama</w:t>
            </w:r>
          </w:p>
        </w:tc>
        <w:tc>
          <w:tcPr>
            <w:tcW w:type="dxa" w:w="1500"/>
          </w:tcPr>
          <w:p>
            <w:pPr>
              <w:jc w:val="center"/>
            </w:pPr>
            <w:r>
              <w:rPr>
                <w:rFonts w:ascii="Times New Roman" w:hAnsi="Times New Roman"/>
                <w:sz w:val="20"/>
              </w:rPr>
              <w:t>Keyword match</w:t>
            </w:r>
          </w:p>
        </w:tc>
        <w:tc>
          <w:tcPr>
            <w:tcW w:type="dxa" w:w="1500"/>
          </w:tcPr>
          <w:p>
            <w:pPr>
              <w:jc w:val="center"/>
            </w:pPr>
            <w:r>
              <w:rPr>
                <w:rFonts w:ascii="Times New Roman" w:hAnsi="Times New Roman"/>
                <w:sz w:val="20"/>
              </w:rPr>
              <w:t>31.34%</w:t>
            </w:r>
          </w:p>
        </w:tc>
      </w:tr>
    </w:tbl>
    <w:p/>
    <w:p>
      <w:pPr>
        <w:pStyle w:val="Heading2"/>
      </w:pPr>
      <w:r>
        <w:rPr>
          <w:rFonts w:ascii="Times New Roman" w:hAnsi="Times New Roman"/>
          <w:b/>
          <w:color w:val="000000"/>
          <w:sz w:val="26"/>
        </w:rPr>
        <w:t>2.4 Large Language Models and Parameter-Efficient Fine-Tuning</w:t>
      </w:r>
    </w:p>
    <w:p>
      <w:pPr>
        <w:spacing w:after="120"/>
      </w:pPr>
      <w:r>
        <w:rPr>
          <w:rFonts w:ascii="Times New Roman" w:hAnsi="Times New Roman"/>
          <w:b w:val="0"/>
          <w:i w:val="0"/>
          <w:sz w:val="24"/>
        </w:rPr>
        <w:t>The proliferation of large language models (GPT-4, LLaMA [27], Mistral, TinyLlama [1]) has made powerful language generation accessible to the research community. Fine-tuning entire LLMs on domain-specific tasks is computationally prohibitive; LoRA (Low-Rank Adaptation) [2] addresses this by decomposing weight update matrices into low-rank products, reducing trainable parameters by several orders of magnitude. QLoRA [28] further combines LoRA with 4-bit NF4 quantisation via the BitsAndBytes library [29], enabling 7B+ parameter models to be fine-tuned on consumer GPUs.</w:t>
      </w:r>
    </w:p>
    <w:p>
      <w:pPr>
        <w:spacing w:after="120"/>
      </w:pPr>
      <w:r>
        <w:rPr>
          <w:rFonts w:ascii="Times New Roman" w:hAnsi="Times New Roman"/>
          <w:b w:val="0"/>
          <w:i w:val="0"/>
          <w:sz w:val="24"/>
        </w:rPr>
        <w:t>TinyLlama-1.1B [1], trained on 3 trillion tokens, delivers competitive language understanding in a compact 1.1B parameter footprint, making it well-suited for resource-constrained EEG-language alignment tasks. Its grouped query attention (GQA) architecture enables efficient batched inference at reduced memory cost compared to standard multi-head attention.</w:t>
      </w:r>
    </w:p>
    <w:p>
      <w:pPr>
        <w:spacing w:after="120"/>
      </w:pPr>
      <w:r>
        <w:rPr>
          <w:rFonts w:ascii="Times New Roman" w:hAnsi="Times New Roman"/>
          <w:b w:val="0"/>
          <w:i w:val="0"/>
          <w:sz w:val="24"/>
        </w:rPr>
        <w:t>For EEG-to-language tasks with limited paired data (typically &lt;3000 samples), LoRA is essential to prevent overfitting and reduce memory requirements. The combination of 4-bit quantisation and LoRA (QLoRA) reduces the memory footprint of TinyLlama from ~4.4 GB (fp32) to ~0.7 GB (NF4), enabling co-loading with the EEG encoder within 8 GB VRAM.</w:t>
      </w:r>
    </w:p>
    <w:p>
      <w:pPr>
        <w:pStyle w:val="Heading2"/>
      </w:pPr>
      <w:r>
        <w:rPr>
          <w:rFonts w:ascii="Times New Roman" w:hAnsi="Times New Roman"/>
          <w:b/>
          <w:color w:val="000000"/>
          <w:sz w:val="26"/>
        </w:rPr>
        <w:t>2.5 Latent Diffusion Models for Image Generation</w:t>
      </w:r>
    </w:p>
    <w:p>
      <w:pPr>
        <w:spacing w:after="120"/>
      </w:pPr>
      <w:r>
        <w:rPr>
          <w:rFonts w:ascii="Times New Roman" w:hAnsi="Times New Roman"/>
          <w:b w:val="0"/>
          <w:i w:val="0"/>
          <w:sz w:val="24"/>
        </w:rPr>
        <w:t>Diffusion models have become the dominant paradigm in generative image modelling. Ho et al. (NeurIPS 2020) [30] introduced Denoising Diffusion Probabilistic Models (DDPM), which model image generation as a learned reverse Markov diffusion process. Song et al. (ICLR 2021) [31] proposed Denoising Diffusion Implicit Models (DDIM), enabling deterministic sampling with far fewer function evaluations.</w:t>
      </w:r>
    </w:p>
    <w:p>
      <w:pPr>
        <w:spacing w:after="120"/>
      </w:pPr>
      <w:r>
        <w:rPr>
          <w:rFonts w:ascii="Times New Roman" w:hAnsi="Times New Roman"/>
          <w:b w:val="0"/>
          <w:i w:val="0"/>
          <w:sz w:val="24"/>
        </w:rPr>
        <w:t>Rombach et al. (CVPR 2022) [3] introduced Latent Diffusion Models (LDMs), which operate in a compressed latent space encoded by a pretrained VAE rather than in pixel space, dramatically reducing computational cost while maintaining image quality. Stable Diffusion is the open-source implementation of LDMs, conditioned on CLIP text embeddings from OpenCLIP. The DPMSolver++ scheduler [32] reduces inference from 1000 DDPM steps to ~20–25 steps with comparable quality.</w:t>
      </w:r>
    </w:p>
    <w:p>
      <w:pPr>
        <w:spacing w:after="120"/>
      </w:pPr>
      <w:r>
        <w:rPr>
          <w:rFonts w:ascii="Times New Roman" w:hAnsi="Times New Roman"/>
          <w:b w:val="0"/>
          <w:i w:val="0"/>
          <w:sz w:val="24"/>
        </w:rPr>
        <w:t>Stable Diffusion 2.1 uses OpenCLIP ViT-H/14 as its text encoder, offering stronger text-image alignment than the original ViT-L/14 CLIP used in SD 1.x. The upgrade to ViT-H provides better handling of compositional text prompts, directly benefiting the structured prompt builder used in Stage 2 of EEG2Image.</w:t>
      </w:r>
    </w:p>
    <w:p>
      <w:r>
        <w:br w:type="page"/>
      </w:r>
    </w:p>
    <w:p>
      <w:pPr>
        <w:pStyle w:val="Heading1"/>
      </w:pPr>
      <w:r>
        <w:rPr>
          <w:rFonts w:ascii="Times New Roman" w:hAnsi="Times New Roman"/>
          <w:b/>
          <w:color w:val="000000"/>
          <w:sz w:val="28"/>
        </w:rPr>
        <w:t>CHAPTER 3: BACKGROUND AND THEORETICAL FOUNDATIONS</w:t>
      </w:r>
    </w:p>
    <w:p>
      <w:pPr>
        <w:pStyle w:val="Heading2"/>
      </w:pPr>
      <w:r>
        <w:rPr>
          <w:rFonts w:ascii="Times New Roman" w:hAnsi="Times New Roman"/>
          <w:b/>
          <w:color w:val="000000"/>
          <w:sz w:val="26"/>
        </w:rPr>
        <w:t>3.1 EEG Signal Characteristics</w:t>
      </w:r>
    </w:p>
    <w:p>
      <w:pPr>
        <w:spacing w:after="120"/>
      </w:pPr>
      <w:r>
        <w:rPr>
          <w:rFonts w:ascii="Times New Roman" w:hAnsi="Times New Roman"/>
          <w:b w:val="0"/>
          <w:i w:val="0"/>
          <w:sz w:val="24"/>
        </w:rPr>
        <w:t>EEG signals are non-stationary, stochastic, low-amplitude (5–100 µV) voltage fluctuations recorded from electrodes placed on the scalp according to the international 10–20 system. Key characteristics relevant to this work:</w:t>
      </w:r>
    </w:p>
    <w:p>
      <w:pPr>
        <w:pStyle w:val="ListBullet"/>
        <w:spacing w:after="60"/>
        <w:ind w:left="360"/>
      </w:pPr>
      <w:r>
        <w:rPr>
          <w:rFonts w:ascii="Times New Roman" w:hAnsi="Times New Roman"/>
          <w:sz w:val="24"/>
        </w:rPr>
        <w:t>Temporal resolution: ~1 ms, capturing fast neural dynamics</w:t>
      </w:r>
    </w:p>
    <w:p>
      <w:pPr>
        <w:pStyle w:val="ListBullet"/>
        <w:spacing w:after="60"/>
        <w:ind w:left="360"/>
      </w:pPr>
      <w:r>
        <w:rPr>
          <w:rFonts w:ascii="Times New Roman" w:hAnsi="Times New Roman"/>
          <w:sz w:val="24"/>
        </w:rPr>
        <w:t>Spatial resolution: Limited by volume conduction; scalp EEG reflects the summation of millions of synchronised neurons</w:t>
      </w:r>
    </w:p>
    <w:p>
      <w:pPr>
        <w:pStyle w:val="ListBullet"/>
        <w:spacing w:after="60"/>
        <w:ind w:left="360"/>
      </w:pPr>
      <w:r>
        <w:rPr>
          <w:rFonts w:ascii="Times New Roman" w:hAnsi="Times New Roman"/>
          <w:sz w:val="24"/>
        </w:rPr>
        <w:t>Frequency bands: Delta (0.5–4 Hz), Theta (4–8 Hz), Alpha/Mu (8–12 Hz), Beta (13–30 Hz), Gamma (&gt;30 Hz)</w:t>
      </w:r>
    </w:p>
    <w:p>
      <w:pPr>
        <w:pStyle w:val="ListBullet"/>
        <w:spacing w:after="60"/>
        <w:ind w:left="360"/>
      </w:pPr>
      <w:r>
        <w:rPr>
          <w:rFonts w:ascii="Times New Roman" w:hAnsi="Times New Roman"/>
          <w:sz w:val="24"/>
        </w:rPr>
        <w:t>Motor Imagery signatures: ERD in the mu and beta bands over contralateral sensorimotor cortex, beginning 0.5–2 s after cue</w:t>
      </w:r>
    </w:p>
    <w:p>
      <w:pPr>
        <w:spacing w:after="120"/>
      </w:pPr>
      <w:r>
        <w:rPr>
          <w:rFonts w:ascii="Times New Roman" w:hAnsi="Times New Roman"/>
          <w:b w:val="0"/>
          <w:i w:val="0"/>
          <w:sz w:val="24"/>
        </w:rPr>
        <w:t>For a motor imagery trial, the EEG signal is typically segmented into the epoch corresponding to the actual imagery period (2–6 s post-cue in BCIC-IV-2a), bandpass filtered to 0.3–50 Hz, and normalised before feeding to a neural network. The 4-second window at 200 Hz provides 800 time samples per trial, sufficient to capture the full ERD/ERS dynamics.</w:t>
      </w:r>
    </w:p>
    <w:p>
      <w:pPr>
        <w:spacing w:after="120"/>
      </w:pPr>
      <w:r>
        <w:rPr>
          <w:rFonts w:ascii="Times New Roman" w:hAnsi="Times New Roman"/>
          <w:b w:val="0"/>
          <w:i w:val="0"/>
          <w:sz w:val="24"/>
        </w:rPr>
        <w:t>The stochastic nature of EEG — arising from thermal noise, muscle artefacts, electrode impedance, and cognitive variability — makes it significantly harder to decode than images or structured text. Inter-trial variability (different trials of the same class) and inter-subject variability (different subjects performing the same imagery) are the two primary sources of noise in EEG-based BCI systems.</w:t>
      </w:r>
    </w:p>
    <w:p>
      <w:pPr>
        <w:pStyle w:val="Heading2"/>
      </w:pPr>
      <w:r>
        <w:rPr>
          <w:rFonts w:ascii="Times New Roman" w:hAnsi="Times New Roman"/>
          <w:b/>
          <w:color w:val="000000"/>
          <w:sz w:val="26"/>
        </w:rPr>
        <w:t>3.2 Transformer Architecture for EEG</w:t>
      </w:r>
    </w:p>
    <w:p>
      <w:pPr>
        <w:spacing w:after="120"/>
      </w:pPr>
      <w:r>
        <w:rPr>
          <w:rFonts w:ascii="Times New Roman" w:hAnsi="Times New Roman"/>
          <w:b w:val="0"/>
          <w:i w:val="0"/>
          <w:sz w:val="24"/>
        </w:rPr>
        <w:t>The attention mechanism, as formalised in "Attention is All You Need" [33] (Vaswani et al., NeurIPS 2017), forms the backbone of modern EEG encoders. The scaled dot-product attention is:</w:t>
      </w:r>
    </w:p>
    <w:p>
      <w:pPr>
        <w:spacing w:before="120" w:after="120"/>
        <w:ind w:left="720" w:right="720"/>
      </w:pPr>
      <w:r>
        <w:rPr>
          <w:rFonts w:ascii="Courier New" w:hAnsi="Courier New"/>
          <w:sz w:val="18"/>
        </w:rPr>
        <w:t>Attention(Q, K, V) = softmax(QK^T / sqrt(d_k)) * V</w:t>
      </w:r>
    </w:p>
    <w:p>
      <w:pPr>
        <w:spacing w:after="120"/>
      </w:pPr>
      <w:r>
        <w:rPr>
          <w:rFonts w:ascii="Times New Roman" w:hAnsi="Times New Roman"/>
          <w:b w:val="0"/>
          <w:i w:val="0"/>
          <w:sz w:val="24"/>
        </w:rPr>
        <w:t>For EEG data organised as sequences of electrode patches over time, multi-head attention enables the model to attend to both spatial (inter-electrode) and temporal (inter-window) dependencies simultaneously. The CSBrain encoder applies two specialised attention mechanisms: inter-region attention (across brain topological regions) and inter-window attention (across temporal patches), capturing the complex spatio-temporal structure of EEG.</w:t>
      </w:r>
    </w:p>
    <w:p>
      <w:pPr>
        <w:spacing w:after="120"/>
      </w:pPr>
      <w:r>
        <w:rPr>
          <w:rFonts w:ascii="Times New Roman" w:hAnsi="Times New Roman"/>
          <w:b w:val="0"/>
          <w:i w:val="0"/>
          <w:sz w:val="24"/>
        </w:rPr>
        <w:t>Positional encodings are adapted for EEG by incorporating both electrode position (from the 10–20 montage) and temporal patch index, providing the model with explicit spatial and temporal context. CSBrain also uses FFT-based spectral embeddings to capture frequency-domain information within each temporal patch.</w:t>
      </w:r>
    </w:p>
    <w:p>
      <w:pPr>
        <w:pStyle w:val="Heading2"/>
      </w:pPr>
      <w:r>
        <w:rPr>
          <w:rFonts w:ascii="Times New Roman" w:hAnsi="Times New Roman"/>
          <w:b/>
          <w:color w:val="000000"/>
          <w:sz w:val="26"/>
        </w:rPr>
        <w:t>3.3 Low-Rank Adaptation (LoRA)</w:t>
      </w:r>
    </w:p>
    <w:p>
      <w:pPr>
        <w:spacing w:after="120"/>
      </w:pPr>
      <w:r>
        <w:rPr>
          <w:rFonts w:ascii="Times New Roman" w:hAnsi="Times New Roman"/>
          <w:b w:val="0"/>
          <w:i w:val="0"/>
          <w:sz w:val="24"/>
        </w:rPr>
        <w:t>LoRA [2] modifies a pretrained weight matrix W ∈ R^(d×k) by adding a low-rank decomposition:</w:t>
      </w:r>
    </w:p>
    <w:p>
      <w:pPr>
        <w:spacing w:before="120" w:after="120"/>
        <w:ind w:left="720" w:right="720"/>
      </w:pPr>
      <w:r>
        <w:rPr>
          <w:rFonts w:ascii="Courier New" w:hAnsi="Courier New"/>
          <w:sz w:val="18"/>
        </w:rPr>
        <w:t>W' = W + BA</w:t>
        <w:br/>
        <w:br/>
        <w:t>where B ∈ R^(d×r) and A ∈ R^(r×k), with rank r &lt;&lt; min(d, k).</w:t>
      </w:r>
    </w:p>
    <w:p>
      <w:pPr>
        <w:spacing w:after="120"/>
      </w:pPr>
      <w:r>
        <w:rPr>
          <w:rFonts w:ascii="Times New Roman" w:hAnsi="Times New Roman"/>
          <w:b w:val="0"/>
          <w:i w:val="0"/>
          <w:sz w:val="24"/>
        </w:rPr>
        <w:t>During fine-tuning, W is frozen and only A and B are updated. For TinyLlama (d=2048, k=2048), with r=8, the number of trainable parameters per adapted matrix is 2×2048×8 = 32,768 — compared to 4,194,304 for full fine-tuning (a 128× reduction).</w:t>
      </w:r>
    </w:p>
    <w:p>
      <w:pPr>
        <w:spacing w:after="120"/>
      </w:pPr>
      <w:r>
        <w:rPr>
          <w:rFonts w:ascii="Times New Roman" w:hAnsi="Times New Roman"/>
          <w:b w:val="0"/>
          <w:i w:val="0"/>
          <w:sz w:val="24"/>
        </w:rPr>
        <w:t>The LoRA hyperparameter α (alpha) scales the adaptation: the effective update is (α/r)×BA, typically set to α=2r to keep the scale approximately equal regardless of rank. In this work, r=8 and α=16, yielding a scale factor of 2.</w:t>
      </w:r>
    </w:p>
    <w:p>
      <w:pPr>
        <w:spacing w:after="120"/>
      </w:pPr>
      <w:r>
        <w:rPr>
          <w:rFonts w:ascii="Times New Roman" w:hAnsi="Times New Roman"/>
          <w:b w:val="0"/>
          <w:i w:val="0"/>
          <w:sz w:val="24"/>
        </w:rPr>
        <w:t>LoRA is applied to the query (q_proj) and value (v_proj) projection matrices in TinyLlama's attention layers — a common choice that modifies the attention output while preserving the key projection and feed-forward layers.</w:t>
      </w:r>
    </w:p>
    <w:p>
      <w:pPr>
        <w:pStyle w:val="Heading2"/>
      </w:pPr>
      <w:r>
        <w:rPr>
          <w:rFonts w:ascii="Times New Roman" w:hAnsi="Times New Roman"/>
          <w:b/>
          <w:color w:val="000000"/>
          <w:sz w:val="26"/>
        </w:rPr>
        <w:t>3.4 4-bit NF4 Quantisation (QLoRA)</w:t>
      </w:r>
    </w:p>
    <w:p>
      <w:pPr>
        <w:spacing w:after="120"/>
      </w:pPr>
      <w:r>
        <w:rPr>
          <w:rFonts w:ascii="Times New Roman" w:hAnsi="Times New Roman"/>
          <w:b w:val="0"/>
          <w:i w:val="0"/>
          <w:sz w:val="24"/>
        </w:rPr>
        <w:t>The Normal Float 4 (NF4) quantisation scheme [28] maps floating-point weights to 4-bit integers using quantile quantisation tailored to the normal distribution of pretrained neural network weights. For a weight tensor W:</w:t>
      </w:r>
    </w:p>
    <w:p>
      <w:pPr>
        <w:pStyle w:val="ListNumber"/>
        <w:spacing w:after="60"/>
        <w:ind w:left="360"/>
      </w:pPr>
      <w:r>
        <w:rPr>
          <w:rFonts w:ascii="Times New Roman" w:hAnsi="Times New Roman"/>
          <w:sz w:val="24"/>
        </w:rPr>
        <w:t>Compute per-block statistics (mean, std) — default block size: 64</w:t>
      </w:r>
    </w:p>
    <w:p>
      <w:pPr>
        <w:pStyle w:val="ListNumber"/>
        <w:spacing w:after="60"/>
        <w:ind w:left="360"/>
      </w:pPr>
      <w:r>
        <w:rPr>
          <w:rFonts w:ascii="Times New Roman" w:hAnsi="Times New Roman"/>
          <w:sz w:val="24"/>
        </w:rPr>
        <w:t>Map each weight to the nearest of 16 pre-defined NF4 values (quantiles of N(0,1))</w:t>
      </w:r>
    </w:p>
    <w:p>
      <w:pPr>
        <w:pStyle w:val="ListNumber"/>
        <w:spacing w:after="60"/>
        <w:ind w:left="360"/>
      </w:pPr>
      <w:r>
        <w:rPr>
          <w:rFonts w:ascii="Times New Roman" w:hAnsi="Times New Roman"/>
          <w:sz w:val="24"/>
        </w:rPr>
        <w:t>Store 4-bit integer indices; dequantise to float16 for computation</w:t>
      </w:r>
    </w:p>
    <w:p>
      <w:pPr>
        <w:spacing w:after="120"/>
      </w:pPr>
      <w:r>
        <w:rPr>
          <w:rFonts w:ascii="Times New Roman" w:hAnsi="Times New Roman"/>
          <w:b w:val="0"/>
          <w:i w:val="0"/>
          <w:sz w:val="24"/>
        </w:rPr>
        <w:t>BitsAndBytes [29] implements NF4 quantisation with optional double-quantisation (quantising the quantisation constants themselves using 8-bit FP8), reducing TinyLlama-1.1B from ~4.4 GB (fp32) to ~0.7 GB — a 6× memory reduction with negligible accuracy loss. The compute_dtype is set to float16 for efficient GPU arithmetic.</w:t>
      </w:r>
    </w:p>
    <w:p>
      <w:pPr>
        <w:pStyle w:val="Heading2"/>
      </w:pPr>
      <w:r>
        <w:rPr>
          <w:rFonts w:ascii="Times New Roman" w:hAnsi="Times New Roman"/>
          <w:b/>
          <w:color w:val="000000"/>
          <w:sz w:val="26"/>
        </w:rPr>
        <w:t>3.5 Latent Diffusion Models</w:t>
      </w:r>
    </w:p>
    <w:p>
      <w:pPr>
        <w:spacing w:after="120"/>
      </w:pPr>
      <w:r>
        <w:rPr>
          <w:rFonts w:ascii="Times New Roman" w:hAnsi="Times New Roman"/>
          <w:b w:val="0"/>
          <w:i w:val="0"/>
          <w:sz w:val="24"/>
        </w:rPr>
        <w:t>An LDM [3] consists of three components:</w:t>
      </w:r>
    </w:p>
    <w:p>
      <w:pPr>
        <w:pStyle w:val="ListNumber"/>
        <w:spacing w:after="60"/>
        <w:ind w:left="360"/>
      </w:pPr>
      <w:r>
        <w:rPr>
          <w:rFonts w:ascii="Times New Roman" w:hAnsi="Times New Roman"/>
          <w:sz w:val="24"/>
        </w:rPr>
        <w:t>Encoder E: Maps image x to latent z = E(x), compressing spatial resolution 8× (512→64)</w:t>
      </w:r>
    </w:p>
    <w:p>
      <w:pPr>
        <w:pStyle w:val="ListNumber"/>
        <w:spacing w:after="60"/>
        <w:ind w:left="360"/>
      </w:pPr>
      <w:r>
        <w:rPr>
          <w:rFonts w:ascii="Times New Roman" w:hAnsi="Times New Roman"/>
          <w:sz w:val="24"/>
        </w:rPr>
        <w:t>Denoising U-Net ε_θ: Operates in latent space, conditioned on text embedding c = τ_θ(text)</w:t>
      </w:r>
    </w:p>
    <w:p>
      <w:pPr>
        <w:pStyle w:val="ListNumber"/>
        <w:spacing w:after="60"/>
        <w:ind w:left="360"/>
      </w:pPr>
      <w:r>
        <w:rPr>
          <w:rFonts w:ascii="Times New Roman" w:hAnsi="Times New Roman"/>
          <w:sz w:val="24"/>
        </w:rPr>
        <w:t>Decoder D: Reconstructs image x̂ = D(z₀) from clean latent</w:t>
      </w:r>
    </w:p>
    <w:p>
      <w:pPr>
        <w:spacing w:after="120"/>
      </w:pPr>
      <w:r>
        <w:rPr>
          <w:rFonts w:ascii="Times New Roman" w:hAnsi="Times New Roman"/>
          <w:b w:val="0"/>
          <w:i w:val="0"/>
          <w:sz w:val="24"/>
        </w:rPr>
        <w:t>The denoising objective is:</w:t>
      </w:r>
    </w:p>
    <w:p>
      <w:pPr>
        <w:spacing w:before="120" w:after="120"/>
        <w:ind w:left="720" w:right="720"/>
      </w:pPr>
      <w:r>
        <w:rPr>
          <w:rFonts w:ascii="Courier New" w:hAnsi="Courier New"/>
          <w:sz w:val="18"/>
        </w:rPr>
        <w:t>L_LDM = E_{z,c,ε,t} [ || ε - ε_θ(z_t, t, c) ||² ]</w:t>
      </w:r>
    </w:p>
    <w:p>
      <w:pPr>
        <w:spacing w:after="120"/>
      </w:pPr>
      <w:r>
        <w:rPr>
          <w:rFonts w:ascii="Times New Roman" w:hAnsi="Times New Roman"/>
          <w:b w:val="0"/>
          <w:i w:val="0"/>
          <w:sz w:val="24"/>
        </w:rPr>
        <w:t>where z_t is the noisy latent at timestep t, ε is Gaussian noise, and c is the conditioning signal. Classifier-free guidance (CFG) [34] enables trade-off between image diversity and prompt fidelity:</w:t>
      </w:r>
    </w:p>
    <w:p>
      <w:pPr>
        <w:spacing w:before="120" w:after="120"/>
        <w:ind w:left="720" w:right="720"/>
      </w:pPr>
      <w:r>
        <w:rPr>
          <w:rFonts w:ascii="Courier New" w:hAnsi="Courier New"/>
          <w:sz w:val="18"/>
        </w:rPr>
        <w:t>ε_guided = ε_θ(z_t, ∅) + w × (ε_θ(z_t, c) - ε_θ(z_t, ∅))</w:t>
      </w:r>
    </w:p>
    <w:p>
      <w:pPr>
        <w:spacing w:after="120"/>
      </w:pPr>
      <w:r>
        <w:rPr>
          <w:rFonts w:ascii="Times New Roman" w:hAnsi="Times New Roman"/>
          <w:b w:val="0"/>
          <w:i w:val="0"/>
          <w:sz w:val="24"/>
        </w:rPr>
        <w:t>with guidance scale w (typically 7.5). Higher guidance scales produce images more tightly aligned with the text prompt at the cost of reduced diversity.</w:t>
      </w:r>
    </w:p>
    <w:p>
      <w:pPr>
        <w:pStyle w:val="Heading2"/>
      </w:pPr>
      <w:r>
        <w:rPr>
          <w:rFonts w:ascii="Times New Roman" w:hAnsi="Times New Roman"/>
          <w:b/>
          <w:color w:val="000000"/>
          <w:sz w:val="26"/>
        </w:rPr>
        <w:t>3.6 DPMSolver++ Scheduler</w:t>
      </w:r>
    </w:p>
    <w:p>
      <w:pPr>
        <w:spacing w:after="120"/>
      </w:pPr>
      <w:r>
        <w:rPr>
          <w:rFonts w:ascii="Times New Roman" w:hAnsi="Times New Roman"/>
          <w:b w:val="0"/>
          <w:i w:val="0"/>
          <w:sz w:val="24"/>
        </w:rPr>
        <w:t>The DPMSolver++ [32] is a fast ODE solver for diffusion probabilistic model sampling that achieves high-quality results in 15–25 function evaluations (compared to 50–1000 for DDPM/DDIM). It exploits the semi-linear structure of the reverse diffusion ODE, using analytical integration of the linear component and multi-step Adams-type solvers for the non-linear residual. For practical inference in EEG2Image, 25 steps provides an excellent quality-speed trade-off (~8–12 seconds on RTX 4060).</w:t>
      </w:r>
    </w:p>
    <w:p>
      <w:r>
        <w:br w:type="page"/>
      </w:r>
    </w:p>
    <w:p>
      <w:pPr>
        <w:pStyle w:val="Heading1"/>
      </w:pPr>
      <w:r>
        <w:rPr>
          <w:rFonts w:ascii="Times New Roman" w:hAnsi="Times New Roman"/>
          <w:b/>
          <w:color w:val="000000"/>
          <w:sz w:val="28"/>
        </w:rPr>
        <w:t>CHAPTER 4: DATASET AND PREPROCESSING</w:t>
      </w:r>
    </w:p>
    <w:p>
      <w:pPr>
        <w:pStyle w:val="Heading2"/>
      </w:pPr>
      <w:r>
        <w:rPr>
          <w:rFonts w:ascii="Times New Roman" w:hAnsi="Times New Roman"/>
          <w:b/>
          <w:color w:val="000000"/>
          <w:sz w:val="26"/>
        </w:rPr>
        <w:t>4.1 BCI Competition IV Dataset 2a (BCIC-IV-2a)</w:t>
      </w:r>
    </w:p>
    <w:p>
      <w:pPr>
        <w:spacing w:after="120"/>
      </w:pPr>
      <w:r>
        <w:rPr>
          <w:rFonts w:ascii="Times New Roman" w:hAnsi="Times New Roman"/>
          <w:b w:val="0"/>
          <w:i w:val="0"/>
          <w:sz w:val="24"/>
        </w:rPr>
        <w:t>The BCI Competition IV Dataset 2a [35] is the standard benchmark for 4-class motor imagery EEG classification and was chosen as the primary evaluation dataset for this project. It was released as part of the BCI Competition IV in 2008 and has since become the de facto standard for motor imagery BCI research.</w:t>
      </w:r>
    </w:p>
    <w:p>
      <w:pPr>
        <w:spacing w:after="120"/>
      </w:pPr>
      <w:r>
        <w:rPr>
          <w:rFonts w:ascii="Times New Roman" w:hAnsi="Times New Roman"/>
          <w:b w:val="0"/>
          <w:i w:val="0"/>
          <w:sz w:val="24"/>
        </w:rPr>
        <w:t>Experimental Protocol: Subjects were instructed to perform motor imagery of four limb movements based on visual cues:</w:t>
      </w:r>
    </w:p>
    <w:p>
      <w:pPr>
        <w:pStyle w:val="ListBullet"/>
        <w:spacing w:after="60"/>
        <w:ind w:left="360"/>
      </w:pPr>
      <w:r>
        <w:rPr>
          <w:rFonts w:ascii="Times New Roman" w:hAnsi="Times New Roman"/>
          <w:sz w:val="24"/>
        </w:rPr>
        <w:t>Class 0: Left hand motor imagery</w:t>
      </w:r>
    </w:p>
    <w:p>
      <w:pPr>
        <w:pStyle w:val="ListBullet"/>
        <w:spacing w:after="60"/>
        <w:ind w:left="360"/>
      </w:pPr>
      <w:r>
        <w:rPr>
          <w:rFonts w:ascii="Times New Roman" w:hAnsi="Times New Roman"/>
          <w:sz w:val="24"/>
        </w:rPr>
        <w:t>Class 1: Right hand motor imagery</w:t>
      </w:r>
    </w:p>
    <w:p>
      <w:pPr>
        <w:pStyle w:val="ListBullet"/>
        <w:spacing w:after="60"/>
        <w:ind w:left="360"/>
      </w:pPr>
      <w:r>
        <w:rPr>
          <w:rFonts w:ascii="Times New Roman" w:hAnsi="Times New Roman"/>
          <w:sz w:val="24"/>
        </w:rPr>
        <w:t>Class 2: Both feet motor imagery</w:t>
      </w:r>
    </w:p>
    <w:p>
      <w:pPr>
        <w:pStyle w:val="ListBullet"/>
        <w:spacing w:after="60"/>
        <w:ind w:left="360"/>
      </w:pPr>
      <w:r>
        <w:rPr>
          <w:rFonts w:ascii="Times New Roman" w:hAnsi="Times New Roman"/>
          <w:sz w:val="24"/>
        </w:rPr>
        <w:t>Class 3: Tongue motor imagery</w:t>
      </w:r>
    </w:p>
    <w:p>
      <w:pPr>
        <w:spacing w:after="120"/>
      </w:pPr>
      <w:r>
        <w:rPr>
          <w:rFonts w:ascii="Times New Roman" w:hAnsi="Times New Roman"/>
          <w:b w:val="0"/>
          <w:i w:val="0"/>
          <w:sz w:val="24"/>
        </w:rPr>
        <w:t>Each trial followed a fixed timeline: t=0s fixation cross; t=2s visual cue (1.25s); t=2–6s motor imagery period; t=6–7.5s rest. This paradigm captures clean motor imagery signals without physical movement artefacts.</w:t>
      </w:r>
    </w:p>
    <w:p>
      <w:pPr>
        <w:spacing w:before="160" w:after="80"/>
      </w:pPr>
      <w:r>
        <w:rPr>
          <w:rFonts w:ascii="Times New Roman" w:hAnsi="Times New Roman"/>
          <w:b/>
          <w:i/>
          <w:sz w:val="22"/>
        </w:rPr>
        <w:t>Table 4.1: BCIC-IV-2a Dataset Statistics</w:t>
      </w:r>
    </w:p>
    <w:tbl>
      <w:tblPr>
        <w:tblStyle w:val="TableGrid"/>
        <w:tblW w:type="auto" w:w="0"/>
        <w:jc w:val="center"/>
        <w:tblLook w:firstColumn="1" w:firstRow="1" w:lastColumn="0" w:lastRow="0" w:noHBand="0" w:noVBand="1" w:val="04A0"/>
      </w:tblPr>
      <w:tblGrid>
        <w:gridCol w:w="4501"/>
        <w:gridCol w:w="4501"/>
      </w:tblGrid>
      <w:tr>
        <w:tc>
          <w:tcPr>
            <w:tcW w:type="dxa" w:w="4501"/>
            <w:shd w:val="clear" w:color="auto" w:fill="D9D9D9"/>
          </w:tcPr>
          <w:p>
            <w:pPr>
              <w:jc w:val="center"/>
            </w:pPr>
            <w:r>
              <w:rPr>
                <w:rFonts w:ascii="Times New Roman" w:hAnsi="Times New Roman"/>
                <w:b/>
                <w:sz w:val="20"/>
              </w:rPr>
              <w:t>Parameter</w:t>
            </w:r>
          </w:p>
        </w:tc>
        <w:tc>
          <w:tcPr>
            <w:tcW w:type="dxa" w:w="4501"/>
            <w:shd w:val="clear" w:color="auto" w:fill="D9D9D9"/>
          </w:tcPr>
          <w:p>
            <w:pPr>
              <w:jc w:val="center"/>
            </w:pPr>
            <w:r>
              <w:rPr>
                <w:rFonts w:ascii="Times New Roman" w:hAnsi="Times New Roman"/>
                <w:b/>
                <w:sz w:val="20"/>
              </w:rPr>
              <w:t>Value</w:t>
            </w:r>
          </w:p>
        </w:tc>
      </w:tr>
      <w:tr>
        <w:tc>
          <w:tcPr>
            <w:tcW w:type="dxa" w:w="4501"/>
          </w:tcPr>
          <w:p>
            <w:pPr>
              <w:jc w:val="center"/>
            </w:pPr>
            <w:r>
              <w:rPr>
                <w:rFonts w:ascii="Times New Roman" w:hAnsi="Times New Roman"/>
                <w:sz w:val="20"/>
              </w:rPr>
              <w:t>Number of subjects</w:t>
            </w:r>
          </w:p>
        </w:tc>
        <w:tc>
          <w:tcPr>
            <w:tcW w:type="dxa" w:w="4501"/>
          </w:tcPr>
          <w:p>
            <w:pPr>
              <w:jc w:val="center"/>
            </w:pPr>
            <w:r>
              <w:rPr>
                <w:rFonts w:ascii="Times New Roman" w:hAnsi="Times New Roman"/>
                <w:sz w:val="20"/>
              </w:rPr>
              <w:t>9 (A01–A09)</w:t>
            </w:r>
          </w:p>
        </w:tc>
      </w:tr>
      <w:tr>
        <w:tc>
          <w:tcPr>
            <w:tcW w:type="dxa" w:w="4501"/>
          </w:tcPr>
          <w:p>
            <w:pPr>
              <w:jc w:val="center"/>
            </w:pPr>
            <w:r>
              <w:rPr>
                <w:rFonts w:ascii="Times New Roman" w:hAnsi="Times New Roman"/>
                <w:sz w:val="20"/>
              </w:rPr>
              <w:t>EEG channels</w:t>
            </w:r>
          </w:p>
        </w:tc>
        <w:tc>
          <w:tcPr>
            <w:tcW w:type="dxa" w:w="4501"/>
          </w:tcPr>
          <w:p>
            <w:pPr>
              <w:jc w:val="center"/>
            </w:pPr>
            <w:r>
              <w:rPr>
                <w:rFonts w:ascii="Times New Roman" w:hAnsi="Times New Roman"/>
                <w:sz w:val="20"/>
              </w:rPr>
              <w:t>22 (10–20 system)</w:t>
            </w:r>
          </w:p>
        </w:tc>
      </w:tr>
      <w:tr>
        <w:tc>
          <w:tcPr>
            <w:tcW w:type="dxa" w:w="4501"/>
          </w:tcPr>
          <w:p>
            <w:pPr>
              <w:jc w:val="center"/>
            </w:pPr>
            <w:r>
              <w:rPr>
                <w:rFonts w:ascii="Times New Roman" w:hAnsi="Times New Roman"/>
                <w:sz w:val="20"/>
              </w:rPr>
              <w:t>EOG channels</w:t>
            </w:r>
          </w:p>
        </w:tc>
        <w:tc>
          <w:tcPr>
            <w:tcW w:type="dxa" w:w="4501"/>
          </w:tcPr>
          <w:p>
            <w:pPr>
              <w:jc w:val="center"/>
            </w:pPr>
            <w:r>
              <w:rPr>
                <w:rFonts w:ascii="Times New Roman" w:hAnsi="Times New Roman"/>
                <w:sz w:val="20"/>
              </w:rPr>
              <w:t>3 (discarded)</w:t>
            </w:r>
          </w:p>
        </w:tc>
      </w:tr>
      <w:tr>
        <w:tc>
          <w:tcPr>
            <w:tcW w:type="dxa" w:w="4501"/>
          </w:tcPr>
          <w:p>
            <w:pPr>
              <w:jc w:val="center"/>
            </w:pPr>
            <w:r>
              <w:rPr>
                <w:rFonts w:ascii="Times New Roman" w:hAnsi="Times New Roman"/>
                <w:sz w:val="20"/>
              </w:rPr>
              <w:t>Sampling rate</w:t>
            </w:r>
          </w:p>
        </w:tc>
        <w:tc>
          <w:tcPr>
            <w:tcW w:type="dxa" w:w="4501"/>
          </w:tcPr>
          <w:p>
            <w:pPr>
              <w:jc w:val="center"/>
            </w:pPr>
            <w:r>
              <w:rPr>
                <w:rFonts w:ascii="Times New Roman" w:hAnsi="Times New Roman"/>
                <w:sz w:val="20"/>
              </w:rPr>
              <w:t>250 Hz</w:t>
            </w:r>
          </w:p>
        </w:tc>
      </w:tr>
      <w:tr>
        <w:tc>
          <w:tcPr>
            <w:tcW w:type="dxa" w:w="4501"/>
          </w:tcPr>
          <w:p>
            <w:pPr>
              <w:jc w:val="center"/>
            </w:pPr>
            <w:r>
              <w:rPr>
                <w:rFonts w:ascii="Times New Roman" w:hAnsi="Times New Roman"/>
                <w:sz w:val="20"/>
              </w:rPr>
              <w:t>Bandpass filter (hardware)</w:t>
            </w:r>
          </w:p>
        </w:tc>
        <w:tc>
          <w:tcPr>
            <w:tcW w:type="dxa" w:w="4501"/>
          </w:tcPr>
          <w:p>
            <w:pPr>
              <w:jc w:val="center"/>
            </w:pPr>
            <w:r>
              <w:rPr>
                <w:rFonts w:ascii="Times New Roman" w:hAnsi="Times New Roman"/>
                <w:sz w:val="20"/>
              </w:rPr>
              <w:t>0.5–100 Hz, notch at 50 Hz</w:t>
            </w:r>
          </w:p>
        </w:tc>
      </w:tr>
      <w:tr>
        <w:tc>
          <w:tcPr>
            <w:tcW w:type="dxa" w:w="4501"/>
          </w:tcPr>
          <w:p>
            <w:pPr>
              <w:jc w:val="center"/>
            </w:pPr>
            <w:r>
              <w:rPr>
                <w:rFonts w:ascii="Times New Roman" w:hAnsi="Times New Roman"/>
                <w:sz w:val="20"/>
              </w:rPr>
              <w:t>Motor imagery window</w:t>
            </w:r>
          </w:p>
        </w:tc>
        <w:tc>
          <w:tcPr>
            <w:tcW w:type="dxa" w:w="4501"/>
          </w:tcPr>
          <w:p>
            <w:pPr>
              <w:jc w:val="center"/>
            </w:pPr>
            <w:r>
              <w:rPr>
                <w:rFonts w:ascii="Times New Roman" w:hAnsi="Times New Roman"/>
                <w:sz w:val="20"/>
              </w:rPr>
              <w:t>2–6 s post-cue (4 s = 1000 samples)</w:t>
            </w:r>
          </w:p>
        </w:tc>
      </w:tr>
      <w:tr>
        <w:tc>
          <w:tcPr>
            <w:tcW w:type="dxa" w:w="4501"/>
          </w:tcPr>
          <w:p>
            <w:pPr>
              <w:jc w:val="center"/>
            </w:pPr>
            <w:r>
              <w:rPr>
                <w:rFonts w:ascii="Times New Roman" w:hAnsi="Times New Roman"/>
                <w:sz w:val="20"/>
              </w:rPr>
              <w:t>Classes</w:t>
            </w:r>
          </w:p>
        </w:tc>
        <w:tc>
          <w:tcPr>
            <w:tcW w:type="dxa" w:w="4501"/>
          </w:tcPr>
          <w:p>
            <w:pPr>
              <w:jc w:val="center"/>
            </w:pPr>
            <w:r>
              <w:rPr>
                <w:rFonts w:ascii="Times New Roman" w:hAnsi="Times New Roman"/>
                <w:sz w:val="20"/>
              </w:rPr>
              <w:t>4 (left hand, right hand, feet, tongue)</w:t>
            </w:r>
          </w:p>
        </w:tc>
      </w:tr>
      <w:tr>
        <w:tc>
          <w:tcPr>
            <w:tcW w:type="dxa" w:w="4501"/>
          </w:tcPr>
          <w:p>
            <w:pPr>
              <w:jc w:val="center"/>
            </w:pPr>
            <w:r>
              <w:rPr>
                <w:rFonts w:ascii="Times New Roman" w:hAnsi="Times New Roman"/>
                <w:sz w:val="20"/>
              </w:rPr>
              <w:t>Trials per class per session</w:t>
            </w:r>
          </w:p>
        </w:tc>
        <w:tc>
          <w:tcPr>
            <w:tcW w:type="dxa" w:w="4501"/>
          </w:tcPr>
          <w:p>
            <w:pPr>
              <w:jc w:val="center"/>
            </w:pPr>
            <w:r>
              <w:rPr>
                <w:rFonts w:ascii="Times New Roman" w:hAnsi="Times New Roman"/>
                <w:sz w:val="20"/>
              </w:rPr>
              <w:t>72</w:t>
            </w:r>
          </w:p>
        </w:tc>
      </w:tr>
      <w:tr>
        <w:tc>
          <w:tcPr>
            <w:tcW w:type="dxa" w:w="4501"/>
          </w:tcPr>
          <w:p>
            <w:pPr>
              <w:jc w:val="center"/>
            </w:pPr>
            <w:r>
              <w:rPr>
                <w:rFonts w:ascii="Times New Roman" w:hAnsi="Times New Roman"/>
                <w:sz w:val="20"/>
              </w:rPr>
              <w:t>Total trials per subject</w:t>
            </w:r>
          </w:p>
        </w:tc>
        <w:tc>
          <w:tcPr>
            <w:tcW w:type="dxa" w:w="4501"/>
          </w:tcPr>
          <w:p>
            <w:pPr>
              <w:jc w:val="center"/>
            </w:pPr>
            <w:r>
              <w:rPr>
                <w:rFonts w:ascii="Times New Roman" w:hAnsi="Times New Roman"/>
                <w:sz w:val="20"/>
              </w:rPr>
              <w:t>288 (training) + 288 (evaluation)</w:t>
            </w:r>
          </w:p>
        </w:tc>
      </w:tr>
      <w:tr>
        <w:tc>
          <w:tcPr>
            <w:tcW w:type="dxa" w:w="4501"/>
          </w:tcPr>
          <w:p>
            <w:pPr>
              <w:jc w:val="center"/>
            </w:pPr>
            <w:r>
              <w:rPr>
                <w:rFonts w:ascii="Times New Roman" w:hAnsi="Times New Roman"/>
                <w:sz w:val="20"/>
              </w:rPr>
              <w:t>Total trials (all subjects)</w:t>
            </w:r>
          </w:p>
        </w:tc>
        <w:tc>
          <w:tcPr>
            <w:tcW w:type="dxa" w:w="4501"/>
          </w:tcPr>
          <w:p>
            <w:pPr>
              <w:jc w:val="center"/>
            </w:pPr>
            <w:r>
              <w:rPr>
                <w:rFonts w:ascii="Times New Roman" w:hAnsi="Times New Roman"/>
                <w:sz w:val="20"/>
              </w:rPr>
              <w:t>5,184</w:t>
            </w:r>
          </w:p>
        </w:tc>
      </w:tr>
      <w:tr>
        <w:tc>
          <w:tcPr>
            <w:tcW w:type="dxa" w:w="4501"/>
          </w:tcPr>
          <w:p>
            <w:pPr>
              <w:jc w:val="center"/>
            </w:pPr>
            <w:r>
              <w:rPr>
                <w:rFonts w:ascii="Times New Roman" w:hAnsi="Times New Roman"/>
                <w:sz w:val="20"/>
              </w:rPr>
              <w:t>Train subjects (this work)</w:t>
            </w:r>
          </w:p>
        </w:tc>
        <w:tc>
          <w:tcPr>
            <w:tcW w:type="dxa" w:w="4501"/>
          </w:tcPr>
          <w:p>
            <w:pPr>
              <w:jc w:val="center"/>
            </w:pPr>
            <w:r>
              <w:rPr>
                <w:rFonts w:ascii="Times New Roman" w:hAnsi="Times New Roman"/>
                <w:sz w:val="20"/>
              </w:rPr>
              <w:t>A01–A05 (2,784 trials)</w:t>
            </w:r>
          </w:p>
        </w:tc>
      </w:tr>
      <w:tr>
        <w:tc>
          <w:tcPr>
            <w:tcW w:type="dxa" w:w="4501"/>
          </w:tcPr>
          <w:p>
            <w:pPr>
              <w:jc w:val="center"/>
            </w:pPr>
            <w:r>
              <w:rPr>
                <w:rFonts w:ascii="Times New Roman" w:hAnsi="Times New Roman"/>
                <w:sz w:val="20"/>
              </w:rPr>
              <w:t>Validation subjects</w:t>
            </w:r>
          </w:p>
        </w:tc>
        <w:tc>
          <w:tcPr>
            <w:tcW w:type="dxa" w:w="4501"/>
          </w:tcPr>
          <w:p>
            <w:pPr>
              <w:jc w:val="center"/>
            </w:pPr>
            <w:r>
              <w:rPr>
                <w:rFonts w:ascii="Times New Roman" w:hAnsi="Times New Roman"/>
                <w:sz w:val="20"/>
              </w:rPr>
              <w:t>A06–A07 (1,152 trials)</w:t>
            </w:r>
          </w:p>
        </w:tc>
      </w:tr>
      <w:tr>
        <w:tc>
          <w:tcPr>
            <w:tcW w:type="dxa" w:w="4501"/>
          </w:tcPr>
          <w:p>
            <w:pPr>
              <w:jc w:val="center"/>
            </w:pPr>
            <w:r>
              <w:rPr>
                <w:rFonts w:ascii="Times New Roman" w:hAnsi="Times New Roman"/>
                <w:sz w:val="20"/>
              </w:rPr>
              <w:t>Test subjects</w:t>
            </w:r>
          </w:p>
        </w:tc>
        <w:tc>
          <w:tcPr>
            <w:tcW w:type="dxa" w:w="4501"/>
          </w:tcPr>
          <w:p>
            <w:pPr>
              <w:jc w:val="center"/>
            </w:pPr>
            <w:r>
              <w:rPr>
                <w:rFonts w:ascii="Times New Roman" w:hAnsi="Times New Roman"/>
                <w:sz w:val="20"/>
              </w:rPr>
              <w:t>A08–A09 (1,152 trials)</w:t>
            </w:r>
          </w:p>
        </w:tc>
      </w:tr>
    </w:tbl>
    <w:p/>
    <w:p>
      <w:pPr>
        <w:spacing w:after="120"/>
      </w:pPr>
      <w:r>
        <w:rPr>
          <w:rFonts w:ascii="Times New Roman" w:hAnsi="Times New Roman"/>
          <w:b w:val="0"/>
          <w:i w:val="0"/>
          <w:sz w:val="24"/>
        </w:rPr>
        <w:t>Channel Layout: The 22 EEG channels cover frontal (Fz), fronto-central (FC1–FC6), central (C1–C6, Cz), centro-parietal (CP1–CP6, CPz), and parietal (P1, Pz, P2, POz) regions — precisely the sensorimotor areas involved in motor imagery. Crucially, this layout includes C3 and C4 (the key left and right sensorimotor electrodes) and CPz/Cz (midline supplementary motor area electrodes for feet imagery).</w:t>
      </w:r>
    </w:p>
    <w:p>
      <w:pPr>
        <w:pStyle w:val="Heading2"/>
      </w:pPr>
      <w:r>
        <w:rPr>
          <w:rFonts w:ascii="Times New Roman" w:hAnsi="Times New Roman"/>
          <w:b/>
          <w:color w:val="000000"/>
          <w:sz w:val="26"/>
        </w:rPr>
        <w:t>4.2 Preprocessing Pipeline</w:t>
      </w:r>
    </w:p>
    <w:p>
      <w:pPr>
        <w:spacing w:after="120"/>
      </w:pPr>
      <w:r>
        <w:rPr>
          <w:rFonts w:ascii="Times New Roman" w:hAnsi="Times New Roman"/>
          <w:b w:val="0"/>
          <w:i w:val="0"/>
          <w:sz w:val="24"/>
        </w:rPr>
        <w:t>Raw EEG data from BCIC-IV-2a is provided as .mat files (MATLAB format). The preprocessing pipeline applies standard signal processing steps to produce clean, normalised EEG epochs suitable for deep learning:</w:t>
      </w:r>
    </w:p>
    <w:p>
      <w:pPr>
        <w:spacing w:before="160" w:after="80"/>
      </w:pPr>
      <w:r>
        <w:rPr>
          <w:rFonts w:ascii="Times New Roman" w:hAnsi="Times New Roman"/>
          <w:b/>
          <w:i/>
          <w:sz w:val="22"/>
        </w:rPr>
        <w:t>Table 4.2: EEG Preprocessing Parameters</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val="clear" w:color="auto" w:fill="D9D9D9"/>
          </w:tcPr>
          <w:p>
            <w:pPr>
              <w:jc w:val="center"/>
            </w:pPr>
            <w:r>
              <w:rPr>
                <w:rFonts w:ascii="Times New Roman" w:hAnsi="Times New Roman"/>
                <w:b/>
                <w:sz w:val="20"/>
              </w:rPr>
              <w:t>Step</w:t>
            </w:r>
          </w:p>
        </w:tc>
        <w:tc>
          <w:tcPr>
            <w:tcW w:type="dxa" w:w="3001"/>
            <w:shd w:val="clear" w:color="auto" w:fill="D9D9D9"/>
          </w:tcPr>
          <w:p>
            <w:pPr>
              <w:jc w:val="center"/>
            </w:pPr>
            <w:r>
              <w:rPr>
                <w:rFonts w:ascii="Times New Roman" w:hAnsi="Times New Roman"/>
                <w:b/>
                <w:sz w:val="20"/>
              </w:rPr>
              <w:t>Operation</w:t>
            </w:r>
          </w:p>
        </w:tc>
        <w:tc>
          <w:tcPr>
            <w:tcW w:type="dxa" w:w="3001"/>
            <w:shd w:val="clear" w:color="auto" w:fill="D9D9D9"/>
          </w:tcPr>
          <w:p>
            <w:pPr>
              <w:jc w:val="center"/>
            </w:pPr>
            <w:r>
              <w:rPr>
                <w:rFonts w:ascii="Times New Roman" w:hAnsi="Times New Roman"/>
                <w:b/>
                <w:sz w:val="20"/>
              </w:rPr>
              <w:t>Parameter</w:t>
            </w:r>
          </w:p>
        </w:tc>
      </w:tr>
      <w:tr>
        <w:tc>
          <w:tcPr>
            <w:tcW w:type="dxa" w:w="3001"/>
          </w:tcPr>
          <w:p>
            <w:pPr>
              <w:jc w:val="center"/>
            </w:pPr>
            <w:r>
              <w:rPr>
                <w:rFonts w:ascii="Times New Roman" w:hAnsi="Times New Roman"/>
                <w:sz w:val="20"/>
              </w:rPr>
              <w:t>1</w:t>
            </w:r>
          </w:p>
        </w:tc>
        <w:tc>
          <w:tcPr>
            <w:tcW w:type="dxa" w:w="3001"/>
          </w:tcPr>
          <w:p>
            <w:pPr>
              <w:jc w:val="center"/>
            </w:pPr>
            <w:r>
              <w:rPr>
                <w:rFonts w:ascii="Times New Roman" w:hAnsi="Times New Roman"/>
                <w:sz w:val="20"/>
              </w:rPr>
              <w:t>Channel selection</w:t>
            </w:r>
          </w:p>
        </w:tc>
        <w:tc>
          <w:tcPr>
            <w:tcW w:type="dxa" w:w="3001"/>
          </w:tcPr>
          <w:p>
            <w:pPr>
              <w:jc w:val="center"/>
            </w:pPr>
            <w:r>
              <w:rPr>
                <w:rFonts w:ascii="Times New Roman" w:hAnsi="Times New Roman"/>
                <w:sz w:val="20"/>
              </w:rPr>
              <w:t>22 EEG channels (exclude 3 EOG)</w:t>
            </w:r>
          </w:p>
        </w:tc>
      </w:tr>
      <w:tr>
        <w:tc>
          <w:tcPr>
            <w:tcW w:type="dxa" w:w="3001"/>
          </w:tcPr>
          <w:p>
            <w:pPr>
              <w:jc w:val="center"/>
            </w:pPr>
            <w:r>
              <w:rPr>
                <w:rFonts w:ascii="Times New Roman" w:hAnsi="Times New Roman"/>
                <w:sz w:val="20"/>
              </w:rPr>
              <w:t>2</w:t>
            </w:r>
          </w:p>
        </w:tc>
        <w:tc>
          <w:tcPr>
            <w:tcW w:type="dxa" w:w="3001"/>
          </w:tcPr>
          <w:p>
            <w:pPr>
              <w:jc w:val="center"/>
            </w:pPr>
            <w:r>
              <w:rPr>
                <w:rFonts w:ascii="Times New Roman" w:hAnsi="Times New Roman"/>
                <w:sz w:val="20"/>
              </w:rPr>
              <w:t>Zero-mean normalisation</w:t>
            </w:r>
          </w:p>
        </w:tc>
        <w:tc>
          <w:tcPr>
            <w:tcW w:type="dxa" w:w="3001"/>
          </w:tcPr>
          <w:p>
            <w:pPr>
              <w:jc w:val="center"/>
            </w:pPr>
            <w:r>
              <w:rPr>
                <w:rFonts w:ascii="Times New Roman" w:hAnsi="Times New Roman"/>
                <w:sz w:val="20"/>
              </w:rPr>
              <w:t>Per-channel mean subtraction</w:t>
            </w:r>
          </w:p>
        </w:tc>
      </w:tr>
      <w:tr>
        <w:tc>
          <w:tcPr>
            <w:tcW w:type="dxa" w:w="3001"/>
          </w:tcPr>
          <w:p>
            <w:pPr>
              <w:jc w:val="center"/>
            </w:pPr>
            <w:r>
              <w:rPr>
                <w:rFonts w:ascii="Times New Roman" w:hAnsi="Times New Roman"/>
                <w:sz w:val="20"/>
              </w:rPr>
              <w:t>3</w:t>
            </w:r>
          </w:p>
        </w:tc>
        <w:tc>
          <w:tcPr>
            <w:tcW w:type="dxa" w:w="3001"/>
          </w:tcPr>
          <w:p>
            <w:pPr>
              <w:jc w:val="center"/>
            </w:pPr>
            <w:r>
              <w:rPr>
                <w:rFonts w:ascii="Times New Roman" w:hAnsi="Times New Roman"/>
                <w:sz w:val="20"/>
              </w:rPr>
              <w:t>Bandpass filtering</w:t>
            </w:r>
          </w:p>
        </w:tc>
        <w:tc>
          <w:tcPr>
            <w:tcW w:type="dxa" w:w="3001"/>
          </w:tcPr>
          <w:p>
            <w:pPr>
              <w:jc w:val="center"/>
            </w:pPr>
            <w:r>
              <w:rPr>
                <w:rFonts w:ascii="Times New Roman" w:hAnsi="Times New Roman"/>
                <w:sz w:val="20"/>
              </w:rPr>
              <w:t>0.3–50 Hz, 5th-order Butterworth</w:t>
            </w:r>
          </w:p>
        </w:tc>
      </w:tr>
      <w:tr>
        <w:tc>
          <w:tcPr>
            <w:tcW w:type="dxa" w:w="3001"/>
          </w:tcPr>
          <w:p>
            <w:pPr>
              <w:jc w:val="center"/>
            </w:pPr>
            <w:r>
              <w:rPr>
                <w:rFonts w:ascii="Times New Roman" w:hAnsi="Times New Roman"/>
                <w:sz w:val="20"/>
              </w:rPr>
              <w:t>4</w:t>
            </w:r>
          </w:p>
        </w:tc>
        <w:tc>
          <w:tcPr>
            <w:tcW w:type="dxa" w:w="3001"/>
          </w:tcPr>
          <w:p>
            <w:pPr>
              <w:jc w:val="center"/>
            </w:pPr>
            <w:r>
              <w:rPr>
                <w:rFonts w:ascii="Times New Roman" w:hAnsi="Times New Roman"/>
                <w:sz w:val="20"/>
              </w:rPr>
              <w:t>Epoch extraction</w:t>
            </w:r>
          </w:p>
        </w:tc>
        <w:tc>
          <w:tcPr>
            <w:tcW w:type="dxa" w:w="3001"/>
          </w:tcPr>
          <w:p>
            <w:pPr>
              <w:jc w:val="center"/>
            </w:pPr>
            <w:r>
              <w:rPr>
                <w:rFonts w:ascii="Times New Roman" w:hAnsi="Times New Roman"/>
                <w:sz w:val="20"/>
              </w:rPr>
              <w:t>2–6 s post-cue</w:t>
            </w:r>
          </w:p>
        </w:tc>
      </w:tr>
      <w:tr>
        <w:tc>
          <w:tcPr>
            <w:tcW w:type="dxa" w:w="3001"/>
          </w:tcPr>
          <w:p>
            <w:pPr>
              <w:jc w:val="center"/>
            </w:pPr>
            <w:r>
              <w:rPr>
                <w:rFonts w:ascii="Times New Roman" w:hAnsi="Times New Roman"/>
                <w:sz w:val="20"/>
              </w:rPr>
              <w:t>5</w:t>
            </w:r>
          </w:p>
        </w:tc>
        <w:tc>
          <w:tcPr>
            <w:tcW w:type="dxa" w:w="3001"/>
          </w:tcPr>
          <w:p>
            <w:pPr>
              <w:jc w:val="center"/>
            </w:pPr>
            <w:r>
              <w:rPr>
                <w:rFonts w:ascii="Times New Roman" w:hAnsi="Times New Roman"/>
                <w:sz w:val="20"/>
              </w:rPr>
              <w:t>Resampling</w:t>
            </w:r>
          </w:p>
        </w:tc>
        <w:tc>
          <w:tcPr>
            <w:tcW w:type="dxa" w:w="3001"/>
          </w:tcPr>
          <w:p>
            <w:pPr>
              <w:jc w:val="center"/>
            </w:pPr>
            <w:r>
              <w:rPr>
                <w:rFonts w:ascii="Times New Roman" w:hAnsi="Times New Roman"/>
                <w:sz w:val="20"/>
              </w:rPr>
              <w:t>250 Hz → 200 Hz (1000 → 800 samples)</w:t>
            </w:r>
          </w:p>
        </w:tc>
      </w:tr>
      <w:tr>
        <w:tc>
          <w:tcPr>
            <w:tcW w:type="dxa" w:w="3001"/>
          </w:tcPr>
          <w:p>
            <w:pPr>
              <w:jc w:val="center"/>
            </w:pPr>
            <w:r>
              <w:rPr>
                <w:rFonts w:ascii="Times New Roman" w:hAnsi="Times New Roman"/>
                <w:sz w:val="20"/>
              </w:rPr>
              <w:t>6</w:t>
            </w:r>
          </w:p>
        </w:tc>
        <w:tc>
          <w:tcPr>
            <w:tcW w:type="dxa" w:w="3001"/>
          </w:tcPr>
          <w:p>
            <w:pPr>
              <w:jc w:val="center"/>
            </w:pPr>
            <w:r>
              <w:rPr>
                <w:rFonts w:ascii="Times New Roman" w:hAnsi="Times New Roman"/>
                <w:sz w:val="20"/>
              </w:rPr>
              <w:t>Temporal segmentation</w:t>
            </w:r>
          </w:p>
        </w:tc>
        <w:tc>
          <w:tcPr>
            <w:tcW w:type="dxa" w:w="3001"/>
          </w:tcPr>
          <w:p>
            <w:pPr>
              <w:jc w:val="center"/>
            </w:pPr>
            <w:r>
              <w:rPr>
                <w:rFonts w:ascii="Times New Roman" w:hAnsi="Times New Roman"/>
                <w:sz w:val="20"/>
              </w:rPr>
              <w:t>800 samples → 4 patches × 200 samples</w:t>
            </w:r>
          </w:p>
        </w:tc>
      </w:tr>
      <w:tr>
        <w:tc>
          <w:tcPr>
            <w:tcW w:type="dxa" w:w="3001"/>
          </w:tcPr>
          <w:p>
            <w:pPr>
              <w:jc w:val="center"/>
            </w:pPr>
            <w:r>
              <w:rPr>
                <w:rFonts w:ascii="Times New Roman" w:hAnsi="Times New Roman"/>
                <w:sz w:val="20"/>
              </w:rPr>
              <w:t>7</w:t>
            </w:r>
          </w:p>
        </w:tc>
        <w:tc>
          <w:tcPr>
            <w:tcW w:type="dxa" w:w="3001"/>
          </w:tcPr>
          <w:p>
            <w:pPr>
              <w:jc w:val="center"/>
            </w:pPr>
            <w:r>
              <w:rPr>
                <w:rFonts w:ascii="Times New Roman" w:hAnsi="Times New Roman"/>
                <w:sz w:val="20"/>
              </w:rPr>
              <w:t>Amplitude normalisation</w:t>
            </w:r>
          </w:p>
        </w:tc>
        <w:tc>
          <w:tcPr>
            <w:tcW w:type="dxa" w:w="3001"/>
          </w:tcPr>
          <w:p>
            <w:pPr>
              <w:jc w:val="center"/>
            </w:pPr>
            <w:r>
              <w:rPr>
                <w:rFonts w:ascii="Times New Roman" w:hAnsi="Times New Roman"/>
                <w:sz w:val="20"/>
              </w:rPr>
              <w:t>Divide by 100 (µV scale)</w:t>
            </w:r>
          </w:p>
        </w:tc>
      </w:tr>
      <w:tr>
        <w:tc>
          <w:tcPr>
            <w:tcW w:type="dxa" w:w="3001"/>
          </w:tcPr>
          <w:p>
            <w:pPr>
              <w:jc w:val="center"/>
            </w:pPr>
            <w:r>
              <w:rPr>
                <w:rFonts w:ascii="Times New Roman" w:hAnsi="Times New Roman"/>
                <w:sz w:val="20"/>
              </w:rPr>
              <w:t>8</w:t>
            </w:r>
          </w:p>
        </w:tc>
        <w:tc>
          <w:tcPr>
            <w:tcW w:type="dxa" w:w="3001"/>
          </w:tcPr>
          <w:p>
            <w:pPr>
              <w:jc w:val="center"/>
            </w:pPr>
            <w:r>
              <w:rPr>
                <w:rFonts w:ascii="Times New Roman" w:hAnsi="Times New Roman"/>
                <w:sz w:val="20"/>
              </w:rPr>
              <w:t>Output shape</w:t>
            </w:r>
          </w:p>
        </w:tc>
        <w:tc>
          <w:tcPr>
            <w:tcW w:type="dxa" w:w="3001"/>
          </w:tcPr>
          <w:p>
            <w:pPr>
              <w:jc w:val="center"/>
            </w:pPr>
            <w:r>
              <w:rPr>
                <w:rFonts w:ascii="Times New Roman" w:hAnsi="Times New Roman"/>
                <w:sz w:val="20"/>
              </w:rPr>
              <w:t>(22, 4, 200) per trial</w:t>
            </w:r>
          </w:p>
        </w:tc>
      </w:tr>
      <w:tr>
        <w:tc>
          <w:tcPr>
            <w:tcW w:type="dxa" w:w="3001"/>
          </w:tcPr>
          <w:p>
            <w:pPr>
              <w:jc w:val="center"/>
            </w:pPr>
            <w:r>
              <w:rPr>
                <w:rFonts w:ascii="Times New Roman" w:hAnsi="Times New Roman"/>
                <w:sz w:val="20"/>
              </w:rPr>
              <w:t>9</w:t>
            </w:r>
          </w:p>
        </w:tc>
        <w:tc>
          <w:tcPr>
            <w:tcW w:type="dxa" w:w="3001"/>
          </w:tcPr>
          <w:p>
            <w:pPr>
              <w:jc w:val="center"/>
            </w:pPr>
            <w:r>
              <w:rPr>
                <w:rFonts w:ascii="Times New Roman" w:hAnsi="Times New Roman"/>
                <w:sz w:val="20"/>
              </w:rPr>
              <w:t>Storage</w:t>
            </w:r>
          </w:p>
        </w:tc>
        <w:tc>
          <w:tcPr>
            <w:tcW w:type="dxa" w:w="3001"/>
          </w:tcPr>
          <w:p>
            <w:pPr>
              <w:jc w:val="center"/>
            </w:pPr>
            <w:r>
              <w:rPr>
                <w:rFonts w:ascii="Times New Roman" w:hAnsi="Times New Roman"/>
                <w:sz w:val="20"/>
              </w:rPr>
              <w:t>LMDB key-value store</w:t>
            </w:r>
          </w:p>
        </w:tc>
      </w:tr>
    </w:tbl>
    <w:p/>
    <w:p>
      <w:pPr>
        <w:spacing w:after="120"/>
      </w:pPr>
      <w:r>
        <w:rPr>
          <w:rFonts w:ascii="Times New Roman" w:hAnsi="Times New Roman"/>
          <w:b w:val="0"/>
          <w:i w:val="0"/>
          <w:sz w:val="24"/>
        </w:rPr>
        <w:t>The 200 Hz resampling balances computational efficiency with signal fidelity (Nyquist frequency = 100 Hz, capturing all relevant EEG bands up to gamma). The 4-patch temporal segmentation aligns with CSBrain's input format of (channels, n_patches, patch_size). LMDB is used for fast, random-access data loading at training time with minimal I/O overhead.</w:t>
      </w:r>
    </w:p>
    <w:p>
      <w:pPr>
        <w:pStyle w:val="Heading2"/>
      </w:pPr>
      <w:r>
        <w:rPr>
          <w:rFonts w:ascii="Times New Roman" w:hAnsi="Times New Roman"/>
          <w:b/>
          <w:color w:val="000000"/>
          <w:sz w:val="26"/>
        </w:rPr>
        <w:t>4.3 Text Label Construction</w:t>
      </w:r>
    </w:p>
    <w:p>
      <w:pPr>
        <w:spacing w:after="120"/>
      </w:pPr>
      <w:r>
        <w:rPr>
          <w:rFonts w:ascii="Times New Roman" w:hAnsi="Times New Roman"/>
          <w:b w:val="0"/>
          <w:i w:val="0"/>
          <w:sz w:val="24"/>
        </w:rPr>
        <w:t>For training the EEG-to-text stage, each motor imagery trial is paired with a neuroscience-informed text description. Three paraphrases are constructed per class to improve text generation diversity and prevent the model from memorising a single sentence template:</w:t>
      </w:r>
    </w:p>
    <w:p>
      <w:pPr>
        <w:spacing w:after="120"/>
      </w:pPr>
      <w:r>
        <w:rPr>
          <w:rFonts w:ascii="Times New Roman" w:hAnsi="Times New Roman"/>
          <w:b w:val="0"/>
          <w:i w:val="0"/>
          <w:sz w:val="24"/>
        </w:rPr>
        <w:t>Class 0 (Left Hand): "The EEG displays ERD over the right sensorimotor cortex (C4, CP4), consistent with left hand motor imagery. Contralateral mu and beta band suppression is prominent."</w:t>
      </w:r>
    </w:p>
    <w:p>
      <w:pPr>
        <w:spacing w:after="120"/>
      </w:pPr>
      <w:r>
        <w:rPr>
          <w:rFonts w:ascii="Times New Roman" w:hAnsi="Times New Roman"/>
          <w:b w:val="0"/>
          <w:i w:val="0"/>
          <w:sz w:val="24"/>
        </w:rPr>
        <w:t>Class 1 (Right Hand): "The EEG shows ERD over the left sensorimotor cortex (C3, CP3), consistent with right hand motor imagery. Ipsilateral beta band ERS is also present."</w:t>
      </w:r>
    </w:p>
    <w:p>
      <w:pPr>
        <w:spacing w:after="120"/>
      </w:pPr>
      <w:r>
        <w:rPr>
          <w:rFonts w:ascii="Times New Roman" w:hAnsi="Times New Roman"/>
          <w:b w:val="0"/>
          <w:i w:val="0"/>
          <w:sz w:val="24"/>
        </w:rPr>
        <w:t>Class 2 (Both Feet): "The EEG exhibits bilateral ERD over midline regions (Cz, CPz), consistent with feet motor imagery. Supplementary motor area and bilateral sensorimotor cortex are activated."</w:t>
      </w:r>
    </w:p>
    <w:p>
      <w:pPr>
        <w:spacing w:after="120"/>
      </w:pPr>
      <w:r>
        <w:rPr>
          <w:rFonts w:ascii="Times New Roman" w:hAnsi="Times New Roman"/>
          <w:b w:val="0"/>
          <w:i w:val="0"/>
          <w:sz w:val="24"/>
        </w:rPr>
        <w:t>Class 3 (Tongue): "The EEG shows bilateral lateral ERD consistent with tongue motor imagery. Orofacial motor cortex regions and lower sensorimotor areas are engaged."</w:t>
      </w:r>
    </w:p>
    <w:p>
      <w:pPr>
        <w:spacing w:after="120"/>
      </w:pPr>
      <w:r>
        <w:rPr>
          <w:rFonts w:ascii="Times New Roman" w:hAnsi="Times New Roman"/>
          <w:b w:val="0"/>
          <w:i w:val="0"/>
          <w:sz w:val="24"/>
        </w:rPr>
        <w:t>These descriptions serve as supervision targets during LLM fine-tuning and as keyword sources for evaluation. The descriptions are grounded in well-established neuroscience literature on motor imagery EEG patterns, ensuring the generated text is scientifically accurate.</w:t>
      </w:r>
    </w:p>
    <w:p>
      <w:r>
        <w:br w:type="page"/>
      </w:r>
    </w:p>
    <w:p>
      <w:pPr>
        <w:pStyle w:val="Heading1"/>
      </w:pPr>
      <w:r>
        <w:rPr>
          <w:rFonts w:ascii="Times New Roman" w:hAnsi="Times New Roman"/>
          <w:b/>
          <w:color w:val="000000"/>
          <w:sz w:val="28"/>
        </w:rPr>
        <w:t>CHAPTER 5: SYSTEM ARCHITECTURE</w:t>
      </w:r>
    </w:p>
    <w:p>
      <w:pPr>
        <w:pStyle w:val="Heading2"/>
      </w:pPr>
      <w:r>
        <w:rPr>
          <w:rFonts w:ascii="Times New Roman" w:hAnsi="Times New Roman"/>
          <w:b/>
          <w:color w:val="000000"/>
          <w:sz w:val="26"/>
        </w:rPr>
        <w:t>5.1 Overview</w:t>
      </w:r>
    </w:p>
    <w:p>
      <w:pPr>
        <w:spacing w:after="120"/>
      </w:pPr>
      <w:r>
        <w:rPr>
          <w:rFonts w:ascii="Times New Roman" w:hAnsi="Times New Roman"/>
          <w:b w:val="0"/>
          <w:i w:val="0"/>
          <w:sz w:val="24"/>
        </w:rPr>
        <w:t>The EEG2Image system comprises two sequential stages:</w:t>
      </w:r>
    </w:p>
    <w:p>
      <w:pPr>
        <w:pStyle w:val="ListBullet"/>
        <w:spacing w:after="60"/>
        <w:ind w:left="360"/>
      </w:pPr>
      <w:r>
        <w:rPr>
          <w:rFonts w:ascii="Times New Roman" w:hAnsi="Times New Roman"/>
          <w:sz w:val="24"/>
        </w:rPr>
        <w:t>Stage 1 — EEG Language Model (EEG-LLM): Encodes EEG signals into a natural language description using a pretrained EEG foundation encoder, a trainable projection MLP, and a LoRA-fine-tuned causal language model.</w:t>
      </w:r>
    </w:p>
    <w:p>
      <w:pPr>
        <w:pStyle w:val="ListBullet"/>
        <w:spacing w:after="60"/>
        <w:ind w:left="360"/>
      </w:pPr>
      <w:r>
        <w:rPr>
          <w:rFonts w:ascii="Times New Roman" w:hAnsi="Times New Roman"/>
          <w:sz w:val="24"/>
        </w:rPr>
        <w:t>Stage 2 — Image Generator: Converts the generated text description into a structured visual prompt and synthesises an image using Stable Diffusion 2.1.</w:t>
      </w:r>
    </w:p>
    <w:p>
      <w:pPr>
        <w:spacing w:after="120"/>
      </w:pPr>
      <w:r>
        <w:rPr>
          <w:rFonts w:ascii="Times New Roman" w:hAnsi="Times New Roman"/>
          <w:b w:val="0"/>
          <w:i w:val="0"/>
          <w:sz w:val="24"/>
        </w:rPr>
        <w:t>The two-stage design offers a critical advantage over direct EEG-to-image methods: the intermediate text is human-readable, providing an interpretable window into what the model has decoded from the brain signal. This transparency is invaluable for clinical BCI applications and neuroscience research.</w:t>
      </w:r>
    </w:p>
    <w:p>
      <w:pPr>
        <w:jc w:val="center"/>
      </w:pPr>
      <w:r>
        <w:rPr>
          <w:rFonts w:ascii="Times New Roman" w:hAnsi="Times New Roman"/>
          <w:i/>
          <w:color w:val="646464"/>
          <w:sz w:val="22"/>
        </w:rPr>
        <w:t>[Figure: Figure 5.7: End-to-End EEG2Image System Diagram</w:t>
        <w:br/>
        <w:t>(Raw EEG → CSBrain → EEGTokenReducer → EEGProjection MLP → TinyLlama+LoRA → Text Description → Prompt Builder → Stable Diffusion 2.1 → 512×512 Image)]</w:t>
      </w:r>
    </w:p>
    <w:p>
      <w:pPr>
        <w:spacing w:after="200"/>
        <w:jc w:val="center"/>
      </w:pPr>
      <w:r>
        <w:rPr>
          <w:rFonts w:ascii="Times New Roman" w:hAnsi="Times New Roman"/>
          <w:b/>
          <w:sz w:val="20"/>
        </w:rPr>
        <w:t>Figure 5.7: End-to-End EEG2Image System Diagram</w:t>
        <w:br/>
        <w:t>(Raw EEG → CSBrain → EEGTokenReducer → EEGProjection MLP → TinyLlama+LoRA → Text Description → Prompt Builder → Stable Diffusion 2.1 → 512×512 Image)</w:t>
      </w:r>
    </w:p>
    <w:p>
      <w:pPr>
        <w:pStyle w:val="Heading2"/>
      </w:pPr>
      <w:r>
        <w:rPr>
          <w:rFonts w:ascii="Times New Roman" w:hAnsi="Times New Roman"/>
          <w:b/>
          <w:color w:val="000000"/>
          <w:sz w:val="26"/>
        </w:rPr>
        <w:t>5.2 CSBrain Encoder (Stage 1 — Frozen)</w:t>
      </w:r>
    </w:p>
    <w:p>
      <w:pPr>
        <w:spacing w:after="120"/>
      </w:pPr>
      <w:r>
        <w:rPr>
          <w:rFonts w:ascii="Times New Roman" w:hAnsi="Times New Roman"/>
          <w:b w:val="0"/>
          <w:i w:val="0"/>
          <w:sz w:val="24"/>
        </w:rPr>
        <w:t>The CSBrain encoder [36] is a pretrained EEG foundation model based on a 12-layer transformer architecture, specifically designed for cross-scale spatiotemporal EEG representation learning. It was published as a Spotlight paper at NeurIPS 2025, demonstrating strong transfer performance across diverse EEG tasks.</w:t>
      </w:r>
    </w:p>
    <w:p>
      <w:pPr>
        <w:spacing w:before="160" w:after="80"/>
      </w:pPr>
      <w:r>
        <w:rPr>
          <w:rFonts w:ascii="Times New Roman" w:hAnsi="Times New Roman"/>
          <w:b/>
          <w:i/>
          <w:sz w:val="22"/>
        </w:rPr>
        <w:t>Table 5.1: CSBrain Encoder Configuration</w:t>
      </w:r>
    </w:p>
    <w:tbl>
      <w:tblPr>
        <w:tblStyle w:val="TableGrid"/>
        <w:tblW w:type="auto" w:w="0"/>
        <w:jc w:val="center"/>
        <w:tblLook w:firstColumn="1" w:firstRow="1" w:lastColumn="0" w:lastRow="0" w:noHBand="0" w:noVBand="1" w:val="04A0"/>
      </w:tblPr>
      <w:tblGrid>
        <w:gridCol w:w="4501"/>
        <w:gridCol w:w="4501"/>
      </w:tblGrid>
      <w:tr>
        <w:tc>
          <w:tcPr>
            <w:tcW w:type="dxa" w:w="4501"/>
            <w:shd w:val="clear" w:color="auto" w:fill="D9D9D9"/>
          </w:tcPr>
          <w:p>
            <w:pPr>
              <w:jc w:val="center"/>
            </w:pPr>
            <w:r>
              <w:rPr>
                <w:rFonts w:ascii="Times New Roman" w:hAnsi="Times New Roman"/>
                <w:b/>
                <w:sz w:val="20"/>
              </w:rPr>
              <w:t>Parameter</w:t>
            </w:r>
          </w:p>
        </w:tc>
        <w:tc>
          <w:tcPr>
            <w:tcW w:type="dxa" w:w="4501"/>
            <w:shd w:val="clear" w:color="auto" w:fill="D9D9D9"/>
          </w:tcPr>
          <w:p>
            <w:pPr>
              <w:jc w:val="center"/>
            </w:pPr>
            <w:r>
              <w:rPr>
                <w:rFonts w:ascii="Times New Roman" w:hAnsi="Times New Roman"/>
                <w:b/>
                <w:sz w:val="20"/>
              </w:rPr>
              <w:t>Value</w:t>
            </w:r>
          </w:p>
        </w:tc>
      </w:tr>
      <w:tr>
        <w:tc>
          <w:tcPr>
            <w:tcW w:type="dxa" w:w="4501"/>
          </w:tcPr>
          <w:p>
            <w:pPr>
              <w:jc w:val="center"/>
            </w:pPr>
            <w:r>
              <w:rPr>
                <w:rFonts w:ascii="Times New Roman" w:hAnsi="Times New Roman"/>
                <w:sz w:val="20"/>
              </w:rPr>
              <w:t>Architecture</w:t>
            </w:r>
          </w:p>
        </w:tc>
        <w:tc>
          <w:tcPr>
            <w:tcW w:type="dxa" w:w="4501"/>
          </w:tcPr>
          <w:p>
            <w:pPr>
              <w:jc w:val="center"/>
            </w:pPr>
            <w:r>
              <w:rPr>
                <w:rFonts w:ascii="Times New Roman" w:hAnsi="Times New Roman"/>
                <w:sz w:val="20"/>
              </w:rPr>
              <w:t>12-layer transformer</w:t>
            </w:r>
          </w:p>
        </w:tc>
      </w:tr>
      <w:tr>
        <w:tc>
          <w:tcPr>
            <w:tcW w:type="dxa" w:w="4501"/>
          </w:tcPr>
          <w:p>
            <w:pPr>
              <w:jc w:val="center"/>
            </w:pPr>
            <w:r>
              <w:rPr>
                <w:rFonts w:ascii="Times New Roman" w:hAnsi="Times New Roman"/>
                <w:sz w:val="20"/>
              </w:rPr>
              <w:t>d_model</w:t>
            </w:r>
          </w:p>
        </w:tc>
        <w:tc>
          <w:tcPr>
            <w:tcW w:type="dxa" w:w="4501"/>
          </w:tcPr>
          <w:p>
            <w:pPr>
              <w:jc w:val="center"/>
            </w:pPr>
            <w:r>
              <w:rPr>
                <w:rFonts w:ascii="Times New Roman" w:hAnsi="Times New Roman"/>
                <w:sz w:val="20"/>
              </w:rPr>
              <w:t>200</w:t>
            </w:r>
          </w:p>
        </w:tc>
      </w:tr>
      <w:tr>
        <w:tc>
          <w:tcPr>
            <w:tcW w:type="dxa" w:w="4501"/>
          </w:tcPr>
          <w:p>
            <w:pPr>
              <w:jc w:val="center"/>
            </w:pPr>
            <w:r>
              <w:rPr>
                <w:rFonts w:ascii="Times New Roman" w:hAnsi="Times New Roman"/>
                <w:sz w:val="20"/>
              </w:rPr>
              <w:t>FFN dimension</w:t>
            </w:r>
          </w:p>
        </w:tc>
        <w:tc>
          <w:tcPr>
            <w:tcW w:type="dxa" w:w="4501"/>
          </w:tcPr>
          <w:p>
            <w:pPr>
              <w:jc w:val="center"/>
            </w:pPr>
            <w:r>
              <w:rPr>
                <w:rFonts w:ascii="Times New Roman" w:hAnsi="Times New Roman"/>
                <w:sz w:val="20"/>
              </w:rPr>
              <w:t>800</w:t>
            </w:r>
          </w:p>
        </w:tc>
      </w:tr>
      <w:tr>
        <w:tc>
          <w:tcPr>
            <w:tcW w:type="dxa" w:w="4501"/>
          </w:tcPr>
          <w:p>
            <w:pPr>
              <w:jc w:val="center"/>
            </w:pPr>
            <w:r>
              <w:rPr>
                <w:rFonts w:ascii="Times New Roman" w:hAnsi="Times New Roman"/>
                <w:sz w:val="20"/>
              </w:rPr>
              <w:t>Number of attention heads</w:t>
            </w:r>
          </w:p>
        </w:tc>
        <w:tc>
          <w:tcPr>
            <w:tcW w:type="dxa" w:w="4501"/>
          </w:tcPr>
          <w:p>
            <w:pPr>
              <w:jc w:val="center"/>
            </w:pPr>
            <w:r>
              <w:rPr>
                <w:rFonts w:ascii="Times New Roman" w:hAnsi="Times New Roman"/>
                <w:sz w:val="20"/>
              </w:rPr>
              <w:t>8</w:t>
            </w:r>
          </w:p>
        </w:tc>
      </w:tr>
      <w:tr>
        <w:tc>
          <w:tcPr>
            <w:tcW w:type="dxa" w:w="4501"/>
          </w:tcPr>
          <w:p>
            <w:pPr>
              <w:jc w:val="center"/>
            </w:pPr>
            <w:r>
              <w:rPr>
                <w:rFonts w:ascii="Times New Roman" w:hAnsi="Times New Roman"/>
                <w:sz w:val="20"/>
              </w:rPr>
              <w:t>Input shape</w:t>
            </w:r>
          </w:p>
        </w:tc>
        <w:tc>
          <w:tcPr>
            <w:tcW w:type="dxa" w:w="4501"/>
          </w:tcPr>
          <w:p>
            <w:pPr>
              <w:jc w:val="center"/>
            </w:pPr>
            <w:r>
              <w:rPr>
                <w:rFonts w:ascii="Times New Roman" w:hAnsi="Times New Roman"/>
                <w:sz w:val="20"/>
              </w:rPr>
              <w:t>(batch, n_channels, n_patches, patch_size)</w:t>
            </w:r>
          </w:p>
        </w:tc>
      </w:tr>
      <w:tr>
        <w:tc>
          <w:tcPr>
            <w:tcW w:type="dxa" w:w="4501"/>
          </w:tcPr>
          <w:p>
            <w:pPr>
              <w:jc w:val="center"/>
            </w:pPr>
            <w:r>
              <w:rPr>
                <w:rFonts w:ascii="Times New Roman" w:hAnsi="Times New Roman"/>
                <w:sz w:val="20"/>
              </w:rPr>
              <w:t>Output shape</w:t>
            </w:r>
          </w:p>
        </w:tc>
        <w:tc>
          <w:tcPr>
            <w:tcW w:type="dxa" w:w="4501"/>
          </w:tcPr>
          <w:p>
            <w:pPr>
              <w:jc w:val="center"/>
            </w:pPr>
            <w:r>
              <w:rPr>
                <w:rFonts w:ascii="Times New Roman" w:hAnsi="Times New Roman"/>
                <w:sz w:val="20"/>
              </w:rPr>
              <w:t>(batch, n_channels, n_patches, 200)</w:t>
            </w:r>
          </w:p>
        </w:tc>
      </w:tr>
      <w:tr>
        <w:tc>
          <w:tcPr>
            <w:tcW w:type="dxa" w:w="4501"/>
          </w:tcPr>
          <w:p>
            <w:pPr>
              <w:jc w:val="center"/>
            </w:pPr>
            <w:r>
              <w:rPr>
                <w:rFonts w:ascii="Times New Roman" w:hAnsi="Times New Roman"/>
                <w:sz w:val="20"/>
              </w:rPr>
              <w:t>Input normalization</w:t>
            </w:r>
          </w:p>
        </w:tc>
        <w:tc>
          <w:tcPr>
            <w:tcW w:type="dxa" w:w="4501"/>
          </w:tcPr>
          <w:p>
            <w:pPr>
              <w:jc w:val="center"/>
            </w:pPr>
            <w:r>
              <w:rPr>
                <w:rFonts w:ascii="Times New Roman" w:hAnsi="Times New Roman"/>
                <w:sz w:val="20"/>
              </w:rPr>
              <w:t>Per-channel z-score</w:t>
            </w:r>
          </w:p>
        </w:tc>
      </w:tr>
      <w:tr>
        <w:tc>
          <w:tcPr>
            <w:tcW w:type="dxa" w:w="4501"/>
          </w:tcPr>
          <w:p>
            <w:pPr>
              <w:jc w:val="center"/>
            </w:pPr>
            <w:r>
              <w:rPr>
                <w:rFonts w:ascii="Times New Roman" w:hAnsi="Times New Roman"/>
                <w:sz w:val="20"/>
              </w:rPr>
              <w:t>Patch embedding</w:t>
            </w:r>
          </w:p>
        </w:tc>
        <w:tc>
          <w:tcPr>
            <w:tcW w:type="dxa" w:w="4501"/>
          </w:tcPr>
          <w:p>
            <w:pPr>
              <w:jc w:val="center"/>
            </w:pPr>
            <w:r>
              <w:rPr>
                <w:rFonts w:ascii="Times New Roman" w:hAnsi="Times New Roman"/>
                <w:sz w:val="20"/>
              </w:rPr>
              <w:t>Conv2d + spectral (FFT-based) + positional</w:t>
            </w:r>
          </w:p>
        </w:tc>
      </w:tr>
      <w:tr>
        <w:tc>
          <w:tcPr>
            <w:tcW w:type="dxa" w:w="4501"/>
          </w:tcPr>
          <w:p>
            <w:pPr>
              <w:jc w:val="center"/>
            </w:pPr>
            <w:r>
              <w:rPr>
                <w:rFonts w:ascii="Times New Roman" w:hAnsi="Times New Roman"/>
                <w:sz w:val="20"/>
              </w:rPr>
              <w:t>Temporal embedding</w:t>
            </w:r>
          </w:p>
        </w:tc>
        <w:tc>
          <w:tcPr>
            <w:tcW w:type="dxa" w:w="4501"/>
          </w:tcPr>
          <w:p>
            <w:pPr>
              <w:jc w:val="center"/>
            </w:pPr>
            <w:r>
              <w:rPr>
                <w:rFonts w:ascii="Times New Roman" w:hAnsi="Times New Roman"/>
                <w:sz w:val="20"/>
              </w:rPr>
              <w:t>Cross-scale (kernel sizes 1, 3, 5)</w:t>
            </w:r>
          </w:p>
        </w:tc>
      </w:tr>
      <w:tr>
        <w:tc>
          <w:tcPr>
            <w:tcW w:type="dxa" w:w="4501"/>
          </w:tcPr>
          <w:p>
            <w:pPr>
              <w:jc w:val="center"/>
            </w:pPr>
            <w:r>
              <w:rPr>
                <w:rFonts w:ascii="Times New Roman" w:hAnsi="Times New Roman"/>
                <w:sz w:val="20"/>
              </w:rPr>
              <w:t>Spatial embedding</w:t>
            </w:r>
          </w:p>
        </w:tc>
        <w:tc>
          <w:tcPr>
            <w:tcW w:type="dxa" w:w="4501"/>
          </w:tcPr>
          <w:p>
            <w:pPr>
              <w:jc w:val="center"/>
            </w:pPr>
            <w:r>
              <w:rPr>
                <w:rFonts w:ascii="Times New Roman" w:hAnsi="Times New Roman"/>
                <w:sz w:val="20"/>
              </w:rPr>
              <w:t>Brain region-aware</w:t>
            </w:r>
          </w:p>
        </w:tc>
      </w:tr>
      <w:tr>
        <w:tc>
          <w:tcPr>
            <w:tcW w:type="dxa" w:w="4501"/>
          </w:tcPr>
          <w:p>
            <w:pPr>
              <w:jc w:val="center"/>
            </w:pPr>
            <w:r>
              <w:rPr>
                <w:rFonts w:ascii="Times New Roman" w:hAnsi="Times New Roman"/>
                <w:sz w:val="20"/>
              </w:rPr>
              <w:t>Attention type</w:t>
            </w:r>
          </w:p>
        </w:tc>
        <w:tc>
          <w:tcPr>
            <w:tcW w:type="dxa" w:w="4501"/>
          </w:tcPr>
          <w:p>
            <w:pPr>
              <w:jc w:val="center"/>
            </w:pPr>
            <w:r>
              <w:rPr>
                <w:rFonts w:ascii="Times New Roman" w:hAnsi="Times New Roman"/>
                <w:sz w:val="20"/>
              </w:rPr>
              <w:t>Inter-region + inter-window dual attention</w:t>
            </w:r>
          </w:p>
        </w:tc>
      </w:tr>
      <w:tr>
        <w:tc>
          <w:tcPr>
            <w:tcW w:type="dxa" w:w="4501"/>
          </w:tcPr>
          <w:p>
            <w:pPr>
              <w:jc w:val="center"/>
            </w:pPr>
            <w:r>
              <w:rPr>
                <w:rFonts w:ascii="Times New Roman" w:hAnsi="Times New Roman"/>
                <w:sz w:val="20"/>
              </w:rPr>
              <w:t>Pretrained on</w:t>
            </w:r>
          </w:p>
        </w:tc>
        <w:tc>
          <w:tcPr>
            <w:tcW w:type="dxa" w:w="4501"/>
          </w:tcPr>
          <w:p>
            <w:pPr>
              <w:jc w:val="center"/>
            </w:pPr>
            <w:r>
              <w:rPr>
                <w:rFonts w:ascii="Times New Roman" w:hAnsi="Times New Roman"/>
                <w:sz w:val="20"/>
              </w:rPr>
              <w:t>Large-scale diverse EEG datasets</w:t>
            </w:r>
          </w:p>
        </w:tc>
      </w:tr>
      <w:tr>
        <w:tc>
          <w:tcPr>
            <w:tcW w:type="dxa" w:w="4501"/>
          </w:tcPr>
          <w:p>
            <w:pPr>
              <w:jc w:val="center"/>
            </w:pPr>
            <w:r>
              <w:rPr>
                <w:rFonts w:ascii="Times New Roman" w:hAnsi="Times New Roman"/>
                <w:sz w:val="20"/>
              </w:rPr>
              <w:t>Training status</w:t>
            </w:r>
          </w:p>
        </w:tc>
        <w:tc>
          <w:tcPr>
            <w:tcW w:type="dxa" w:w="4501"/>
          </w:tcPr>
          <w:p>
            <w:pPr>
              <w:jc w:val="center"/>
            </w:pPr>
            <w:r>
              <w:rPr>
                <w:rFonts w:ascii="Times New Roman" w:hAnsi="Times New Roman"/>
                <w:sz w:val="20"/>
              </w:rPr>
              <w:t>Frozen (all parameters, requires_grad=False)</w:t>
            </w:r>
          </w:p>
        </w:tc>
      </w:tr>
    </w:tbl>
    <w:p/>
    <w:p>
      <w:pPr>
        <w:spacing w:after="120"/>
      </w:pPr>
      <w:r>
        <w:rPr>
          <w:rFonts w:ascii="Times New Roman" w:hAnsi="Times New Roman"/>
          <w:b w:val="0"/>
          <w:i w:val="0"/>
          <w:sz w:val="24"/>
        </w:rPr>
        <w:t>CSBrain introduces two key innovations that differentiate it from scale-agnostic EEG encoders:</w:t>
      </w:r>
    </w:p>
    <w:p>
      <w:pPr>
        <w:pStyle w:val="ListNumber"/>
        <w:spacing w:after="60"/>
        <w:ind w:left="360"/>
      </w:pPr>
      <w:r>
        <w:rPr>
          <w:rFonts w:ascii="Times New Roman" w:hAnsi="Times New Roman"/>
          <w:sz w:val="24"/>
        </w:rPr>
        <w:t>Cross-scale Spatiotemporal Tokenization (CST): Aggregates multi-resolution information within localised temporal windows and anatomically defined brain regions. Constructs scale-aware token representations by capturing EEG features at multiple temporal granularities simultaneously using cross-scale temporal kernels (sizes 1, 3, 5). Groups electrodes by anatomical brain regions for spatially informed tokenisation.</w:t>
      </w:r>
    </w:p>
    <w:p>
      <w:pPr>
        <w:pStyle w:val="ListNumber"/>
        <w:spacing w:after="60"/>
        <w:ind w:left="360"/>
      </w:pPr>
      <w:r>
        <w:rPr>
          <w:rFonts w:ascii="Times New Roman" w:hAnsi="Times New Roman"/>
          <w:sz w:val="24"/>
        </w:rPr>
        <w:t>Structured Sparse Attention (SSA): Models cross-window and cross-region dependencies while eliminating spurious attention connections that arise in noisy EEG. SSA replaces costly dense attention to reduce computational overhead while yielding more discriminative representations. CST and SSA are alternately stacked for L=12 layers to progressively integrate cross-scale spatiotemporal dependencies.</w:t>
      </w:r>
    </w:p>
    <w:p>
      <w:pPr>
        <w:spacing w:after="120"/>
      </w:pPr>
      <w:r>
        <w:rPr>
          <w:rFonts w:ascii="Times New Roman" w:hAnsi="Times New Roman"/>
          <w:b w:val="0"/>
          <w:i w:val="0"/>
          <w:sz w:val="24"/>
        </w:rPr>
        <w:t>CSBrain achieves state-of-the-art performance across 11 EEG tasks and 16 public datasets, outperforming CbraMod by +3.35%, LaBraM (ICLR 2024 Spotlight) by +3.98%, and BIOT by +7.73% — confirming its suitability as a frozen EEG feature extractor for downstream tasks including EEG-to-text generation in this work.</w:t>
      </w:r>
    </w:p>
    <w:p>
      <w:pPr>
        <w:spacing w:after="120"/>
      </w:pPr>
      <w:r>
        <w:rPr>
          <w:rFonts w:ascii="Times New Roman" w:hAnsi="Times New Roman"/>
          <w:b w:val="0"/>
          <w:i w:val="0"/>
          <w:sz w:val="24"/>
        </w:rPr>
        <w:t>The proj_out linear layer is replaced with nn.Identity() to output raw d_model=200 feature vectors, preserving the full information content for the projection MLP. All CSBrain parameters are frozen during training to preserve the pretrained representations.</w:t>
      </w:r>
    </w:p>
    <w:p>
      <w:pPr>
        <w:pStyle w:val="Heading2"/>
      </w:pPr>
      <w:r>
        <w:rPr>
          <w:rFonts w:ascii="Times New Roman" w:hAnsi="Times New Roman"/>
          <w:b/>
          <w:color w:val="000000"/>
          <w:sz w:val="26"/>
        </w:rPr>
        <w:t>5.3 EEGTokenReducer</w:t>
      </w:r>
    </w:p>
    <w:p>
      <w:pPr>
        <w:spacing w:after="120"/>
      </w:pPr>
      <w:r>
        <w:rPr>
          <w:rFonts w:ascii="Times New Roman" w:hAnsi="Times New Roman"/>
          <w:b w:val="0"/>
          <w:i w:val="0"/>
          <w:sz w:val="24"/>
        </w:rPr>
        <w:t>The EEGTokenReducer reduces the high-dimensional output of CSBrain from (batch, 22, 4, 200) to a compact set of tokens by pooling electrode channels within anatomical brain regions.</w:t>
      </w:r>
    </w:p>
    <w:p>
      <w:pPr>
        <w:spacing w:before="160" w:after="80"/>
      </w:pPr>
      <w:r>
        <w:rPr>
          <w:rFonts w:ascii="Times New Roman" w:hAnsi="Times New Roman"/>
          <w:b/>
          <w:i/>
          <w:sz w:val="22"/>
        </w:rPr>
        <w:t>Table 5.2: Brain Region-to-Electrode Mapping (BCIC-IV-2a)</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val="clear" w:color="auto" w:fill="D9D9D9"/>
          </w:tcPr>
          <w:p>
            <w:pPr>
              <w:jc w:val="center"/>
            </w:pPr>
            <w:r>
              <w:rPr>
                <w:rFonts w:ascii="Times New Roman" w:hAnsi="Times New Roman"/>
                <w:b/>
                <w:sz w:val="20"/>
              </w:rPr>
              <w:t>Region ID</w:t>
            </w:r>
          </w:p>
        </w:tc>
        <w:tc>
          <w:tcPr>
            <w:tcW w:type="dxa" w:w="2251"/>
            <w:shd w:val="clear" w:color="auto" w:fill="D9D9D9"/>
          </w:tcPr>
          <w:p>
            <w:pPr>
              <w:jc w:val="center"/>
            </w:pPr>
            <w:r>
              <w:rPr>
                <w:rFonts w:ascii="Times New Roman" w:hAnsi="Times New Roman"/>
                <w:b/>
                <w:sz w:val="20"/>
              </w:rPr>
              <w:t>Region Name</w:t>
            </w:r>
          </w:p>
        </w:tc>
        <w:tc>
          <w:tcPr>
            <w:tcW w:type="dxa" w:w="2251"/>
            <w:shd w:val="clear" w:color="auto" w:fill="D9D9D9"/>
          </w:tcPr>
          <w:p>
            <w:pPr>
              <w:jc w:val="center"/>
            </w:pPr>
            <w:r>
              <w:rPr>
                <w:rFonts w:ascii="Times New Roman" w:hAnsi="Times New Roman"/>
                <w:b/>
                <w:sz w:val="20"/>
              </w:rPr>
              <w:t>Electrodes</w:t>
            </w:r>
          </w:p>
        </w:tc>
        <w:tc>
          <w:tcPr>
            <w:tcW w:type="dxa" w:w="2251"/>
            <w:shd w:val="clear" w:color="auto" w:fill="D9D9D9"/>
          </w:tcPr>
          <w:p>
            <w:pPr>
              <w:jc w:val="center"/>
            </w:pPr>
            <w:r>
              <w:rPr>
                <w:rFonts w:ascii="Times New Roman" w:hAnsi="Times New Roman"/>
                <w:b/>
                <w:sz w:val="20"/>
              </w:rPr>
              <w:t>Count</w:t>
            </w:r>
          </w:p>
        </w:tc>
      </w:tr>
      <w:tr>
        <w:tc>
          <w:tcPr>
            <w:tcW w:type="dxa" w:w="2251"/>
          </w:tcPr>
          <w:p>
            <w:pPr>
              <w:jc w:val="center"/>
            </w:pPr>
            <w:r>
              <w:rPr>
                <w:rFonts w:ascii="Times New Roman" w:hAnsi="Times New Roman"/>
                <w:sz w:val="20"/>
              </w:rPr>
              <w:t>0</w:t>
            </w:r>
          </w:p>
        </w:tc>
        <w:tc>
          <w:tcPr>
            <w:tcW w:type="dxa" w:w="2251"/>
          </w:tcPr>
          <w:p>
            <w:pPr>
              <w:jc w:val="center"/>
            </w:pPr>
            <w:r>
              <w:rPr>
                <w:rFonts w:ascii="Times New Roman" w:hAnsi="Times New Roman"/>
                <w:sz w:val="20"/>
              </w:rPr>
              <w:t>Frontal</w:t>
            </w:r>
          </w:p>
        </w:tc>
        <w:tc>
          <w:tcPr>
            <w:tcW w:type="dxa" w:w="2251"/>
          </w:tcPr>
          <w:p>
            <w:pPr>
              <w:jc w:val="center"/>
            </w:pPr>
            <w:r>
              <w:rPr>
                <w:rFonts w:ascii="Times New Roman" w:hAnsi="Times New Roman"/>
                <w:sz w:val="20"/>
              </w:rPr>
              <w:t>Fz</w:t>
            </w:r>
          </w:p>
        </w:tc>
        <w:tc>
          <w:tcPr>
            <w:tcW w:type="dxa" w:w="2251"/>
          </w:tcPr>
          <w:p>
            <w:pPr>
              <w:jc w:val="center"/>
            </w:pPr>
            <w:r>
              <w:rPr>
                <w:rFonts w:ascii="Times New Roman" w:hAnsi="Times New Roman"/>
                <w:sz w:val="20"/>
              </w:rPr>
              <w:t>1</w:t>
            </w:r>
          </w:p>
        </w:tc>
      </w:tr>
      <w:tr>
        <w:tc>
          <w:tcPr>
            <w:tcW w:type="dxa" w:w="2251"/>
          </w:tcPr>
          <w:p>
            <w:pPr>
              <w:jc w:val="center"/>
            </w:pPr>
            <w:r>
              <w:rPr>
                <w:rFonts w:ascii="Times New Roman" w:hAnsi="Times New Roman"/>
                <w:sz w:val="20"/>
              </w:rPr>
              <w:t>4</w:t>
            </w:r>
          </w:p>
        </w:tc>
        <w:tc>
          <w:tcPr>
            <w:tcW w:type="dxa" w:w="2251"/>
          </w:tcPr>
          <w:p>
            <w:pPr>
              <w:jc w:val="center"/>
            </w:pPr>
            <w:r>
              <w:rPr>
                <w:rFonts w:ascii="Times New Roman" w:hAnsi="Times New Roman"/>
                <w:sz w:val="20"/>
              </w:rPr>
              <w:t>Central</w:t>
            </w:r>
          </w:p>
        </w:tc>
        <w:tc>
          <w:tcPr>
            <w:tcW w:type="dxa" w:w="2251"/>
          </w:tcPr>
          <w:p>
            <w:pPr>
              <w:jc w:val="center"/>
            </w:pPr>
            <w:r>
              <w:rPr>
                <w:rFonts w:ascii="Times New Roman" w:hAnsi="Times New Roman"/>
                <w:sz w:val="20"/>
              </w:rPr>
              <w:t>FC3, FC1, FCz, FC2, FC4, C5, C3, C1, Cz, C2, C4, C6, CP3, CP1, CPz, CP2, CP4</w:t>
            </w:r>
          </w:p>
        </w:tc>
        <w:tc>
          <w:tcPr>
            <w:tcW w:type="dxa" w:w="2251"/>
          </w:tcPr>
          <w:p>
            <w:pPr>
              <w:jc w:val="center"/>
            </w:pPr>
            <w:r>
              <w:rPr>
                <w:rFonts w:ascii="Times New Roman" w:hAnsi="Times New Roman"/>
                <w:sz w:val="20"/>
              </w:rPr>
              <w:t>17</w:t>
            </w:r>
          </w:p>
        </w:tc>
      </w:tr>
      <w:tr>
        <w:tc>
          <w:tcPr>
            <w:tcW w:type="dxa" w:w="2251"/>
          </w:tcPr>
          <w:p>
            <w:pPr>
              <w:jc w:val="center"/>
            </w:pPr>
            <w:r>
              <w:rPr>
                <w:rFonts w:ascii="Times New Roman" w:hAnsi="Times New Roman"/>
                <w:sz w:val="20"/>
              </w:rPr>
              <w:t>1</w:t>
            </w:r>
          </w:p>
        </w:tc>
        <w:tc>
          <w:tcPr>
            <w:tcW w:type="dxa" w:w="2251"/>
          </w:tcPr>
          <w:p>
            <w:pPr>
              <w:jc w:val="center"/>
            </w:pPr>
            <w:r>
              <w:rPr>
                <w:rFonts w:ascii="Times New Roman" w:hAnsi="Times New Roman"/>
                <w:sz w:val="20"/>
              </w:rPr>
              <w:t>Parietal</w:t>
            </w:r>
          </w:p>
        </w:tc>
        <w:tc>
          <w:tcPr>
            <w:tcW w:type="dxa" w:w="2251"/>
          </w:tcPr>
          <w:p>
            <w:pPr>
              <w:jc w:val="center"/>
            </w:pPr>
            <w:r>
              <w:rPr>
                <w:rFonts w:ascii="Times New Roman" w:hAnsi="Times New Roman"/>
                <w:sz w:val="20"/>
              </w:rPr>
              <w:t>P1, Pz, P2, POz</w:t>
            </w:r>
          </w:p>
        </w:tc>
        <w:tc>
          <w:tcPr>
            <w:tcW w:type="dxa" w:w="2251"/>
          </w:tcPr>
          <w:p>
            <w:pPr>
              <w:jc w:val="center"/>
            </w:pPr>
            <w:r>
              <w:rPr>
                <w:rFonts w:ascii="Times New Roman" w:hAnsi="Times New Roman"/>
                <w:sz w:val="20"/>
              </w:rPr>
              <w:t>4</w:t>
            </w:r>
          </w:p>
        </w:tc>
      </w:tr>
    </w:tbl>
    <w:p/>
    <w:p>
      <w:pPr>
        <w:spacing w:after="120"/>
      </w:pPr>
      <w:r>
        <w:rPr>
          <w:rFonts w:ascii="Times New Roman" w:hAnsi="Times New Roman"/>
          <w:b w:val="0"/>
          <w:i w:val="0"/>
          <w:sz w:val="24"/>
        </w:rPr>
        <w:t>For each region, the mean is computed across all electrodes, yielding one token per temporal patch per region: 3 regions × 4 temporal patches = 12 tokens per sample, each of dimension 200. This 22→12 token reduction is essential for fitting the full pipeline in 8 GB VRAM while preserving the most informative spatial (regional) structure of the EEG.</w:t>
      </w:r>
    </w:p>
    <w:p>
      <w:pPr>
        <w:pStyle w:val="Heading2"/>
      </w:pPr>
      <w:r>
        <w:rPr>
          <w:rFonts w:ascii="Times New Roman" w:hAnsi="Times New Roman"/>
          <w:b/>
          <w:color w:val="000000"/>
          <w:sz w:val="26"/>
        </w:rPr>
        <w:t>5.4 EEGProjection MLP</w:t>
      </w:r>
    </w:p>
    <w:p>
      <w:pPr>
        <w:spacing w:after="120"/>
      </w:pPr>
      <w:r>
        <w:rPr>
          <w:rFonts w:ascii="Times New Roman" w:hAnsi="Times New Roman"/>
          <w:b w:val="0"/>
          <w:i w:val="0"/>
          <w:sz w:val="24"/>
        </w:rPr>
        <w:t>The EEGProjection module is a 2-layer MLP that maps EEG tokens from CSBrain's 200-dimensional space to TinyLlama's 2048-dimensional embedding space. This is the primary trainable module during Stage 1 training Phase 1.</w:t>
      </w:r>
    </w:p>
    <w:p>
      <w:pPr>
        <w:spacing w:before="160" w:after="80"/>
      </w:pPr>
      <w:r>
        <w:rPr>
          <w:rFonts w:ascii="Times New Roman" w:hAnsi="Times New Roman"/>
          <w:b/>
          <w:i/>
          <w:sz w:val="22"/>
        </w:rPr>
        <w:t>Table 5.3: EEGProjection MLP Architecture</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val="clear" w:color="auto" w:fill="D9D9D9"/>
          </w:tcPr>
          <w:p>
            <w:pPr>
              <w:jc w:val="center"/>
            </w:pPr>
            <w:r>
              <w:rPr>
                <w:rFonts w:ascii="Times New Roman" w:hAnsi="Times New Roman"/>
                <w:b/>
                <w:sz w:val="20"/>
              </w:rPr>
              <w:t>Layer</w:t>
            </w:r>
          </w:p>
        </w:tc>
        <w:tc>
          <w:tcPr>
            <w:tcW w:type="dxa" w:w="2251"/>
            <w:shd w:val="clear" w:color="auto" w:fill="D9D9D9"/>
          </w:tcPr>
          <w:p>
            <w:pPr>
              <w:jc w:val="center"/>
            </w:pPr>
            <w:r>
              <w:rPr>
                <w:rFonts w:ascii="Times New Roman" w:hAnsi="Times New Roman"/>
                <w:b/>
                <w:sz w:val="20"/>
              </w:rPr>
              <w:t>Type</w:t>
            </w:r>
          </w:p>
        </w:tc>
        <w:tc>
          <w:tcPr>
            <w:tcW w:type="dxa" w:w="2251"/>
            <w:shd w:val="clear" w:color="auto" w:fill="D9D9D9"/>
          </w:tcPr>
          <w:p>
            <w:pPr>
              <w:jc w:val="center"/>
            </w:pPr>
            <w:r>
              <w:rPr>
                <w:rFonts w:ascii="Times New Roman" w:hAnsi="Times New Roman"/>
                <w:b/>
                <w:sz w:val="20"/>
              </w:rPr>
              <w:t>Input</w:t>
            </w:r>
          </w:p>
        </w:tc>
        <w:tc>
          <w:tcPr>
            <w:tcW w:type="dxa" w:w="2251"/>
            <w:shd w:val="clear" w:color="auto" w:fill="D9D9D9"/>
          </w:tcPr>
          <w:p>
            <w:pPr>
              <w:jc w:val="center"/>
            </w:pPr>
            <w:r>
              <w:rPr>
                <w:rFonts w:ascii="Times New Roman" w:hAnsi="Times New Roman"/>
                <w:b/>
                <w:sz w:val="20"/>
              </w:rPr>
              <w:t>Output</w:t>
            </w:r>
          </w:p>
        </w:tc>
      </w:tr>
      <w:tr>
        <w:tc>
          <w:tcPr>
            <w:tcW w:type="dxa" w:w="2251"/>
          </w:tcPr>
          <w:p>
            <w:pPr>
              <w:jc w:val="center"/>
            </w:pPr>
            <w:r>
              <w:rPr>
                <w:rFonts w:ascii="Times New Roman" w:hAnsi="Times New Roman"/>
                <w:sz w:val="20"/>
              </w:rPr>
              <w:t>Linear 1</w:t>
            </w:r>
          </w:p>
        </w:tc>
        <w:tc>
          <w:tcPr>
            <w:tcW w:type="dxa" w:w="2251"/>
          </w:tcPr>
          <w:p>
            <w:pPr>
              <w:jc w:val="center"/>
            </w:pPr>
            <w:r>
              <w:rPr>
                <w:rFonts w:ascii="Times New Roman" w:hAnsi="Times New Roman"/>
                <w:sz w:val="20"/>
              </w:rPr>
              <w:t>nn.Linear</w:t>
            </w:r>
          </w:p>
        </w:tc>
        <w:tc>
          <w:tcPr>
            <w:tcW w:type="dxa" w:w="2251"/>
          </w:tcPr>
          <w:p>
            <w:pPr>
              <w:jc w:val="center"/>
            </w:pPr>
            <w:r>
              <w:rPr>
                <w:rFonts w:ascii="Times New Roman" w:hAnsi="Times New Roman"/>
                <w:sz w:val="20"/>
              </w:rPr>
              <w:t>200</w:t>
            </w:r>
          </w:p>
        </w:tc>
        <w:tc>
          <w:tcPr>
            <w:tcW w:type="dxa" w:w="2251"/>
          </w:tcPr>
          <w:p>
            <w:pPr>
              <w:jc w:val="center"/>
            </w:pPr>
            <w:r>
              <w:rPr>
                <w:rFonts w:ascii="Times New Roman" w:hAnsi="Times New Roman"/>
                <w:sz w:val="20"/>
              </w:rPr>
              <w:t>2048</w:t>
            </w:r>
          </w:p>
        </w:tc>
      </w:tr>
      <w:tr>
        <w:tc>
          <w:tcPr>
            <w:tcW w:type="dxa" w:w="2251"/>
          </w:tcPr>
          <w:p>
            <w:pPr>
              <w:jc w:val="center"/>
            </w:pPr>
            <w:r>
              <w:rPr>
                <w:rFonts w:ascii="Times New Roman" w:hAnsi="Times New Roman"/>
                <w:sz w:val="20"/>
              </w:rPr>
              <w:t>Activation</w:t>
            </w:r>
          </w:p>
        </w:tc>
        <w:tc>
          <w:tcPr>
            <w:tcW w:type="dxa" w:w="2251"/>
          </w:tcPr>
          <w:p>
            <w:pPr>
              <w:jc w:val="center"/>
            </w:pPr>
            <w:r>
              <w:rPr>
                <w:rFonts w:ascii="Times New Roman" w:hAnsi="Times New Roman"/>
                <w:sz w:val="20"/>
              </w:rPr>
              <w:t>GELU</w:t>
            </w:r>
          </w:p>
        </w:tc>
        <w:tc>
          <w:tcPr>
            <w:tcW w:type="dxa" w:w="2251"/>
          </w:tcPr>
          <w:p>
            <w:pPr>
              <w:jc w:val="center"/>
            </w:pPr>
            <w:r>
              <w:rPr>
                <w:rFonts w:ascii="Times New Roman" w:hAnsi="Times New Roman"/>
                <w:sz w:val="20"/>
              </w:rPr>
              <w:t>2048</w:t>
            </w:r>
          </w:p>
        </w:tc>
        <w:tc>
          <w:tcPr>
            <w:tcW w:type="dxa" w:w="2251"/>
          </w:tcPr>
          <w:p>
            <w:pPr>
              <w:jc w:val="center"/>
            </w:pPr>
            <w:r>
              <w:rPr>
                <w:rFonts w:ascii="Times New Roman" w:hAnsi="Times New Roman"/>
                <w:sz w:val="20"/>
              </w:rPr>
              <w:t>2048</w:t>
            </w:r>
          </w:p>
        </w:tc>
      </w:tr>
      <w:tr>
        <w:tc>
          <w:tcPr>
            <w:tcW w:type="dxa" w:w="2251"/>
          </w:tcPr>
          <w:p>
            <w:pPr>
              <w:jc w:val="center"/>
            </w:pPr>
            <w:r>
              <w:rPr>
                <w:rFonts w:ascii="Times New Roman" w:hAnsi="Times New Roman"/>
                <w:sz w:val="20"/>
              </w:rPr>
              <w:t>Dropout</w:t>
            </w:r>
          </w:p>
        </w:tc>
        <w:tc>
          <w:tcPr>
            <w:tcW w:type="dxa" w:w="2251"/>
          </w:tcPr>
          <w:p>
            <w:pPr>
              <w:jc w:val="center"/>
            </w:pPr>
            <w:r>
              <w:rPr>
                <w:rFonts w:ascii="Times New Roman" w:hAnsi="Times New Roman"/>
                <w:sz w:val="20"/>
              </w:rPr>
              <w:t>p=0.1</w:t>
            </w:r>
          </w:p>
        </w:tc>
        <w:tc>
          <w:tcPr>
            <w:tcW w:type="dxa" w:w="2251"/>
          </w:tcPr>
          <w:p>
            <w:pPr>
              <w:jc w:val="center"/>
            </w:pPr>
            <w:r>
              <w:rPr>
                <w:rFonts w:ascii="Times New Roman" w:hAnsi="Times New Roman"/>
                <w:sz w:val="20"/>
              </w:rPr>
              <w:t>2048</w:t>
            </w:r>
          </w:p>
        </w:tc>
        <w:tc>
          <w:tcPr>
            <w:tcW w:type="dxa" w:w="2251"/>
          </w:tcPr>
          <w:p>
            <w:pPr>
              <w:jc w:val="center"/>
            </w:pPr>
            <w:r>
              <w:rPr>
                <w:rFonts w:ascii="Times New Roman" w:hAnsi="Times New Roman"/>
                <w:sz w:val="20"/>
              </w:rPr>
              <w:t>2048</w:t>
            </w:r>
          </w:p>
        </w:tc>
      </w:tr>
      <w:tr>
        <w:tc>
          <w:tcPr>
            <w:tcW w:type="dxa" w:w="2251"/>
          </w:tcPr>
          <w:p>
            <w:pPr>
              <w:jc w:val="center"/>
            </w:pPr>
            <w:r>
              <w:rPr>
                <w:rFonts w:ascii="Times New Roman" w:hAnsi="Times New Roman"/>
                <w:sz w:val="20"/>
              </w:rPr>
              <w:t>Linear 2</w:t>
            </w:r>
          </w:p>
        </w:tc>
        <w:tc>
          <w:tcPr>
            <w:tcW w:type="dxa" w:w="2251"/>
          </w:tcPr>
          <w:p>
            <w:pPr>
              <w:jc w:val="center"/>
            </w:pPr>
            <w:r>
              <w:rPr>
                <w:rFonts w:ascii="Times New Roman" w:hAnsi="Times New Roman"/>
                <w:sz w:val="20"/>
              </w:rPr>
              <w:t>nn.Linear</w:t>
            </w:r>
          </w:p>
        </w:tc>
        <w:tc>
          <w:tcPr>
            <w:tcW w:type="dxa" w:w="2251"/>
          </w:tcPr>
          <w:p>
            <w:pPr>
              <w:jc w:val="center"/>
            </w:pPr>
            <w:r>
              <w:rPr>
                <w:rFonts w:ascii="Times New Roman" w:hAnsi="Times New Roman"/>
                <w:sz w:val="20"/>
              </w:rPr>
              <w:t>2048</w:t>
            </w:r>
          </w:p>
        </w:tc>
        <w:tc>
          <w:tcPr>
            <w:tcW w:type="dxa" w:w="2251"/>
          </w:tcPr>
          <w:p>
            <w:pPr>
              <w:jc w:val="center"/>
            </w:pPr>
            <w:r>
              <w:rPr>
                <w:rFonts w:ascii="Times New Roman" w:hAnsi="Times New Roman"/>
                <w:sz w:val="20"/>
              </w:rPr>
              <w:t>2048</w:t>
            </w:r>
          </w:p>
        </w:tc>
      </w:tr>
    </w:tbl>
    <w:p/>
    <w:p>
      <w:pPr>
        <w:spacing w:after="120"/>
      </w:pPr>
      <w:r>
        <w:rPr>
          <w:rFonts w:ascii="Times New Roman" w:hAnsi="Times New Roman"/>
          <w:b w:val="0"/>
          <w:i w:val="0"/>
          <w:sz w:val="24"/>
        </w:rPr>
        <w:t>Total parameters: 200×2048 + 2048 + 2048×2048 + 2048 = 4,600,832 (~4.6M). The MLP is initialised from scratch and trained jointly with LoRA in Phase 2, aligning the EEG feature space with TinyLlama's input embedding distribution. GELU activation provides smooth non-linearity, while dropout (p=0.1) prevents overfitting on the limited dataset.</w:t>
      </w:r>
    </w:p>
    <w:p>
      <w:pPr>
        <w:pStyle w:val="Heading2"/>
      </w:pPr>
      <w:r>
        <w:rPr>
          <w:rFonts w:ascii="Times New Roman" w:hAnsi="Times New Roman"/>
          <w:b/>
          <w:color w:val="000000"/>
          <w:sz w:val="26"/>
        </w:rPr>
        <w:t>5.5 TinyLlama-1.1B-Chat with LoRA</w:t>
      </w:r>
    </w:p>
    <w:p>
      <w:pPr>
        <w:spacing w:after="120"/>
      </w:pPr>
      <w:r>
        <w:rPr>
          <w:rFonts w:ascii="Times New Roman" w:hAnsi="Times New Roman"/>
          <w:b w:val="0"/>
          <w:i w:val="0"/>
          <w:sz w:val="24"/>
        </w:rPr>
        <w:t>TinyLlama-1.1B-Chat [1] is a 1.1-billion parameter causal language model trained on 3 trillion tokens with grouped query attention (GQA) for efficient inference. Key architecture details:</w:t>
      </w:r>
    </w:p>
    <w:p>
      <w:pPr>
        <w:pStyle w:val="ListBullet"/>
        <w:spacing w:after="60"/>
        <w:ind w:left="360"/>
      </w:pPr>
      <w:r>
        <w:rPr>
          <w:rFonts w:ascii="Times New Roman" w:hAnsi="Times New Roman"/>
          <w:sz w:val="24"/>
        </w:rPr>
        <w:t>22 transformer layers</w:t>
      </w:r>
    </w:p>
    <w:p>
      <w:pPr>
        <w:pStyle w:val="ListBullet"/>
        <w:spacing w:after="60"/>
        <w:ind w:left="360"/>
      </w:pPr>
      <w:r>
        <w:rPr>
          <w:rFonts w:ascii="Times New Roman" w:hAnsi="Times New Roman"/>
          <w:sz w:val="24"/>
        </w:rPr>
        <w:t>Hidden dimension: 2048</w:t>
      </w:r>
    </w:p>
    <w:p>
      <w:pPr>
        <w:pStyle w:val="ListBullet"/>
        <w:spacing w:after="60"/>
        <w:ind w:left="360"/>
      </w:pPr>
      <w:r>
        <w:rPr>
          <w:rFonts w:ascii="Times New Roman" w:hAnsi="Times New Roman"/>
          <w:sz w:val="24"/>
        </w:rPr>
        <w:t>Intermediate dimension: 5632</w:t>
      </w:r>
    </w:p>
    <w:p>
      <w:pPr>
        <w:pStyle w:val="ListBullet"/>
        <w:spacing w:after="60"/>
        <w:ind w:left="360"/>
      </w:pPr>
      <w:r>
        <w:rPr>
          <w:rFonts w:ascii="Times New Roman" w:hAnsi="Times New Roman"/>
          <w:sz w:val="24"/>
        </w:rPr>
        <w:t>Attention heads: 32, KV heads: 4 (grouped query attention)</w:t>
      </w:r>
    </w:p>
    <w:p>
      <w:pPr>
        <w:pStyle w:val="ListBullet"/>
        <w:spacing w:after="60"/>
        <w:ind w:left="360"/>
      </w:pPr>
      <w:r>
        <w:rPr>
          <w:rFonts w:ascii="Times New Roman" w:hAnsi="Times New Roman"/>
          <w:sz w:val="24"/>
        </w:rPr>
        <w:t>Vocabulary: 32,000 tokens (SentencePiece)</w:t>
      </w:r>
    </w:p>
    <w:p>
      <w:pPr>
        <w:pStyle w:val="ListBullet"/>
        <w:spacing w:after="60"/>
        <w:ind w:left="360"/>
      </w:pPr>
      <w:r>
        <w:rPr>
          <w:rFonts w:ascii="Times New Roman" w:hAnsi="Times New Roman"/>
          <w:sz w:val="24"/>
        </w:rPr>
        <w:t>Training: SlimPajama + StarCoder data, instruction-tuned on UltraChat/ShareGPT</w:t>
      </w:r>
    </w:p>
    <w:p>
      <w:pPr>
        <w:spacing w:before="160" w:after="80"/>
      </w:pPr>
      <w:r>
        <w:rPr>
          <w:rFonts w:ascii="Times New Roman" w:hAnsi="Times New Roman"/>
          <w:b/>
          <w:i/>
          <w:sz w:val="22"/>
        </w:rPr>
        <w:t>Table 5.4: TinyLlama + LoRA Configuration</w:t>
      </w:r>
    </w:p>
    <w:tbl>
      <w:tblPr>
        <w:tblStyle w:val="TableGrid"/>
        <w:tblW w:type="auto" w:w="0"/>
        <w:jc w:val="center"/>
        <w:tblLook w:firstColumn="1" w:firstRow="1" w:lastColumn="0" w:lastRow="0" w:noHBand="0" w:noVBand="1" w:val="04A0"/>
      </w:tblPr>
      <w:tblGrid>
        <w:gridCol w:w="4501"/>
        <w:gridCol w:w="4501"/>
      </w:tblGrid>
      <w:tr>
        <w:tc>
          <w:tcPr>
            <w:tcW w:type="dxa" w:w="4501"/>
            <w:shd w:val="clear" w:color="auto" w:fill="D9D9D9"/>
          </w:tcPr>
          <w:p>
            <w:pPr>
              <w:jc w:val="center"/>
            </w:pPr>
            <w:r>
              <w:rPr>
                <w:rFonts w:ascii="Times New Roman" w:hAnsi="Times New Roman"/>
                <w:b/>
                <w:sz w:val="20"/>
              </w:rPr>
              <w:t>Parameter</w:t>
            </w:r>
          </w:p>
        </w:tc>
        <w:tc>
          <w:tcPr>
            <w:tcW w:type="dxa" w:w="4501"/>
            <w:shd w:val="clear" w:color="auto" w:fill="D9D9D9"/>
          </w:tcPr>
          <w:p>
            <w:pPr>
              <w:jc w:val="center"/>
            </w:pPr>
            <w:r>
              <w:rPr>
                <w:rFonts w:ascii="Times New Roman" w:hAnsi="Times New Roman"/>
                <w:b/>
                <w:sz w:val="20"/>
              </w:rPr>
              <w:t>Value</w:t>
            </w:r>
          </w:p>
        </w:tc>
      </w:tr>
      <w:tr>
        <w:tc>
          <w:tcPr>
            <w:tcW w:type="dxa" w:w="4501"/>
          </w:tcPr>
          <w:p>
            <w:pPr>
              <w:jc w:val="center"/>
            </w:pPr>
            <w:r>
              <w:rPr>
                <w:rFonts w:ascii="Times New Roman" w:hAnsi="Times New Roman"/>
                <w:sz w:val="20"/>
              </w:rPr>
              <w:t>Base model</w:t>
            </w:r>
          </w:p>
        </w:tc>
        <w:tc>
          <w:tcPr>
            <w:tcW w:type="dxa" w:w="4501"/>
          </w:tcPr>
          <w:p>
            <w:pPr>
              <w:jc w:val="center"/>
            </w:pPr>
            <w:r>
              <w:rPr>
                <w:rFonts w:ascii="Times New Roman" w:hAnsi="Times New Roman"/>
                <w:sz w:val="20"/>
              </w:rPr>
              <w:t>TinyLlama/TinyLlama-1.1B-Chat-v1.0</w:t>
            </w:r>
          </w:p>
        </w:tc>
      </w:tr>
      <w:tr>
        <w:tc>
          <w:tcPr>
            <w:tcW w:type="dxa" w:w="4501"/>
          </w:tcPr>
          <w:p>
            <w:pPr>
              <w:jc w:val="center"/>
            </w:pPr>
            <w:r>
              <w:rPr>
                <w:rFonts w:ascii="Times New Roman" w:hAnsi="Times New Roman"/>
                <w:sz w:val="20"/>
              </w:rPr>
              <w:t>Total parameters</w:t>
            </w:r>
          </w:p>
        </w:tc>
        <w:tc>
          <w:tcPr>
            <w:tcW w:type="dxa" w:w="4501"/>
          </w:tcPr>
          <w:p>
            <w:pPr>
              <w:jc w:val="center"/>
            </w:pPr>
            <w:r>
              <w:rPr>
                <w:rFonts w:ascii="Times New Roman" w:hAnsi="Times New Roman"/>
                <w:sz w:val="20"/>
              </w:rPr>
              <w:t>1.1 billion</w:t>
            </w:r>
          </w:p>
        </w:tc>
      </w:tr>
      <w:tr>
        <w:tc>
          <w:tcPr>
            <w:tcW w:type="dxa" w:w="4501"/>
          </w:tcPr>
          <w:p>
            <w:pPr>
              <w:jc w:val="center"/>
            </w:pPr>
            <w:r>
              <w:rPr>
                <w:rFonts w:ascii="Times New Roman" w:hAnsi="Times New Roman"/>
                <w:sz w:val="20"/>
              </w:rPr>
              <w:t>Quantisation</w:t>
            </w:r>
          </w:p>
        </w:tc>
        <w:tc>
          <w:tcPr>
            <w:tcW w:type="dxa" w:w="4501"/>
          </w:tcPr>
          <w:p>
            <w:pPr>
              <w:jc w:val="center"/>
            </w:pPr>
            <w:r>
              <w:rPr>
                <w:rFonts w:ascii="Times New Roman" w:hAnsi="Times New Roman"/>
                <w:sz w:val="20"/>
              </w:rPr>
              <w:t>4-bit NF4 (BitsAndBytes)</w:t>
            </w:r>
          </w:p>
        </w:tc>
      </w:tr>
      <w:tr>
        <w:tc>
          <w:tcPr>
            <w:tcW w:type="dxa" w:w="4501"/>
          </w:tcPr>
          <w:p>
            <w:pPr>
              <w:jc w:val="center"/>
            </w:pPr>
            <w:r>
              <w:rPr>
                <w:rFonts w:ascii="Times New Roman" w:hAnsi="Times New Roman"/>
                <w:sz w:val="20"/>
              </w:rPr>
              <w:t>Quantised model size</w:t>
            </w:r>
          </w:p>
        </w:tc>
        <w:tc>
          <w:tcPr>
            <w:tcW w:type="dxa" w:w="4501"/>
          </w:tcPr>
          <w:p>
            <w:pPr>
              <w:jc w:val="center"/>
            </w:pPr>
            <w:r>
              <w:rPr>
                <w:rFonts w:ascii="Times New Roman" w:hAnsi="Times New Roman"/>
                <w:sz w:val="20"/>
              </w:rPr>
              <w:t>~0.7 GB</w:t>
            </w:r>
          </w:p>
        </w:tc>
      </w:tr>
      <w:tr>
        <w:tc>
          <w:tcPr>
            <w:tcW w:type="dxa" w:w="4501"/>
          </w:tcPr>
          <w:p>
            <w:pPr>
              <w:jc w:val="center"/>
            </w:pPr>
            <w:r>
              <w:rPr>
                <w:rFonts w:ascii="Times New Roman" w:hAnsi="Times New Roman"/>
                <w:sz w:val="20"/>
              </w:rPr>
              <w:t>LoRA rank (r)</w:t>
            </w:r>
          </w:p>
        </w:tc>
        <w:tc>
          <w:tcPr>
            <w:tcW w:type="dxa" w:w="4501"/>
          </w:tcPr>
          <w:p>
            <w:pPr>
              <w:jc w:val="center"/>
            </w:pPr>
            <w:r>
              <w:rPr>
                <w:rFonts w:ascii="Times New Roman" w:hAnsi="Times New Roman"/>
                <w:sz w:val="20"/>
              </w:rPr>
              <w:t>8</w:t>
            </w:r>
          </w:p>
        </w:tc>
      </w:tr>
      <w:tr>
        <w:tc>
          <w:tcPr>
            <w:tcW w:type="dxa" w:w="4501"/>
          </w:tcPr>
          <w:p>
            <w:pPr>
              <w:jc w:val="center"/>
            </w:pPr>
            <w:r>
              <w:rPr>
                <w:rFonts w:ascii="Times New Roman" w:hAnsi="Times New Roman"/>
                <w:sz w:val="20"/>
              </w:rPr>
              <w:t>LoRA alpha (α)</w:t>
            </w:r>
          </w:p>
        </w:tc>
        <w:tc>
          <w:tcPr>
            <w:tcW w:type="dxa" w:w="4501"/>
          </w:tcPr>
          <w:p>
            <w:pPr>
              <w:jc w:val="center"/>
            </w:pPr>
            <w:r>
              <w:rPr>
                <w:rFonts w:ascii="Times New Roman" w:hAnsi="Times New Roman"/>
                <w:sz w:val="20"/>
              </w:rPr>
              <w:t>16</w:t>
            </w:r>
          </w:p>
        </w:tc>
      </w:tr>
      <w:tr>
        <w:tc>
          <w:tcPr>
            <w:tcW w:type="dxa" w:w="4501"/>
          </w:tcPr>
          <w:p>
            <w:pPr>
              <w:jc w:val="center"/>
            </w:pPr>
            <w:r>
              <w:rPr>
                <w:rFonts w:ascii="Times New Roman" w:hAnsi="Times New Roman"/>
                <w:sz w:val="20"/>
              </w:rPr>
              <w:t>LoRA target modules</w:t>
            </w:r>
          </w:p>
        </w:tc>
        <w:tc>
          <w:tcPr>
            <w:tcW w:type="dxa" w:w="4501"/>
          </w:tcPr>
          <w:p>
            <w:pPr>
              <w:jc w:val="center"/>
            </w:pPr>
            <w:r>
              <w:rPr>
                <w:rFonts w:ascii="Times New Roman" w:hAnsi="Times New Roman"/>
                <w:sz w:val="20"/>
              </w:rPr>
              <w:t>q_proj, v_proj</w:t>
            </w:r>
          </w:p>
        </w:tc>
      </w:tr>
      <w:tr>
        <w:tc>
          <w:tcPr>
            <w:tcW w:type="dxa" w:w="4501"/>
          </w:tcPr>
          <w:p>
            <w:pPr>
              <w:jc w:val="center"/>
            </w:pPr>
            <w:r>
              <w:rPr>
                <w:rFonts w:ascii="Times New Roman" w:hAnsi="Times New Roman"/>
                <w:sz w:val="20"/>
              </w:rPr>
              <w:t>LoRA dropout</w:t>
            </w:r>
          </w:p>
        </w:tc>
        <w:tc>
          <w:tcPr>
            <w:tcW w:type="dxa" w:w="4501"/>
          </w:tcPr>
          <w:p>
            <w:pPr>
              <w:jc w:val="center"/>
            </w:pPr>
            <w:r>
              <w:rPr>
                <w:rFonts w:ascii="Times New Roman" w:hAnsi="Times New Roman"/>
                <w:sz w:val="20"/>
              </w:rPr>
              <w:t>0.05</w:t>
            </w:r>
          </w:p>
        </w:tc>
      </w:tr>
      <w:tr>
        <w:tc>
          <w:tcPr>
            <w:tcW w:type="dxa" w:w="4501"/>
          </w:tcPr>
          <w:p>
            <w:pPr>
              <w:jc w:val="center"/>
            </w:pPr>
            <w:r>
              <w:rPr>
                <w:rFonts w:ascii="Times New Roman" w:hAnsi="Times New Roman"/>
                <w:sz w:val="20"/>
              </w:rPr>
              <w:t>LoRA trainable params</w:t>
            </w:r>
          </w:p>
        </w:tc>
        <w:tc>
          <w:tcPr>
            <w:tcW w:type="dxa" w:w="4501"/>
          </w:tcPr>
          <w:p>
            <w:pPr>
              <w:jc w:val="center"/>
            </w:pPr>
            <w:r>
              <w:rPr>
                <w:rFonts w:ascii="Times New Roman" w:hAnsi="Times New Roman"/>
                <w:sz w:val="20"/>
              </w:rPr>
              <w:t>~1.1 million (0.10%)</w:t>
            </w:r>
          </w:p>
        </w:tc>
      </w:tr>
      <w:tr>
        <w:tc>
          <w:tcPr>
            <w:tcW w:type="dxa" w:w="4501"/>
          </w:tcPr>
          <w:p>
            <w:pPr>
              <w:jc w:val="center"/>
            </w:pPr>
            <w:r>
              <w:rPr>
                <w:rFonts w:ascii="Times New Roman" w:hAnsi="Times New Roman"/>
                <w:sz w:val="20"/>
              </w:rPr>
              <w:t>Training status</w:t>
            </w:r>
          </w:p>
        </w:tc>
        <w:tc>
          <w:tcPr>
            <w:tcW w:type="dxa" w:w="4501"/>
          </w:tcPr>
          <w:p>
            <w:pPr>
              <w:jc w:val="center"/>
            </w:pPr>
            <w:r>
              <w:rPr>
                <w:rFonts w:ascii="Times New Roman" w:hAnsi="Times New Roman"/>
                <w:sz w:val="20"/>
              </w:rPr>
              <w:t>LoRA adapters trainable; base frozen</w:t>
            </w:r>
          </w:p>
        </w:tc>
      </w:tr>
    </w:tbl>
    <w:p/>
    <w:p>
      <w:pPr>
        <w:spacing w:after="120"/>
      </w:pPr>
      <w:r>
        <w:rPr>
          <w:rFonts w:ascii="Times New Roman" w:hAnsi="Times New Roman"/>
          <w:b w:val="0"/>
          <w:i w:val="0"/>
          <w:sz w:val="24"/>
        </w:rPr>
        <w:t>Input Construction: The model receives concatenated embeddings of three segments:</w:t>
      </w:r>
    </w:p>
    <w:p>
      <w:pPr>
        <w:spacing w:before="120" w:after="120"/>
        <w:ind w:left="720" w:right="720"/>
      </w:pPr>
      <w:r>
        <w:rPr>
          <w:rFonts w:ascii="Courier New" w:hAnsi="Courier New"/>
          <w:sz w:val="18"/>
        </w:rPr>
        <w:t>inputs_embeds = [prompt_embeds | eeg_embeds | target_embeds]</w:t>
        <w:br/>
        <w:t xml:space="preserve">                  (101 tokens)   (12 tokens)   (up to 61 tokens)</w:t>
      </w:r>
    </w:p>
    <w:p>
      <w:pPr>
        <w:spacing w:after="120"/>
      </w:pPr>
      <w:r>
        <w:rPr>
          <w:rFonts w:ascii="Times New Roman" w:hAnsi="Times New Roman"/>
          <w:b w:val="0"/>
          <w:i w:val="0"/>
          <w:sz w:val="24"/>
        </w:rPr>
        <w:t>The prompt is a system instruction: "You are a neuroscience expert. Describe the EEG pattern for the following brain signal." During training, only target_embeds positions contribute to the cross-entropy loss; prompt and EEG positions receive label=-100 (ignored).</w:t>
      </w:r>
    </w:p>
    <w:p>
      <w:pPr>
        <w:pStyle w:val="Heading2"/>
      </w:pPr>
      <w:r>
        <w:rPr>
          <w:rFonts w:ascii="Times New Roman" w:hAnsi="Times New Roman"/>
          <w:b/>
          <w:color w:val="000000"/>
          <w:sz w:val="26"/>
        </w:rPr>
        <w:t>5.6 Stable Diffusion 2.1 (Stage 2)</w:t>
      </w:r>
    </w:p>
    <w:p>
      <w:pPr>
        <w:spacing w:after="120"/>
      </w:pPr>
      <w:r>
        <w:rPr>
          <w:rFonts w:ascii="Times New Roman" w:hAnsi="Times New Roman"/>
          <w:b w:val="0"/>
          <w:i w:val="0"/>
          <w:sz w:val="24"/>
        </w:rPr>
        <w:t>Stable Diffusion 2.1 (stabilityai/stable-diffusion-2-1) is used as the text-to-image backbone for Stage 2. It was specifically chosen for its Apache 2.0 licence, strong open-vocabulary text conditioning (OpenCLIP ViT-H/14), and high output quality at 512×512 resolution.</w:t>
      </w:r>
    </w:p>
    <w:p>
      <w:pPr>
        <w:spacing w:before="160" w:after="80"/>
      </w:pPr>
      <w:r>
        <w:rPr>
          <w:rFonts w:ascii="Times New Roman" w:hAnsi="Times New Roman"/>
          <w:b/>
          <w:i/>
          <w:sz w:val="22"/>
        </w:rPr>
        <w:t>Table 5.5: Stable Diffusion 2.1 Inference Parameters</w:t>
      </w:r>
    </w:p>
    <w:tbl>
      <w:tblPr>
        <w:tblStyle w:val="TableGrid"/>
        <w:tblW w:type="auto" w:w="0"/>
        <w:jc w:val="center"/>
        <w:tblLook w:firstColumn="1" w:firstRow="1" w:lastColumn="0" w:lastRow="0" w:noHBand="0" w:noVBand="1" w:val="04A0"/>
      </w:tblPr>
      <w:tblGrid>
        <w:gridCol w:w="4501"/>
        <w:gridCol w:w="4501"/>
      </w:tblGrid>
      <w:tr>
        <w:tc>
          <w:tcPr>
            <w:tcW w:type="dxa" w:w="4501"/>
            <w:shd w:val="clear" w:color="auto" w:fill="D9D9D9"/>
          </w:tcPr>
          <w:p>
            <w:pPr>
              <w:jc w:val="center"/>
            </w:pPr>
            <w:r>
              <w:rPr>
                <w:rFonts w:ascii="Times New Roman" w:hAnsi="Times New Roman"/>
                <w:b/>
                <w:sz w:val="20"/>
              </w:rPr>
              <w:t>Parameter</w:t>
            </w:r>
          </w:p>
        </w:tc>
        <w:tc>
          <w:tcPr>
            <w:tcW w:type="dxa" w:w="4501"/>
            <w:shd w:val="clear" w:color="auto" w:fill="D9D9D9"/>
          </w:tcPr>
          <w:p>
            <w:pPr>
              <w:jc w:val="center"/>
            </w:pPr>
            <w:r>
              <w:rPr>
                <w:rFonts w:ascii="Times New Roman" w:hAnsi="Times New Roman"/>
                <w:b/>
                <w:sz w:val="20"/>
              </w:rPr>
              <w:t>Value</w:t>
            </w:r>
          </w:p>
        </w:tc>
      </w:tr>
      <w:tr>
        <w:tc>
          <w:tcPr>
            <w:tcW w:type="dxa" w:w="4501"/>
          </w:tcPr>
          <w:p>
            <w:pPr>
              <w:jc w:val="center"/>
            </w:pPr>
            <w:r>
              <w:rPr>
                <w:rFonts w:ascii="Times New Roman" w:hAnsi="Times New Roman"/>
                <w:sz w:val="20"/>
              </w:rPr>
              <w:t>Model</w:t>
            </w:r>
          </w:p>
        </w:tc>
        <w:tc>
          <w:tcPr>
            <w:tcW w:type="dxa" w:w="4501"/>
          </w:tcPr>
          <w:p>
            <w:pPr>
              <w:jc w:val="center"/>
            </w:pPr>
            <w:r>
              <w:rPr>
                <w:rFonts w:ascii="Times New Roman" w:hAnsi="Times New Roman"/>
                <w:sz w:val="20"/>
              </w:rPr>
              <w:t>stabilityai/stable-diffusion-2-1</w:t>
            </w:r>
          </w:p>
        </w:tc>
      </w:tr>
      <w:tr>
        <w:tc>
          <w:tcPr>
            <w:tcW w:type="dxa" w:w="4501"/>
          </w:tcPr>
          <w:p>
            <w:pPr>
              <w:jc w:val="center"/>
            </w:pPr>
            <w:r>
              <w:rPr>
                <w:rFonts w:ascii="Times New Roman" w:hAnsi="Times New Roman"/>
                <w:sz w:val="20"/>
              </w:rPr>
              <w:t>Licence</w:t>
            </w:r>
          </w:p>
        </w:tc>
        <w:tc>
          <w:tcPr>
            <w:tcW w:type="dxa" w:w="4501"/>
          </w:tcPr>
          <w:p>
            <w:pPr>
              <w:jc w:val="center"/>
            </w:pPr>
            <w:r>
              <w:rPr>
                <w:rFonts w:ascii="Times New Roman" w:hAnsi="Times New Roman"/>
                <w:sz w:val="20"/>
              </w:rPr>
              <w:t>Apache 2.0</w:t>
            </w:r>
          </w:p>
        </w:tc>
      </w:tr>
      <w:tr>
        <w:tc>
          <w:tcPr>
            <w:tcW w:type="dxa" w:w="4501"/>
          </w:tcPr>
          <w:p>
            <w:pPr>
              <w:jc w:val="center"/>
            </w:pPr>
            <w:r>
              <w:rPr>
                <w:rFonts w:ascii="Times New Roman" w:hAnsi="Times New Roman"/>
                <w:sz w:val="20"/>
              </w:rPr>
              <w:t>Architecture</w:t>
            </w:r>
          </w:p>
        </w:tc>
        <w:tc>
          <w:tcPr>
            <w:tcW w:type="dxa" w:w="4501"/>
          </w:tcPr>
          <w:p>
            <w:pPr>
              <w:jc w:val="center"/>
            </w:pPr>
            <w:r>
              <w:rPr>
                <w:rFonts w:ascii="Times New Roman" w:hAnsi="Times New Roman"/>
                <w:sz w:val="20"/>
              </w:rPr>
              <w:t>Latent U-Net + VAE + CLIP ViT-H/14</w:t>
            </w:r>
          </w:p>
        </w:tc>
      </w:tr>
      <w:tr>
        <w:tc>
          <w:tcPr>
            <w:tcW w:type="dxa" w:w="4501"/>
          </w:tcPr>
          <w:p>
            <w:pPr>
              <w:jc w:val="center"/>
            </w:pPr>
            <w:r>
              <w:rPr>
                <w:rFonts w:ascii="Times New Roman" w:hAnsi="Times New Roman"/>
                <w:sz w:val="20"/>
              </w:rPr>
              <w:t>VAE latent dimension</w:t>
            </w:r>
          </w:p>
        </w:tc>
        <w:tc>
          <w:tcPr>
            <w:tcW w:type="dxa" w:w="4501"/>
          </w:tcPr>
          <w:p>
            <w:pPr>
              <w:jc w:val="center"/>
            </w:pPr>
            <w:r>
              <w:rPr>
                <w:rFonts w:ascii="Times New Roman" w:hAnsi="Times New Roman"/>
                <w:sz w:val="20"/>
              </w:rPr>
              <w:t>64×64×4 (for 512×512 output)</w:t>
            </w:r>
          </w:p>
        </w:tc>
      </w:tr>
      <w:tr>
        <w:tc>
          <w:tcPr>
            <w:tcW w:type="dxa" w:w="4501"/>
          </w:tcPr>
          <w:p>
            <w:pPr>
              <w:jc w:val="center"/>
            </w:pPr>
            <w:r>
              <w:rPr>
                <w:rFonts w:ascii="Times New Roman" w:hAnsi="Times New Roman"/>
                <w:sz w:val="20"/>
              </w:rPr>
              <w:t>Text encoder</w:t>
            </w:r>
          </w:p>
        </w:tc>
        <w:tc>
          <w:tcPr>
            <w:tcW w:type="dxa" w:w="4501"/>
          </w:tcPr>
          <w:p>
            <w:pPr>
              <w:jc w:val="center"/>
            </w:pPr>
            <w:r>
              <w:rPr>
                <w:rFonts w:ascii="Times New Roman" w:hAnsi="Times New Roman"/>
                <w:sz w:val="20"/>
              </w:rPr>
              <w:t>OpenCLIP ViT-H/14</w:t>
            </w:r>
          </w:p>
        </w:tc>
      </w:tr>
      <w:tr>
        <w:tc>
          <w:tcPr>
            <w:tcW w:type="dxa" w:w="4501"/>
          </w:tcPr>
          <w:p>
            <w:pPr>
              <w:jc w:val="center"/>
            </w:pPr>
            <w:r>
              <w:rPr>
                <w:rFonts w:ascii="Times New Roman" w:hAnsi="Times New Roman"/>
                <w:sz w:val="20"/>
              </w:rPr>
              <w:t>Total parameters</w:t>
            </w:r>
          </w:p>
        </w:tc>
        <w:tc>
          <w:tcPr>
            <w:tcW w:type="dxa" w:w="4501"/>
          </w:tcPr>
          <w:p>
            <w:pPr>
              <w:jc w:val="center"/>
            </w:pPr>
            <w:r>
              <w:rPr>
                <w:rFonts w:ascii="Times New Roman" w:hAnsi="Times New Roman"/>
                <w:sz w:val="20"/>
              </w:rPr>
              <w:t>~865M</w:t>
            </w:r>
          </w:p>
        </w:tc>
      </w:tr>
      <w:tr>
        <w:tc>
          <w:tcPr>
            <w:tcW w:type="dxa" w:w="4501"/>
          </w:tcPr>
          <w:p>
            <w:pPr>
              <w:jc w:val="center"/>
            </w:pPr>
            <w:r>
              <w:rPr>
                <w:rFonts w:ascii="Times New Roman" w:hAnsi="Times New Roman"/>
                <w:sz w:val="20"/>
              </w:rPr>
              <w:t>Scheduler</w:t>
            </w:r>
          </w:p>
        </w:tc>
        <w:tc>
          <w:tcPr>
            <w:tcW w:type="dxa" w:w="4501"/>
          </w:tcPr>
          <w:p>
            <w:pPr>
              <w:jc w:val="center"/>
            </w:pPr>
            <w:r>
              <w:rPr>
                <w:rFonts w:ascii="Times New Roman" w:hAnsi="Times New Roman"/>
                <w:sz w:val="20"/>
              </w:rPr>
              <w:t>DPMSolverMultistepScheduler (DPM-Solver++)</w:t>
            </w:r>
          </w:p>
        </w:tc>
      </w:tr>
      <w:tr>
        <w:tc>
          <w:tcPr>
            <w:tcW w:type="dxa" w:w="4501"/>
          </w:tcPr>
          <w:p>
            <w:pPr>
              <w:jc w:val="center"/>
            </w:pPr>
            <w:r>
              <w:rPr>
                <w:rFonts w:ascii="Times New Roman" w:hAnsi="Times New Roman"/>
                <w:sz w:val="20"/>
              </w:rPr>
              <w:t>Inference steps</w:t>
            </w:r>
          </w:p>
        </w:tc>
        <w:tc>
          <w:tcPr>
            <w:tcW w:type="dxa" w:w="4501"/>
          </w:tcPr>
          <w:p>
            <w:pPr>
              <w:jc w:val="center"/>
            </w:pPr>
            <w:r>
              <w:rPr>
                <w:rFonts w:ascii="Times New Roman" w:hAnsi="Times New Roman"/>
                <w:sz w:val="20"/>
              </w:rPr>
              <w:t>25 (configurable)</w:t>
            </w:r>
          </w:p>
        </w:tc>
      </w:tr>
      <w:tr>
        <w:tc>
          <w:tcPr>
            <w:tcW w:type="dxa" w:w="4501"/>
          </w:tcPr>
          <w:p>
            <w:pPr>
              <w:jc w:val="center"/>
            </w:pPr>
            <w:r>
              <w:rPr>
                <w:rFonts w:ascii="Times New Roman" w:hAnsi="Times New Roman"/>
                <w:sz w:val="20"/>
              </w:rPr>
              <w:t>Guidance scale</w:t>
            </w:r>
          </w:p>
        </w:tc>
        <w:tc>
          <w:tcPr>
            <w:tcW w:type="dxa" w:w="4501"/>
          </w:tcPr>
          <w:p>
            <w:pPr>
              <w:jc w:val="center"/>
            </w:pPr>
            <w:r>
              <w:rPr>
                <w:rFonts w:ascii="Times New Roman" w:hAnsi="Times New Roman"/>
                <w:sz w:val="20"/>
              </w:rPr>
              <w:t>7.5 (configurable)</w:t>
            </w:r>
          </w:p>
        </w:tc>
      </w:tr>
      <w:tr>
        <w:tc>
          <w:tcPr>
            <w:tcW w:type="dxa" w:w="4501"/>
          </w:tcPr>
          <w:p>
            <w:pPr>
              <w:jc w:val="center"/>
            </w:pPr>
            <w:r>
              <w:rPr>
                <w:rFonts w:ascii="Times New Roman" w:hAnsi="Times New Roman"/>
                <w:sz w:val="20"/>
              </w:rPr>
              <w:t>Output resolution</w:t>
            </w:r>
          </w:p>
        </w:tc>
        <w:tc>
          <w:tcPr>
            <w:tcW w:type="dxa" w:w="4501"/>
          </w:tcPr>
          <w:p>
            <w:pPr>
              <w:jc w:val="center"/>
            </w:pPr>
            <w:r>
              <w:rPr>
                <w:rFonts w:ascii="Times New Roman" w:hAnsi="Times New Roman"/>
                <w:sz w:val="20"/>
              </w:rPr>
              <w:t>512×512 pixels</w:t>
            </w:r>
          </w:p>
        </w:tc>
      </w:tr>
      <w:tr>
        <w:tc>
          <w:tcPr>
            <w:tcW w:type="dxa" w:w="4501"/>
          </w:tcPr>
          <w:p>
            <w:pPr>
              <w:jc w:val="center"/>
            </w:pPr>
            <w:r>
              <w:rPr>
                <w:rFonts w:ascii="Times New Roman" w:hAnsi="Times New Roman"/>
                <w:sz w:val="20"/>
              </w:rPr>
              <w:t>Precision</w:t>
            </w:r>
          </w:p>
        </w:tc>
        <w:tc>
          <w:tcPr>
            <w:tcW w:type="dxa" w:w="4501"/>
          </w:tcPr>
          <w:p>
            <w:pPr>
              <w:jc w:val="center"/>
            </w:pPr>
            <w:r>
              <w:rPr>
                <w:rFonts w:ascii="Times New Roman" w:hAnsi="Times New Roman"/>
                <w:sz w:val="20"/>
              </w:rPr>
              <w:t>float16</w:t>
            </w:r>
          </w:p>
        </w:tc>
      </w:tr>
      <w:tr>
        <w:tc>
          <w:tcPr>
            <w:tcW w:type="dxa" w:w="4501"/>
          </w:tcPr>
          <w:p>
            <w:pPr>
              <w:jc w:val="center"/>
            </w:pPr>
            <w:r>
              <w:rPr>
                <w:rFonts w:ascii="Times New Roman" w:hAnsi="Times New Roman"/>
                <w:sz w:val="20"/>
              </w:rPr>
              <w:t>Memory (fp16)</w:t>
            </w:r>
          </w:p>
        </w:tc>
        <w:tc>
          <w:tcPr>
            <w:tcW w:type="dxa" w:w="4501"/>
          </w:tcPr>
          <w:p>
            <w:pPr>
              <w:jc w:val="center"/>
            </w:pPr>
            <w:r>
              <w:rPr>
                <w:rFonts w:ascii="Times New Roman" w:hAnsi="Times New Roman"/>
                <w:sz w:val="20"/>
              </w:rPr>
              <w:t>~3.5 GB VRAM</w:t>
            </w:r>
          </w:p>
        </w:tc>
      </w:tr>
      <w:tr>
        <w:tc>
          <w:tcPr>
            <w:tcW w:type="dxa" w:w="4501"/>
          </w:tcPr>
          <w:p>
            <w:pPr>
              <w:jc w:val="center"/>
            </w:pPr>
            <w:r>
              <w:rPr>
                <w:rFonts w:ascii="Times New Roman" w:hAnsi="Times New Roman"/>
                <w:sz w:val="20"/>
              </w:rPr>
              <w:t>Inference time</w:t>
            </w:r>
          </w:p>
        </w:tc>
        <w:tc>
          <w:tcPr>
            <w:tcW w:type="dxa" w:w="4501"/>
          </w:tcPr>
          <w:p>
            <w:pPr>
              <w:jc w:val="center"/>
            </w:pPr>
            <w:r>
              <w:rPr>
                <w:rFonts w:ascii="Times New Roman" w:hAnsi="Times New Roman"/>
                <w:sz w:val="20"/>
              </w:rPr>
              <w:t>~8–12 s per batch on RTX 4060</w:t>
            </w:r>
          </w:p>
        </w:tc>
      </w:tr>
    </w:tbl>
    <w:p/>
    <w:p>
      <w:pPr>
        <w:spacing w:after="120"/>
      </w:pPr>
      <w:r>
        <w:rPr>
          <w:rFonts w:ascii="Times New Roman" w:hAnsi="Times New Roman"/>
          <w:b w:val="0"/>
          <w:i w:val="0"/>
          <w:sz w:val="24"/>
        </w:rPr>
        <w:t>Prompt Builder: The EEGImageGenerator.build_prompt() method converts the EEG-decoded text and class label into a structured visual prompt optimised for SD 2.1:</w:t>
      </w:r>
    </w:p>
    <w:p>
      <w:pPr>
        <w:pStyle w:val="ListBullet"/>
        <w:spacing w:after="60"/>
        <w:ind w:left="360"/>
      </w:pPr>
      <w:r>
        <w:rPr>
          <w:rFonts w:ascii="Times New Roman" w:hAnsi="Times New Roman"/>
          <w:sz w:val="24"/>
        </w:rPr>
        <w:t>Class 0 (Left hand): "a person reaching and grasping with their left hand, left arm extended forward, focused intentional hand movement, motor activity, clean studio background, photorealistic, sharp focus, 8k resolution"</w:t>
      </w:r>
    </w:p>
    <w:p>
      <w:pPr>
        <w:pStyle w:val="ListBullet"/>
        <w:spacing w:after="60"/>
        <w:ind w:left="360"/>
      </w:pPr>
      <w:r>
        <w:rPr>
          <w:rFonts w:ascii="Times New Roman" w:hAnsi="Times New Roman"/>
          <w:sz w:val="24"/>
        </w:rPr>
        <w:t>Class 1 (Right hand): analogous with right hand</w:t>
      </w:r>
    </w:p>
    <w:p>
      <w:pPr>
        <w:pStyle w:val="ListBullet"/>
        <w:spacing w:after="60"/>
        <w:ind w:left="360"/>
      </w:pPr>
      <w:r>
        <w:rPr>
          <w:rFonts w:ascii="Times New Roman" w:hAnsi="Times New Roman"/>
          <w:sz w:val="24"/>
        </w:rPr>
        <w:t>Class 2 (Feet): "a person performing a kicking or stepping motion with both feet, lower limb motor activity, dynamic leg movement pose..."</w:t>
      </w:r>
    </w:p>
    <w:p>
      <w:pPr>
        <w:pStyle w:val="ListBullet"/>
        <w:spacing w:after="60"/>
        <w:ind w:left="360"/>
      </w:pPr>
      <w:r>
        <w:rPr>
          <w:rFonts w:ascii="Times New Roman" w:hAnsi="Times New Roman"/>
          <w:sz w:val="24"/>
        </w:rPr>
        <w:t>Class 3 (Tongue): "a close-up of a person moving their tongue, orofacial motor activity, detailed facial muscles..."</w:t>
      </w:r>
    </w:p>
    <w:p>
      <w:pPr>
        <w:spacing w:after="120"/>
      </w:pPr>
      <w:r>
        <w:rPr>
          <w:rFonts w:ascii="Times New Roman" w:hAnsi="Times New Roman"/>
          <w:b w:val="0"/>
          <w:i w:val="0"/>
          <w:sz w:val="24"/>
        </w:rPr>
        <w:t>A fixed negative prompt is applied for all samples: "blurry, low quality, distorted, deformed, ugly, bad anatomy, extra limbs, watermark, text, logo, oversaturated, cartoon, anime, sketch".</w:t>
      </w:r>
    </w:p>
    <w:p>
      <w:r>
        <w:br w:type="page"/>
      </w:r>
    </w:p>
    <w:p>
      <w:pPr>
        <w:pStyle w:val="Heading1"/>
      </w:pPr>
      <w:r>
        <w:rPr>
          <w:rFonts w:ascii="Times New Roman" w:hAnsi="Times New Roman"/>
          <w:b/>
          <w:color w:val="000000"/>
          <w:sz w:val="28"/>
        </w:rPr>
        <w:t>CHAPTER 6: IMPLEMENTATION DETAILS</w:t>
      </w:r>
    </w:p>
    <w:p>
      <w:pPr>
        <w:pStyle w:val="Heading2"/>
      </w:pPr>
      <w:r>
        <w:rPr>
          <w:rFonts w:ascii="Times New Roman" w:hAnsi="Times New Roman"/>
          <w:b/>
          <w:color w:val="000000"/>
          <w:sz w:val="26"/>
        </w:rPr>
        <w:t>6.1 Software Environment</w:t>
      </w:r>
    </w:p>
    <w:p>
      <w:pPr>
        <w:spacing w:before="160" w:after="80"/>
      </w:pPr>
      <w:r>
        <w:rPr>
          <w:rFonts w:ascii="Times New Roman" w:hAnsi="Times New Roman"/>
          <w:b/>
          <w:i/>
          <w:sz w:val="22"/>
        </w:rPr>
        <w:t>Table 6.0: Software Environment</w:t>
      </w:r>
    </w:p>
    <w:tbl>
      <w:tblPr>
        <w:tblStyle w:val="TableGrid"/>
        <w:tblW w:type="auto" w:w="0"/>
        <w:jc w:val="center"/>
        <w:tblLook w:firstColumn="1" w:firstRow="1" w:lastColumn="0" w:lastRow="0" w:noHBand="0" w:noVBand="1" w:val="04A0"/>
      </w:tblPr>
      <w:tblGrid>
        <w:gridCol w:w="4501"/>
        <w:gridCol w:w="4501"/>
      </w:tblGrid>
      <w:tr>
        <w:tc>
          <w:tcPr>
            <w:tcW w:type="dxa" w:w="4501"/>
            <w:shd w:val="clear" w:color="auto" w:fill="D9D9D9"/>
          </w:tcPr>
          <w:p>
            <w:pPr>
              <w:jc w:val="center"/>
            </w:pPr>
            <w:r>
              <w:rPr>
                <w:rFonts w:ascii="Times New Roman" w:hAnsi="Times New Roman"/>
                <w:b/>
                <w:sz w:val="20"/>
              </w:rPr>
              <w:t>Component</w:t>
            </w:r>
          </w:p>
        </w:tc>
        <w:tc>
          <w:tcPr>
            <w:tcW w:type="dxa" w:w="4501"/>
            <w:shd w:val="clear" w:color="auto" w:fill="D9D9D9"/>
          </w:tcPr>
          <w:p>
            <w:pPr>
              <w:jc w:val="center"/>
            </w:pPr>
            <w:r>
              <w:rPr>
                <w:rFonts w:ascii="Times New Roman" w:hAnsi="Times New Roman"/>
                <w:b/>
                <w:sz w:val="20"/>
              </w:rPr>
              <w:t>Version</w:t>
            </w:r>
          </w:p>
        </w:tc>
      </w:tr>
      <w:tr>
        <w:tc>
          <w:tcPr>
            <w:tcW w:type="dxa" w:w="4501"/>
          </w:tcPr>
          <w:p>
            <w:pPr>
              <w:jc w:val="center"/>
            </w:pPr>
            <w:r>
              <w:rPr>
                <w:rFonts w:ascii="Times New Roman" w:hAnsi="Times New Roman"/>
                <w:sz w:val="20"/>
              </w:rPr>
              <w:t>Python</w:t>
            </w:r>
          </w:p>
        </w:tc>
        <w:tc>
          <w:tcPr>
            <w:tcW w:type="dxa" w:w="4501"/>
          </w:tcPr>
          <w:p>
            <w:pPr>
              <w:jc w:val="center"/>
            </w:pPr>
            <w:r>
              <w:rPr>
                <w:rFonts w:ascii="Times New Roman" w:hAnsi="Times New Roman"/>
                <w:sz w:val="20"/>
              </w:rPr>
              <w:t>3.10</w:t>
            </w:r>
          </w:p>
        </w:tc>
      </w:tr>
      <w:tr>
        <w:tc>
          <w:tcPr>
            <w:tcW w:type="dxa" w:w="4501"/>
          </w:tcPr>
          <w:p>
            <w:pPr>
              <w:jc w:val="center"/>
            </w:pPr>
            <w:r>
              <w:rPr>
                <w:rFonts w:ascii="Times New Roman" w:hAnsi="Times New Roman"/>
                <w:sz w:val="20"/>
              </w:rPr>
              <w:t>PyTorch</w:t>
            </w:r>
          </w:p>
        </w:tc>
        <w:tc>
          <w:tcPr>
            <w:tcW w:type="dxa" w:w="4501"/>
          </w:tcPr>
          <w:p>
            <w:pPr>
              <w:jc w:val="center"/>
            </w:pPr>
            <w:r>
              <w:rPr>
                <w:rFonts w:ascii="Times New Roman" w:hAnsi="Times New Roman"/>
                <w:sz w:val="20"/>
              </w:rPr>
              <w:t>2.1.0 + CUDA 12.1</w:t>
            </w:r>
          </w:p>
        </w:tc>
      </w:tr>
      <w:tr>
        <w:tc>
          <w:tcPr>
            <w:tcW w:type="dxa" w:w="4501"/>
          </w:tcPr>
          <w:p>
            <w:pPr>
              <w:jc w:val="center"/>
            </w:pPr>
            <w:r>
              <w:rPr>
                <w:rFonts w:ascii="Times New Roman" w:hAnsi="Times New Roman"/>
                <w:sz w:val="20"/>
              </w:rPr>
              <w:t>HuggingFace Transformers</w:t>
            </w:r>
          </w:p>
        </w:tc>
        <w:tc>
          <w:tcPr>
            <w:tcW w:type="dxa" w:w="4501"/>
          </w:tcPr>
          <w:p>
            <w:pPr>
              <w:jc w:val="center"/>
            </w:pPr>
            <w:r>
              <w:rPr>
                <w:rFonts w:ascii="Times New Roman" w:hAnsi="Times New Roman"/>
                <w:sz w:val="20"/>
              </w:rPr>
              <w:t>4.38.0</w:t>
            </w:r>
          </w:p>
        </w:tc>
      </w:tr>
      <w:tr>
        <w:tc>
          <w:tcPr>
            <w:tcW w:type="dxa" w:w="4501"/>
          </w:tcPr>
          <w:p>
            <w:pPr>
              <w:jc w:val="center"/>
            </w:pPr>
            <w:r>
              <w:rPr>
                <w:rFonts w:ascii="Times New Roman" w:hAnsi="Times New Roman"/>
                <w:sz w:val="20"/>
              </w:rPr>
              <w:t>PEFT</w:t>
            </w:r>
          </w:p>
        </w:tc>
        <w:tc>
          <w:tcPr>
            <w:tcW w:type="dxa" w:w="4501"/>
          </w:tcPr>
          <w:p>
            <w:pPr>
              <w:jc w:val="center"/>
            </w:pPr>
            <w:r>
              <w:rPr>
                <w:rFonts w:ascii="Times New Roman" w:hAnsi="Times New Roman"/>
                <w:sz w:val="20"/>
              </w:rPr>
              <w:t>0.9.0</w:t>
            </w:r>
          </w:p>
        </w:tc>
      </w:tr>
      <w:tr>
        <w:tc>
          <w:tcPr>
            <w:tcW w:type="dxa" w:w="4501"/>
          </w:tcPr>
          <w:p>
            <w:pPr>
              <w:jc w:val="center"/>
            </w:pPr>
            <w:r>
              <w:rPr>
                <w:rFonts w:ascii="Times New Roman" w:hAnsi="Times New Roman"/>
                <w:sz w:val="20"/>
              </w:rPr>
              <w:t>BitsAndBytes</w:t>
            </w:r>
          </w:p>
        </w:tc>
        <w:tc>
          <w:tcPr>
            <w:tcW w:type="dxa" w:w="4501"/>
          </w:tcPr>
          <w:p>
            <w:pPr>
              <w:jc w:val="center"/>
            </w:pPr>
            <w:r>
              <w:rPr>
                <w:rFonts w:ascii="Times New Roman" w:hAnsi="Times New Roman"/>
                <w:sz w:val="20"/>
              </w:rPr>
              <w:t>0.43.0</w:t>
            </w:r>
          </w:p>
        </w:tc>
      </w:tr>
      <w:tr>
        <w:tc>
          <w:tcPr>
            <w:tcW w:type="dxa" w:w="4501"/>
          </w:tcPr>
          <w:p>
            <w:pPr>
              <w:jc w:val="center"/>
            </w:pPr>
            <w:r>
              <w:rPr>
                <w:rFonts w:ascii="Times New Roman" w:hAnsi="Times New Roman"/>
                <w:sz w:val="20"/>
              </w:rPr>
              <w:t>Diffusers</w:t>
            </w:r>
          </w:p>
        </w:tc>
        <w:tc>
          <w:tcPr>
            <w:tcW w:type="dxa" w:w="4501"/>
          </w:tcPr>
          <w:p>
            <w:pPr>
              <w:jc w:val="center"/>
            </w:pPr>
            <w:r>
              <w:rPr>
                <w:rFonts w:ascii="Times New Roman" w:hAnsi="Times New Roman"/>
                <w:sz w:val="20"/>
              </w:rPr>
              <w:t>0.27.0</w:t>
            </w:r>
          </w:p>
        </w:tc>
      </w:tr>
      <w:tr>
        <w:tc>
          <w:tcPr>
            <w:tcW w:type="dxa" w:w="4501"/>
          </w:tcPr>
          <w:p>
            <w:pPr>
              <w:jc w:val="center"/>
            </w:pPr>
            <w:r>
              <w:rPr>
                <w:rFonts w:ascii="Times New Roman" w:hAnsi="Times New Roman"/>
                <w:sz w:val="20"/>
              </w:rPr>
              <w:t>safetensors</w:t>
            </w:r>
          </w:p>
        </w:tc>
        <w:tc>
          <w:tcPr>
            <w:tcW w:type="dxa" w:w="4501"/>
          </w:tcPr>
          <w:p>
            <w:pPr>
              <w:jc w:val="center"/>
            </w:pPr>
            <w:r>
              <w:rPr>
                <w:rFonts w:ascii="Times New Roman" w:hAnsi="Times New Roman"/>
                <w:sz w:val="20"/>
              </w:rPr>
              <w:t>0.4.2</w:t>
            </w:r>
          </w:p>
        </w:tc>
      </w:tr>
      <w:tr>
        <w:tc>
          <w:tcPr>
            <w:tcW w:type="dxa" w:w="4501"/>
          </w:tcPr>
          <w:p>
            <w:pPr>
              <w:jc w:val="center"/>
            </w:pPr>
            <w:r>
              <w:rPr>
                <w:rFonts w:ascii="Times New Roman" w:hAnsi="Times New Roman"/>
                <w:sz w:val="20"/>
              </w:rPr>
              <w:t>Pillow</w:t>
            </w:r>
          </w:p>
        </w:tc>
        <w:tc>
          <w:tcPr>
            <w:tcW w:type="dxa" w:w="4501"/>
          </w:tcPr>
          <w:p>
            <w:pPr>
              <w:jc w:val="center"/>
            </w:pPr>
            <w:r>
              <w:rPr>
                <w:rFonts w:ascii="Times New Roman" w:hAnsi="Times New Roman"/>
                <w:sz w:val="20"/>
              </w:rPr>
              <w:t>10.2</w:t>
            </w:r>
          </w:p>
        </w:tc>
      </w:tr>
      <w:tr>
        <w:tc>
          <w:tcPr>
            <w:tcW w:type="dxa" w:w="4501"/>
          </w:tcPr>
          <w:p>
            <w:pPr>
              <w:jc w:val="center"/>
            </w:pPr>
            <w:r>
              <w:rPr>
                <w:rFonts w:ascii="Times New Roman" w:hAnsi="Times New Roman"/>
                <w:sz w:val="20"/>
              </w:rPr>
              <w:t>einops</w:t>
            </w:r>
          </w:p>
        </w:tc>
        <w:tc>
          <w:tcPr>
            <w:tcW w:type="dxa" w:w="4501"/>
          </w:tcPr>
          <w:p>
            <w:pPr>
              <w:jc w:val="center"/>
            </w:pPr>
            <w:r>
              <w:rPr>
                <w:rFonts w:ascii="Times New Roman" w:hAnsi="Times New Roman"/>
                <w:sz w:val="20"/>
              </w:rPr>
              <w:t>0.7.0</w:t>
            </w:r>
          </w:p>
        </w:tc>
      </w:tr>
      <w:tr>
        <w:tc>
          <w:tcPr>
            <w:tcW w:type="dxa" w:w="4501"/>
          </w:tcPr>
          <w:p>
            <w:pPr>
              <w:jc w:val="center"/>
            </w:pPr>
            <w:r>
              <w:rPr>
                <w:rFonts w:ascii="Times New Roman" w:hAnsi="Times New Roman"/>
                <w:sz w:val="20"/>
              </w:rPr>
              <w:t>scipy</w:t>
            </w:r>
          </w:p>
        </w:tc>
        <w:tc>
          <w:tcPr>
            <w:tcW w:type="dxa" w:w="4501"/>
          </w:tcPr>
          <w:p>
            <w:pPr>
              <w:jc w:val="center"/>
            </w:pPr>
            <w:r>
              <w:rPr>
                <w:rFonts w:ascii="Times New Roman" w:hAnsi="Times New Roman"/>
                <w:sz w:val="20"/>
              </w:rPr>
              <w:t>1.12.0</w:t>
            </w:r>
          </w:p>
        </w:tc>
      </w:tr>
      <w:tr>
        <w:tc>
          <w:tcPr>
            <w:tcW w:type="dxa" w:w="4501"/>
          </w:tcPr>
          <w:p>
            <w:pPr>
              <w:jc w:val="center"/>
            </w:pPr>
            <w:r>
              <w:rPr>
                <w:rFonts w:ascii="Times New Roman" w:hAnsi="Times New Roman"/>
                <w:sz w:val="20"/>
              </w:rPr>
              <w:t>lmdb</w:t>
            </w:r>
          </w:p>
        </w:tc>
        <w:tc>
          <w:tcPr>
            <w:tcW w:type="dxa" w:w="4501"/>
          </w:tcPr>
          <w:p>
            <w:pPr>
              <w:jc w:val="center"/>
            </w:pPr>
            <w:r>
              <w:rPr>
                <w:rFonts w:ascii="Times New Roman" w:hAnsi="Times New Roman"/>
                <w:sz w:val="20"/>
              </w:rPr>
              <w:t>1.4.1</w:t>
            </w:r>
          </w:p>
        </w:tc>
      </w:tr>
    </w:tbl>
    <w:p/>
    <w:p>
      <w:pPr>
        <w:spacing w:after="120"/>
      </w:pPr>
      <w:r>
        <w:rPr>
          <w:rFonts w:ascii="Times New Roman" w:hAnsi="Times New Roman"/>
          <w:b w:val="0"/>
          <w:i w:val="0"/>
          <w:sz w:val="24"/>
        </w:rPr>
        <w:t>Hardware: NVIDIA GeForce RTX 4060 Laptop (8 GB VRAM), Intel Core i7-13620H, 16 GB RAM. All experiments were conducted on this single-GPU configuration to demonstrate accessibility.</w:t>
      </w:r>
    </w:p>
    <w:p>
      <w:pPr>
        <w:pStyle w:val="Heading2"/>
      </w:pPr>
      <w:r>
        <w:rPr>
          <w:rFonts w:ascii="Times New Roman" w:hAnsi="Times New Roman"/>
          <w:b/>
          <w:color w:val="000000"/>
          <w:sz w:val="26"/>
        </w:rPr>
        <w:t>6.2 Two-Phase Training Strategy</w:t>
      </w:r>
    </w:p>
    <w:p>
      <w:pPr>
        <w:spacing w:after="120"/>
      </w:pPr>
      <w:r>
        <w:rPr>
          <w:rFonts w:ascii="Times New Roman" w:hAnsi="Times New Roman"/>
          <w:b w:val="0"/>
          <w:i w:val="0"/>
          <w:sz w:val="24"/>
        </w:rPr>
        <w:t>EEG-LLM training follows a two-phase curriculum designed to overcome the cold-start alignment problem between EEG features and TinyLlama's embedding space:</w:t>
      </w:r>
    </w:p>
    <w:p>
      <w:pPr>
        <w:spacing w:after="120"/>
      </w:pPr>
      <w:r>
        <w:rPr>
          <w:rFonts w:ascii="Times New Roman" w:hAnsi="Times New Roman"/>
          <w:b w:val="0"/>
          <w:i w:val="0"/>
          <w:sz w:val="24"/>
        </w:rPr>
        <w:t>Phase 1 — Projection Warmup (Epochs 1–5): The LoRA adapter parameters are frozen. Only the EEGProjection MLP is trained with a higher learning rate (5e-4), allowing rapid alignment of the EEG feature space with TinyLlama's embedding distribution before the more sensitive LoRA adapters are introduced.</w:t>
      </w:r>
    </w:p>
    <w:p>
      <w:pPr>
        <w:spacing w:after="120"/>
      </w:pPr>
      <w:r>
        <w:rPr>
          <w:rFonts w:ascii="Times New Roman" w:hAnsi="Times New Roman"/>
          <w:b w:val="0"/>
          <w:i w:val="0"/>
          <w:sz w:val="24"/>
        </w:rPr>
        <w:t>Phase 2 — Joint Training (Epochs 6–20): Both the EEGProjection and LoRA adapters are trained jointly with the base learning rate (2e-4). The cosine annealing scheduler gradually reduces the learning rate to 1e-6.</w:t>
      </w:r>
    </w:p>
    <w:p>
      <w:pPr>
        <w:spacing w:before="160" w:after="80"/>
      </w:pPr>
      <w:r>
        <w:rPr>
          <w:rFonts w:ascii="Times New Roman" w:hAnsi="Times New Roman"/>
          <w:b/>
          <w:i/>
          <w:sz w:val="22"/>
        </w:rPr>
        <w:t>Table 6.1: Training Hyperparameters</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val="clear" w:color="auto" w:fill="D9D9D9"/>
          </w:tcPr>
          <w:p>
            <w:pPr>
              <w:jc w:val="center"/>
            </w:pPr>
            <w:r>
              <w:rPr>
                <w:rFonts w:ascii="Times New Roman" w:hAnsi="Times New Roman"/>
                <w:b/>
                <w:sz w:val="20"/>
              </w:rPr>
              <w:t>Parameter</w:t>
            </w:r>
          </w:p>
        </w:tc>
        <w:tc>
          <w:tcPr>
            <w:tcW w:type="dxa" w:w="3001"/>
            <w:shd w:val="clear" w:color="auto" w:fill="D9D9D9"/>
          </w:tcPr>
          <w:p>
            <w:pPr>
              <w:jc w:val="center"/>
            </w:pPr>
            <w:r>
              <w:rPr>
                <w:rFonts w:ascii="Times New Roman" w:hAnsi="Times New Roman"/>
                <w:b/>
                <w:sz w:val="20"/>
              </w:rPr>
              <w:t>Value</w:t>
            </w:r>
          </w:p>
        </w:tc>
        <w:tc>
          <w:tcPr>
            <w:tcW w:type="dxa" w:w="3001"/>
            <w:shd w:val="clear" w:color="auto" w:fill="D9D9D9"/>
          </w:tcPr>
          <w:p>
            <w:pPr>
              <w:jc w:val="center"/>
            </w:pPr>
            <w:r>
              <w:rPr>
                <w:rFonts w:ascii="Times New Roman" w:hAnsi="Times New Roman"/>
                <w:b/>
                <w:sz w:val="20"/>
              </w:rPr>
              <w:t>Rationale</w:t>
            </w:r>
          </w:p>
        </w:tc>
      </w:tr>
      <w:tr>
        <w:tc>
          <w:tcPr>
            <w:tcW w:type="dxa" w:w="3001"/>
          </w:tcPr>
          <w:p>
            <w:pPr>
              <w:jc w:val="center"/>
            </w:pPr>
            <w:r>
              <w:rPr>
                <w:rFonts w:ascii="Times New Roman" w:hAnsi="Times New Roman"/>
                <w:sz w:val="20"/>
              </w:rPr>
              <w:t>Total epochs</w:t>
            </w:r>
          </w:p>
        </w:tc>
        <w:tc>
          <w:tcPr>
            <w:tcW w:type="dxa" w:w="3001"/>
          </w:tcPr>
          <w:p>
            <w:pPr>
              <w:jc w:val="center"/>
            </w:pPr>
            <w:r>
              <w:rPr>
                <w:rFonts w:ascii="Times New Roman" w:hAnsi="Times New Roman"/>
                <w:sz w:val="20"/>
              </w:rPr>
              <w:t>20</w:t>
            </w:r>
          </w:p>
        </w:tc>
        <w:tc>
          <w:tcPr>
            <w:tcW w:type="dxa" w:w="3001"/>
          </w:tcPr>
          <w:p>
            <w:pPr>
              <w:jc w:val="center"/>
            </w:pPr>
            <w:r>
              <w:rPr>
                <w:rFonts w:ascii="Times New Roman" w:hAnsi="Times New Roman"/>
                <w:sz w:val="20"/>
              </w:rPr>
              <w:t>Balance training time vs. convergence</w:t>
            </w:r>
          </w:p>
        </w:tc>
      </w:tr>
      <w:tr>
        <w:tc>
          <w:tcPr>
            <w:tcW w:type="dxa" w:w="3001"/>
          </w:tcPr>
          <w:p>
            <w:pPr>
              <w:jc w:val="center"/>
            </w:pPr>
            <w:r>
              <w:rPr>
                <w:rFonts w:ascii="Times New Roman" w:hAnsi="Times New Roman"/>
                <w:sz w:val="20"/>
              </w:rPr>
              <w:t>Warmup epochs</w:t>
            </w:r>
          </w:p>
        </w:tc>
        <w:tc>
          <w:tcPr>
            <w:tcW w:type="dxa" w:w="3001"/>
          </w:tcPr>
          <w:p>
            <w:pPr>
              <w:jc w:val="center"/>
            </w:pPr>
            <w:r>
              <w:rPr>
                <w:rFonts w:ascii="Times New Roman" w:hAnsi="Times New Roman"/>
                <w:sz w:val="20"/>
              </w:rPr>
              <w:t>5</w:t>
            </w:r>
          </w:p>
        </w:tc>
        <w:tc>
          <w:tcPr>
            <w:tcW w:type="dxa" w:w="3001"/>
          </w:tcPr>
          <w:p>
            <w:pPr>
              <w:jc w:val="center"/>
            </w:pPr>
            <w:r>
              <w:rPr>
                <w:rFonts w:ascii="Times New Roman" w:hAnsi="Times New Roman"/>
                <w:sz w:val="20"/>
              </w:rPr>
              <w:t>Stabilise projection before LoRA</w:t>
            </w:r>
          </w:p>
        </w:tc>
      </w:tr>
      <w:tr>
        <w:tc>
          <w:tcPr>
            <w:tcW w:type="dxa" w:w="3001"/>
          </w:tcPr>
          <w:p>
            <w:pPr>
              <w:jc w:val="center"/>
            </w:pPr>
            <w:r>
              <w:rPr>
                <w:rFonts w:ascii="Times New Roman" w:hAnsi="Times New Roman"/>
                <w:sz w:val="20"/>
              </w:rPr>
              <w:t>Batch size</w:t>
            </w:r>
          </w:p>
        </w:tc>
        <w:tc>
          <w:tcPr>
            <w:tcW w:type="dxa" w:w="3001"/>
          </w:tcPr>
          <w:p>
            <w:pPr>
              <w:jc w:val="center"/>
            </w:pPr>
            <w:r>
              <w:rPr>
                <w:rFonts w:ascii="Times New Roman" w:hAnsi="Times New Roman"/>
                <w:sz w:val="20"/>
              </w:rPr>
              <w:t>4</w:t>
            </w:r>
          </w:p>
        </w:tc>
        <w:tc>
          <w:tcPr>
            <w:tcW w:type="dxa" w:w="3001"/>
          </w:tcPr>
          <w:p>
            <w:pPr>
              <w:jc w:val="center"/>
            </w:pPr>
            <w:r>
              <w:rPr>
                <w:rFonts w:ascii="Times New Roman" w:hAnsi="Times New Roman"/>
                <w:sz w:val="20"/>
              </w:rPr>
              <w:t>Limited by 8 GB VRAM</w:t>
            </w:r>
          </w:p>
        </w:tc>
      </w:tr>
      <w:tr>
        <w:tc>
          <w:tcPr>
            <w:tcW w:type="dxa" w:w="3001"/>
          </w:tcPr>
          <w:p>
            <w:pPr>
              <w:jc w:val="center"/>
            </w:pPr>
            <w:r>
              <w:rPr>
                <w:rFonts w:ascii="Times New Roman" w:hAnsi="Times New Roman"/>
                <w:sz w:val="20"/>
              </w:rPr>
              <w:t>Gradient accumulation</w:t>
            </w:r>
          </w:p>
        </w:tc>
        <w:tc>
          <w:tcPr>
            <w:tcW w:type="dxa" w:w="3001"/>
          </w:tcPr>
          <w:p>
            <w:pPr>
              <w:jc w:val="center"/>
            </w:pPr>
            <w:r>
              <w:rPr>
                <w:rFonts w:ascii="Times New Roman" w:hAnsi="Times New Roman"/>
                <w:sz w:val="20"/>
              </w:rPr>
              <w:t>8</w:t>
            </w:r>
          </w:p>
        </w:tc>
        <w:tc>
          <w:tcPr>
            <w:tcW w:type="dxa" w:w="3001"/>
          </w:tcPr>
          <w:p>
            <w:pPr>
              <w:jc w:val="center"/>
            </w:pPr>
            <w:r>
              <w:rPr>
                <w:rFonts w:ascii="Times New Roman" w:hAnsi="Times New Roman"/>
                <w:sz w:val="20"/>
              </w:rPr>
              <w:t>Effective batch size = 32</w:t>
            </w:r>
          </w:p>
        </w:tc>
      </w:tr>
      <w:tr>
        <w:tc>
          <w:tcPr>
            <w:tcW w:type="dxa" w:w="3001"/>
          </w:tcPr>
          <w:p>
            <w:pPr>
              <w:jc w:val="center"/>
            </w:pPr>
            <w:r>
              <w:rPr>
                <w:rFonts w:ascii="Times New Roman" w:hAnsi="Times New Roman"/>
                <w:sz w:val="20"/>
              </w:rPr>
              <w:t>Optimiser</w:t>
            </w:r>
          </w:p>
        </w:tc>
        <w:tc>
          <w:tcPr>
            <w:tcW w:type="dxa" w:w="3001"/>
          </w:tcPr>
          <w:p>
            <w:pPr>
              <w:jc w:val="center"/>
            </w:pPr>
            <w:r>
              <w:rPr>
                <w:rFonts w:ascii="Times New Roman" w:hAnsi="Times New Roman"/>
                <w:sz w:val="20"/>
              </w:rPr>
              <w:t>AdamW</w:t>
            </w:r>
          </w:p>
        </w:tc>
        <w:tc>
          <w:tcPr>
            <w:tcW w:type="dxa" w:w="3001"/>
          </w:tcPr>
          <w:p>
            <w:pPr>
              <w:jc w:val="center"/>
            </w:pPr>
            <w:r>
              <w:rPr>
                <w:rFonts w:ascii="Times New Roman" w:hAnsi="Times New Roman"/>
                <w:sz w:val="20"/>
              </w:rPr>
              <w:t>Standard for transformer fine-tuning</w:t>
            </w:r>
          </w:p>
        </w:tc>
      </w:tr>
      <w:tr>
        <w:tc>
          <w:tcPr>
            <w:tcW w:type="dxa" w:w="3001"/>
          </w:tcPr>
          <w:p>
            <w:pPr>
              <w:jc w:val="center"/>
            </w:pPr>
            <w:r>
              <w:rPr>
                <w:rFonts w:ascii="Times New Roman" w:hAnsi="Times New Roman"/>
                <w:sz w:val="20"/>
              </w:rPr>
              <w:t>Base learning rate</w:t>
            </w:r>
          </w:p>
        </w:tc>
        <w:tc>
          <w:tcPr>
            <w:tcW w:type="dxa" w:w="3001"/>
          </w:tcPr>
          <w:p>
            <w:pPr>
              <w:jc w:val="center"/>
            </w:pPr>
            <w:r>
              <w:rPr>
                <w:rFonts w:ascii="Times New Roman" w:hAnsi="Times New Roman"/>
                <w:sz w:val="20"/>
              </w:rPr>
              <w:t>2e-4</w:t>
            </w:r>
          </w:p>
        </w:tc>
        <w:tc>
          <w:tcPr>
            <w:tcW w:type="dxa" w:w="3001"/>
          </w:tcPr>
          <w:p>
            <w:pPr>
              <w:jc w:val="center"/>
            </w:pPr>
            <w:r>
              <w:rPr>
                <w:rFonts w:ascii="Times New Roman" w:hAnsi="Times New Roman"/>
                <w:sz w:val="20"/>
              </w:rPr>
              <w:t>Common for LoRA fine-tuning</w:t>
            </w:r>
          </w:p>
        </w:tc>
      </w:tr>
      <w:tr>
        <w:tc>
          <w:tcPr>
            <w:tcW w:type="dxa" w:w="3001"/>
          </w:tcPr>
          <w:p>
            <w:pPr>
              <w:jc w:val="center"/>
            </w:pPr>
            <w:r>
              <w:rPr>
                <w:rFonts w:ascii="Times New Roman" w:hAnsi="Times New Roman"/>
                <w:sz w:val="20"/>
              </w:rPr>
              <w:t>Warmup LR</w:t>
            </w:r>
          </w:p>
        </w:tc>
        <w:tc>
          <w:tcPr>
            <w:tcW w:type="dxa" w:w="3001"/>
          </w:tcPr>
          <w:p>
            <w:pPr>
              <w:jc w:val="center"/>
            </w:pPr>
            <w:r>
              <w:rPr>
                <w:rFonts w:ascii="Times New Roman" w:hAnsi="Times New Roman"/>
                <w:sz w:val="20"/>
              </w:rPr>
              <w:t>1e-3</w:t>
            </w:r>
          </w:p>
        </w:tc>
        <w:tc>
          <w:tcPr>
            <w:tcW w:type="dxa" w:w="3001"/>
          </w:tcPr>
          <w:p>
            <w:pPr>
              <w:jc w:val="center"/>
            </w:pPr>
            <w:r>
              <w:rPr>
                <w:rFonts w:ascii="Times New Roman" w:hAnsi="Times New Roman"/>
                <w:sz w:val="20"/>
              </w:rPr>
              <w:t>Higher for projection warmup</w:t>
            </w:r>
          </w:p>
        </w:tc>
      </w:tr>
      <w:tr>
        <w:tc>
          <w:tcPr>
            <w:tcW w:type="dxa" w:w="3001"/>
          </w:tcPr>
          <w:p>
            <w:pPr>
              <w:jc w:val="center"/>
            </w:pPr>
            <w:r>
              <w:rPr>
                <w:rFonts w:ascii="Times New Roman" w:hAnsi="Times New Roman"/>
                <w:sz w:val="20"/>
              </w:rPr>
              <w:t>Weight decay</w:t>
            </w:r>
          </w:p>
        </w:tc>
        <w:tc>
          <w:tcPr>
            <w:tcW w:type="dxa" w:w="3001"/>
          </w:tcPr>
          <w:p>
            <w:pPr>
              <w:jc w:val="center"/>
            </w:pPr>
            <w:r>
              <w:rPr>
                <w:rFonts w:ascii="Times New Roman" w:hAnsi="Times New Roman"/>
                <w:sz w:val="20"/>
              </w:rPr>
              <w:t>0.01</w:t>
            </w:r>
          </w:p>
        </w:tc>
        <w:tc>
          <w:tcPr>
            <w:tcW w:type="dxa" w:w="3001"/>
          </w:tcPr>
          <w:p>
            <w:pPr>
              <w:jc w:val="center"/>
            </w:pPr>
            <w:r>
              <w:rPr>
                <w:rFonts w:ascii="Times New Roman" w:hAnsi="Times New Roman"/>
                <w:sz w:val="20"/>
              </w:rPr>
              <w:t>Regularisation</w:t>
            </w:r>
          </w:p>
        </w:tc>
      </w:tr>
      <w:tr>
        <w:tc>
          <w:tcPr>
            <w:tcW w:type="dxa" w:w="3001"/>
          </w:tcPr>
          <w:p>
            <w:pPr>
              <w:jc w:val="center"/>
            </w:pPr>
            <w:r>
              <w:rPr>
                <w:rFonts w:ascii="Times New Roman" w:hAnsi="Times New Roman"/>
                <w:sz w:val="20"/>
              </w:rPr>
              <w:t>LR schedule</w:t>
            </w:r>
          </w:p>
        </w:tc>
        <w:tc>
          <w:tcPr>
            <w:tcW w:type="dxa" w:w="3001"/>
          </w:tcPr>
          <w:p>
            <w:pPr>
              <w:jc w:val="center"/>
            </w:pPr>
            <w:r>
              <w:rPr>
                <w:rFonts w:ascii="Times New Roman" w:hAnsi="Times New Roman"/>
                <w:sz w:val="20"/>
              </w:rPr>
              <w:t>CosineAnnealingLR</w:t>
            </w:r>
          </w:p>
        </w:tc>
        <w:tc>
          <w:tcPr>
            <w:tcW w:type="dxa" w:w="3001"/>
          </w:tcPr>
          <w:p>
            <w:pPr>
              <w:jc w:val="center"/>
            </w:pPr>
            <w:r>
              <w:rPr>
                <w:rFonts w:ascii="Times New Roman" w:hAnsi="Times New Roman"/>
                <w:sz w:val="20"/>
              </w:rPr>
              <w:t>Smooth decay</w:t>
            </w:r>
          </w:p>
        </w:tc>
      </w:tr>
      <w:tr>
        <w:tc>
          <w:tcPr>
            <w:tcW w:type="dxa" w:w="3001"/>
          </w:tcPr>
          <w:p>
            <w:pPr>
              <w:jc w:val="center"/>
            </w:pPr>
            <w:r>
              <w:rPr>
                <w:rFonts w:ascii="Times New Roman" w:hAnsi="Times New Roman"/>
                <w:sz w:val="20"/>
              </w:rPr>
              <w:t>eta_min</w:t>
            </w:r>
          </w:p>
        </w:tc>
        <w:tc>
          <w:tcPr>
            <w:tcW w:type="dxa" w:w="3001"/>
          </w:tcPr>
          <w:p>
            <w:pPr>
              <w:jc w:val="center"/>
            </w:pPr>
            <w:r>
              <w:rPr>
                <w:rFonts w:ascii="Times New Roman" w:hAnsi="Times New Roman"/>
                <w:sz w:val="20"/>
              </w:rPr>
              <w:t>1e-6</w:t>
            </w:r>
          </w:p>
        </w:tc>
        <w:tc>
          <w:tcPr>
            <w:tcW w:type="dxa" w:w="3001"/>
          </w:tcPr>
          <w:p>
            <w:pPr>
              <w:jc w:val="center"/>
            </w:pPr>
            <w:r>
              <w:rPr>
                <w:rFonts w:ascii="Times New Roman" w:hAnsi="Times New Roman"/>
                <w:sz w:val="20"/>
              </w:rPr>
              <w:t>Floor LR</w:t>
            </w:r>
          </w:p>
        </w:tc>
      </w:tr>
      <w:tr>
        <w:tc>
          <w:tcPr>
            <w:tcW w:type="dxa" w:w="3001"/>
          </w:tcPr>
          <w:p>
            <w:pPr>
              <w:jc w:val="center"/>
            </w:pPr>
            <w:r>
              <w:rPr>
                <w:rFonts w:ascii="Times New Roman" w:hAnsi="Times New Roman"/>
                <w:sz w:val="20"/>
              </w:rPr>
              <w:t>Gradient clipping</w:t>
            </w:r>
          </w:p>
        </w:tc>
        <w:tc>
          <w:tcPr>
            <w:tcW w:type="dxa" w:w="3001"/>
          </w:tcPr>
          <w:p>
            <w:pPr>
              <w:jc w:val="center"/>
            </w:pPr>
            <w:r>
              <w:rPr>
                <w:rFonts w:ascii="Times New Roman" w:hAnsi="Times New Roman"/>
                <w:sz w:val="20"/>
              </w:rPr>
              <w:t>max_norm = 1.0</w:t>
            </w:r>
          </w:p>
        </w:tc>
        <w:tc>
          <w:tcPr>
            <w:tcW w:type="dxa" w:w="3001"/>
          </w:tcPr>
          <w:p>
            <w:pPr>
              <w:jc w:val="center"/>
            </w:pPr>
            <w:r>
              <w:rPr>
                <w:rFonts w:ascii="Times New Roman" w:hAnsi="Times New Roman"/>
                <w:sz w:val="20"/>
              </w:rPr>
              <w:t>Prevents gradient explosion</w:t>
            </w:r>
          </w:p>
        </w:tc>
      </w:tr>
      <w:tr>
        <w:tc>
          <w:tcPr>
            <w:tcW w:type="dxa" w:w="3001"/>
          </w:tcPr>
          <w:p>
            <w:pPr>
              <w:jc w:val="center"/>
            </w:pPr>
            <w:r>
              <w:rPr>
                <w:rFonts w:ascii="Times New Roman" w:hAnsi="Times New Roman"/>
                <w:sz w:val="20"/>
              </w:rPr>
              <w:t>Mixed precision</w:t>
            </w:r>
          </w:p>
        </w:tc>
        <w:tc>
          <w:tcPr>
            <w:tcW w:type="dxa" w:w="3001"/>
          </w:tcPr>
          <w:p>
            <w:pPr>
              <w:jc w:val="center"/>
            </w:pPr>
            <w:r>
              <w:rPr>
                <w:rFonts w:ascii="Times New Roman" w:hAnsi="Times New Roman"/>
                <w:sz w:val="20"/>
              </w:rPr>
              <w:t>float16 autocast</w:t>
            </w:r>
          </w:p>
        </w:tc>
        <w:tc>
          <w:tcPr>
            <w:tcW w:type="dxa" w:w="3001"/>
          </w:tcPr>
          <w:p>
            <w:pPr>
              <w:jc w:val="center"/>
            </w:pPr>
            <w:r>
              <w:rPr>
                <w:rFonts w:ascii="Times New Roman" w:hAnsi="Times New Roman"/>
                <w:sz w:val="20"/>
              </w:rPr>
              <w:t>Reduces VRAM by ~2×</w:t>
            </w:r>
          </w:p>
        </w:tc>
      </w:tr>
      <w:tr>
        <w:tc>
          <w:tcPr>
            <w:tcW w:type="dxa" w:w="3001"/>
          </w:tcPr>
          <w:p>
            <w:pPr>
              <w:jc w:val="center"/>
            </w:pPr>
            <w:r>
              <w:rPr>
                <w:rFonts w:ascii="Times New Roman" w:hAnsi="Times New Roman"/>
                <w:sz w:val="20"/>
              </w:rPr>
              <w:t>GradScaler</w:t>
            </w:r>
          </w:p>
        </w:tc>
        <w:tc>
          <w:tcPr>
            <w:tcW w:type="dxa" w:w="3001"/>
          </w:tcPr>
          <w:p>
            <w:pPr>
              <w:jc w:val="center"/>
            </w:pPr>
            <w:r>
              <w:rPr>
                <w:rFonts w:ascii="Times New Roman" w:hAnsi="Times New Roman"/>
                <w:sz w:val="20"/>
              </w:rPr>
              <w:t>Yes</w:t>
            </w:r>
          </w:p>
        </w:tc>
        <w:tc>
          <w:tcPr>
            <w:tcW w:type="dxa" w:w="3001"/>
          </w:tcPr>
          <w:p>
            <w:pPr>
              <w:jc w:val="center"/>
            </w:pPr>
            <w:r>
              <w:rPr>
                <w:rFonts w:ascii="Times New Roman" w:hAnsi="Times New Roman"/>
                <w:sz w:val="20"/>
              </w:rPr>
              <w:t>For FP16 stability</w:t>
            </w:r>
          </w:p>
        </w:tc>
      </w:tr>
    </w:tbl>
    <w:p/>
    <w:p>
      <w:pPr>
        <w:pStyle w:val="Heading2"/>
      </w:pPr>
      <w:r>
        <w:rPr>
          <w:rFonts w:ascii="Times New Roman" w:hAnsi="Times New Roman"/>
          <w:b/>
          <w:color w:val="000000"/>
          <w:sz w:val="26"/>
        </w:rPr>
        <w:t>6.3 VRAM Budget</w:t>
      </w:r>
    </w:p>
    <w:p>
      <w:pPr>
        <w:spacing w:before="160" w:after="80"/>
      </w:pPr>
      <w:r>
        <w:rPr>
          <w:rFonts w:ascii="Times New Roman" w:hAnsi="Times New Roman"/>
          <w:b/>
          <w:i/>
          <w:sz w:val="22"/>
        </w:rPr>
        <w:t>Table 6.2: VRAM Usage Breakdown</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val="clear" w:color="auto" w:fill="D9D9D9"/>
          </w:tcPr>
          <w:p>
            <w:pPr>
              <w:jc w:val="center"/>
            </w:pPr>
            <w:r>
              <w:rPr>
                <w:rFonts w:ascii="Times New Roman" w:hAnsi="Times New Roman"/>
                <w:b/>
                <w:sz w:val="20"/>
              </w:rPr>
              <w:t>Component</w:t>
            </w:r>
          </w:p>
        </w:tc>
        <w:tc>
          <w:tcPr>
            <w:tcW w:type="dxa" w:w="3001"/>
            <w:shd w:val="clear" w:color="auto" w:fill="D9D9D9"/>
          </w:tcPr>
          <w:p>
            <w:pPr>
              <w:jc w:val="center"/>
            </w:pPr>
            <w:r>
              <w:rPr>
                <w:rFonts w:ascii="Times New Roman" w:hAnsi="Times New Roman"/>
                <w:b/>
                <w:sz w:val="20"/>
              </w:rPr>
              <w:t>VRAM Usage</w:t>
            </w:r>
          </w:p>
        </w:tc>
        <w:tc>
          <w:tcPr>
            <w:tcW w:type="dxa" w:w="3001"/>
            <w:shd w:val="clear" w:color="auto" w:fill="D9D9D9"/>
          </w:tcPr>
          <w:p>
            <w:pPr>
              <w:jc w:val="center"/>
            </w:pPr>
            <w:r>
              <w:rPr>
                <w:rFonts w:ascii="Times New Roman" w:hAnsi="Times New Roman"/>
                <w:b/>
                <w:sz w:val="20"/>
              </w:rPr>
              <w:t>Notes</w:t>
            </w:r>
          </w:p>
        </w:tc>
      </w:tr>
      <w:tr>
        <w:tc>
          <w:tcPr>
            <w:tcW w:type="dxa" w:w="3001"/>
          </w:tcPr>
          <w:p>
            <w:pPr>
              <w:jc w:val="center"/>
            </w:pPr>
            <w:r>
              <w:rPr>
                <w:rFonts w:ascii="Times New Roman" w:hAnsi="Times New Roman"/>
                <w:sz w:val="20"/>
              </w:rPr>
              <w:t>CSBrain encoder (float32)</w:t>
            </w:r>
          </w:p>
        </w:tc>
        <w:tc>
          <w:tcPr>
            <w:tcW w:type="dxa" w:w="3001"/>
          </w:tcPr>
          <w:p>
            <w:pPr>
              <w:jc w:val="center"/>
            </w:pPr>
            <w:r>
              <w:rPr>
                <w:rFonts w:ascii="Times New Roman" w:hAnsi="Times New Roman"/>
                <w:sz w:val="20"/>
              </w:rPr>
              <w:t>~1.1 GB</w:t>
            </w:r>
          </w:p>
        </w:tc>
        <w:tc>
          <w:tcPr>
            <w:tcW w:type="dxa" w:w="3001"/>
          </w:tcPr>
          <w:p>
            <w:pPr>
              <w:jc w:val="center"/>
            </w:pPr>
            <w:r>
              <w:rPr>
                <w:rFonts w:ascii="Times New Roman" w:hAnsi="Times New Roman"/>
                <w:sz w:val="20"/>
              </w:rPr>
              <w:t>Frozen; no gradient storage</w:t>
            </w:r>
          </w:p>
        </w:tc>
      </w:tr>
      <w:tr>
        <w:tc>
          <w:tcPr>
            <w:tcW w:type="dxa" w:w="3001"/>
          </w:tcPr>
          <w:p>
            <w:pPr>
              <w:jc w:val="center"/>
            </w:pPr>
            <w:r>
              <w:rPr>
                <w:rFonts w:ascii="Times New Roman" w:hAnsi="Times New Roman"/>
                <w:sz w:val="20"/>
              </w:rPr>
              <w:t>TinyLlama-1.1B (NF4)</w:t>
            </w:r>
          </w:p>
        </w:tc>
        <w:tc>
          <w:tcPr>
            <w:tcW w:type="dxa" w:w="3001"/>
          </w:tcPr>
          <w:p>
            <w:pPr>
              <w:jc w:val="center"/>
            </w:pPr>
            <w:r>
              <w:rPr>
                <w:rFonts w:ascii="Times New Roman" w:hAnsi="Times New Roman"/>
                <w:sz w:val="20"/>
              </w:rPr>
              <w:t>~0.7 GB</w:t>
            </w:r>
          </w:p>
        </w:tc>
        <w:tc>
          <w:tcPr>
            <w:tcW w:type="dxa" w:w="3001"/>
          </w:tcPr>
          <w:p>
            <w:pPr>
              <w:jc w:val="center"/>
            </w:pPr>
            <w:r>
              <w:rPr>
                <w:rFonts w:ascii="Times New Roman" w:hAnsi="Times New Roman"/>
                <w:sz w:val="20"/>
              </w:rPr>
              <w:t>4-bit quantised weights</w:t>
            </w:r>
          </w:p>
        </w:tc>
      </w:tr>
      <w:tr>
        <w:tc>
          <w:tcPr>
            <w:tcW w:type="dxa" w:w="3001"/>
          </w:tcPr>
          <w:p>
            <w:pPr>
              <w:jc w:val="center"/>
            </w:pPr>
            <w:r>
              <w:rPr>
                <w:rFonts w:ascii="Times New Roman" w:hAnsi="Times New Roman"/>
                <w:sz w:val="20"/>
              </w:rPr>
              <w:t>LoRA adapters (float16)</w:t>
            </w:r>
          </w:p>
        </w:tc>
        <w:tc>
          <w:tcPr>
            <w:tcW w:type="dxa" w:w="3001"/>
          </w:tcPr>
          <w:p>
            <w:pPr>
              <w:jc w:val="center"/>
            </w:pPr>
            <w:r>
              <w:rPr>
                <w:rFonts w:ascii="Times New Roman" w:hAnsi="Times New Roman"/>
                <w:sz w:val="20"/>
              </w:rPr>
              <w:t>~0.05 GB</w:t>
            </w:r>
          </w:p>
        </w:tc>
        <w:tc>
          <w:tcPr>
            <w:tcW w:type="dxa" w:w="3001"/>
          </w:tcPr>
          <w:p>
            <w:pPr>
              <w:jc w:val="center"/>
            </w:pPr>
            <w:r>
              <w:rPr>
                <w:rFonts w:ascii="Times New Roman" w:hAnsi="Times New Roman"/>
                <w:sz w:val="20"/>
              </w:rPr>
              <w:t>q_proj + v_proj, r=8</w:t>
            </w:r>
          </w:p>
        </w:tc>
      </w:tr>
      <w:tr>
        <w:tc>
          <w:tcPr>
            <w:tcW w:type="dxa" w:w="3001"/>
          </w:tcPr>
          <w:p>
            <w:pPr>
              <w:jc w:val="center"/>
            </w:pPr>
            <w:r>
              <w:rPr>
                <w:rFonts w:ascii="Times New Roman" w:hAnsi="Times New Roman"/>
                <w:sz w:val="20"/>
              </w:rPr>
              <w:t>EEGProjection (float32)</w:t>
            </w:r>
          </w:p>
        </w:tc>
        <w:tc>
          <w:tcPr>
            <w:tcW w:type="dxa" w:w="3001"/>
          </w:tcPr>
          <w:p>
            <w:pPr>
              <w:jc w:val="center"/>
            </w:pPr>
            <w:r>
              <w:rPr>
                <w:rFonts w:ascii="Times New Roman" w:hAnsi="Times New Roman"/>
                <w:sz w:val="20"/>
              </w:rPr>
              <w:t>~0.04 GB</w:t>
            </w:r>
          </w:p>
        </w:tc>
        <w:tc>
          <w:tcPr>
            <w:tcW w:type="dxa" w:w="3001"/>
          </w:tcPr>
          <w:p>
            <w:pPr>
              <w:jc w:val="center"/>
            </w:pPr>
            <w:r>
              <w:rPr>
                <w:rFonts w:ascii="Times New Roman" w:hAnsi="Times New Roman"/>
                <w:sz w:val="20"/>
              </w:rPr>
              <w:t>4.6M parameters</w:t>
            </w:r>
          </w:p>
        </w:tc>
      </w:tr>
      <w:tr>
        <w:tc>
          <w:tcPr>
            <w:tcW w:type="dxa" w:w="3001"/>
          </w:tcPr>
          <w:p>
            <w:pPr>
              <w:jc w:val="center"/>
            </w:pPr>
            <w:r>
              <w:rPr>
                <w:rFonts w:ascii="Times New Roman" w:hAnsi="Times New Roman"/>
                <w:sz w:val="20"/>
              </w:rPr>
              <w:t>Activations (batch=4, fp16)</w:t>
            </w:r>
          </w:p>
        </w:tc>
        <w:tc>
          <w:tcPr>
            <w:tcW w:type="dxa" w:w="3001"/>
          </w:tcPr>
          <w:p>
            <w:pPr>
              <w:jc w:val="center"/>
            </w:pPr>
            <w:r>
              <w:rPr>
                <w:rFonts w:ascii="Times New Roman" w:hAnsi="Times New Roman"/>
                <w:sz w:val="20"/>
              </w:rPr>
              <w:t>~1.5 GB</w:t>
            </w:r>
          </w:p>
        </w:tc>
        <w:tc>
          <w:tcPr>
            <w:tcW w:type="dxa" w:w="3001"/>
          </w:tcPr>
          <w:p>
            <w:pPr>
              <w:jc w:val="center"/>
            </w:pPr>
            <w:r>
              <w:rPr>
                <w:rFonts w:ascii="Times New Roman" w:hAnsi="Times New Roman"/>
                <w:sz w:val="20"/>
              </w:rPr>
              <w:t>Forward + backward pass</w:t>
            </w:r>
          </w:p>
        </w:tc>
      </w:tr>
      <w:tr>
        <w:tc>
          <w:tcPr>
            <w:tcW w:type="dxa" w:w="3001"/>
          </w:tcPr>
          <w:p>
            <w:pPr>
              <w:jc w:val="center"/>
            </w:pPr>
            <w:r>
              <w:rPr>
                <w:rFonts w:ascii="Times New Roman" w:hAnsi="Times New Roman"/>
                <w:sz w:val="20"/>
              </w:rPr>
              <w:t>Optimiser states (fp32)</w:t>
            </w:r>
          </w:p>
        </w:tc>
        <w:tc>
          <w:tcPr>
            <w:tcW w:type="dxa" w:w="3001"/>
          </w:tcPr>
          <w:p>
            <w:pPr>
              <w:jc w:val="center"/>
            </w:pPr>
            <w:r>
              <w:rPr>
                <w:rFonts w:ascii="Times New Roman" w:hAnsi="Times New Roman"/>
                <w:sz w:val="20"/>
              </w:rPr>
              <w:t>~0.8 GB</w:t>
            </w:r>
          </w:p>
        </w:tc>
        <w:tc>
          <w:tcPr>
            <w:tcW w:type="dxa" w:w="3001"/>
          </w:tcPr>
          <w:p>
            <w:pPr>
              <w:jc w:val="center"/>
            </w:pPr>
            <w:r>
              <w:rPr>
                <w:rFonts w:ascii="Times New Roman" w:hAnsi="Times New Roman"/>
                <w:sz w:val="20"/>
              </w:rPr>
              <w:t>Projection + LoRA params only</w:t>
            </w:r>
          </w:p>
        </w:tc>
      </w:tr>
      <w:tr>
        <w:tc>
          <w:tcPr>
            <w:tcW w:type="dxa" w:w="3001"/>
          </w:tcPr>
          <w:p>
            <w:pPr>
              <w:jc w:val="center"/>
            </w:pPr>
            <w:r>
              <w:rPr>
                <w:rFonts w:ascii="Times New Roman" w:hAnsi="Times New Roman"/>
                <w:sz w:val="20"/>
              </w:rPr>
              <w:t>CUDA overhead</w:t>
            </w:r>
          </w:p>
        </w:tc>
        <w:tc>
          <w:tcPr>
            <w:tcW w:type="dxa" w:w="3001"/>
          </w:tcPr>
          <w:p>
            <w:pPr>
              <w:jc w:val="center"/>
            </w:pPr>
            <w:r>
              <w:rPr>
                <w:rFonts w:ascii="Times New Roman" w:hAnsi="Times New Roman"/>
                <w:sz w:val="20"/>
              </w:rPr>
              <w:t>~0.5 GB</w:t>
            </w:r>
          </w:p>
        </w:tc>
        <w:tc>
          <w:tcPr>
            <w:tcW w:type="dxa" w:w="3001"/>
          </w:tcPr>
          <w:p>
            <w:pPr>
              <w:jc w:val="center"/>
            </w:pPr>
            <w:r>
              <w:rPr>
                <w:rFonts w:ascii="Times New Roman" w:hAnsi="Times New Roman"/>
                <w:sz w:val="20"/>
              </w:rPr>
              <w:t>CUDA context, cublas handles</w:t>
            </w:r>
          </w:p>
        </w:tc>
      </w:tr>
      <w:tr>
        <w:tc>
          <w:tcPr>
            <w:tcW w:type="dxa" w:w="3001"/>
          </w:tcPr>
          <w:p>
            <w:pPr>
              <w:jc w:val="center"/>
            </w:pPr>
            <w:r>
              <w:rPr>
                <w:rFonts w:ascii="Times New Roman" w:hAnsi="Times New Roman"/>
                <w:sz w:val="20"/>
              </w:rPr>
              <w:t>Total (training)</w:t>
            </w:r>
          </w:p>
        </w:tc>
        <w:tc>
          <w:tcPr>
            <w:tcW w:type="dxa" w:w="3001"/>
          </w:tcPr>
          <w:p>
            <w:pPr>
              <w:jc w:val="center"/>
            </w:pPr>
            <w:r>
              <w:rPr>
                <w:rFonts w:ascii="Times New Roman" w:hAnsi="Times New Roman"/>
                <w:sz w:val="20"/>
              </w:rPr>
              <w:t>~4.7 GB</w:t>
            </w:r>
          </w:p>
        </w:tc>
        <w:tc>
          <w:tcPr>
            <w:tcW w:type="dxa" w:w="3001"/>
          </w:tcPr>
          <w:p>
            <w:pPr>
              <w:jc w:val="center"/>
            </w:pPr>
            <w:r>
              <w:rPr>
                <w:rFonts w:ascii="Times New Roman" w:hAnsi="Times New Roman"/>
                <w:sz w:val="20"/>
              </w:rPr>
              <w:t>Fits in 8 GB VRAM</w:t>
            </w:r>
          </w:p>
        </w:tc>
      </w:tr>
      <w:tr>
        <w:tc>
          <w:tcPr>
            <w:tcW w:type="dxa" w:w="3001"/>
          </w:tcPr>
          <w:p>
            <w:pPr>
              <w:jc w:val="center"/>
            </w:pPr>
            <w:r>
              <w:rPr>
                <w:rFonts w:ascii="Times New Roman" w:hAnsi="Times New Roman"/>
                <w:sz w:val="20"/>
              </w:rPr>
              <w:t>Stable Diffusion 2.1 (fp16)</w:t>
            </w:r>
          </w:p>
        </w:tc>
        <w:tc>
          <w:tcPr>
            <w:tcW w:type="dxa" w:w="3001"/>
          </w:tcPr>
          <w:p>
            <w:pPr>
              <w:jc w:val="center"/>
            </w:pPr>
            <w:r>
              <w:rPr>
                <w:rFonts w:ascii="Times New Roman" w:hAnsi="Times New Roman"/>
                <w:sz w:val="20"/>
              </w:rPr>
              <w:t>~3.5 GB</w:t>
            </w:r>
          </w:p>
        </w:tc>
        <w:tc>
          <w:tcPr>
            <w:tcW w:type="dxa" w:w="3001"/>
          </w:tcPr>
          <w:p>
            <w:pPr>
              <w:jc w:val="center"/>
            </w:pPr>
            <w:r>
              <w:rPr>
                <w:rFonts w:ascii="Times New Roman" w:hAnsi="Times New Roman"/>
                <w:sz w:val="20"/>
              </w:rPr>
              <w:t>Loaded after freeing Stage 1</w:t>
            </w:r>
          </w:p>
        </w:tc>
      </w:tr>
    </w:tbl>
    <w:p/>
    <w:p>
      <w:pPr>
        <w:pStyle w:val="Heading2"/>
      </w:pPr>
      <w:r>
        <w:rPr>
          <w:rFonts w:ascii="Times New Roman" w:hAnsi="Times New Roman"/>
          <w:b/>
          <w:color w:val="000000"/>
          <w:sz w:val="26"/>
        </w:rPr>
        <w:t>6.4 Evaluation Metric — Keyword Extraction Accuracy</w:t>
      </w:r>
    </w:p>
    <w:p>
      <w:pPr>
        <w:spacing w:after="120"/>
      </w:pPr>
      <w:r>
        <w:rPr>
          <w:rFonts w:ascii="Times New Roman" w:hAnsi="Times New Roman"/>
          <w:b w:val="0"/>
          <w:i w:val="0"/>
          <w:sz w:val="24"/>
        </w:rPr>
        <w:t>Since the LLM generates free-form text rather than a discrete class prediction, classification accuracy is computed using keyword matching [23]: for each generated text, count the number of class-specific keywords it contains for each class. The predicted class is the label with the highest keyword count.</w:t>
      </w:r>
    </w:p>
    <w:p>
      <w:pPr>
        <w:spacing w:before="160" w:after="80"/>
      </w:pPr>
      <w:r>
        <w:rPr>
          <w:rFonts w:ascii="Times New Roman" w:hAnsi="Times New Roman"/>
          <w:b/>
          <w:i/>
          <w:sz w:val="22"/>
        </w:rPr>
        <w:t>Table 6.3: Keyword Sets for Classification</w:t>
      </w:r>
    </w:p>
    <w:tbl>
      <w:tblPr>
        <w:tblStyle w:val="TableGrid"/>
        <w:tblW w:type="auto" w:w="0"/>
        <w:jc w:val="center"/>
        <w:tblLook w:firstColumn="1" w:firstRow="1" w:lastColumn="0" w:lastRow="0" w:noHBand="0" w:noVBand="1" w:val="04A0"/>
      </w:tblPr>
      <w:tblGrid>
        <w:gridCol w:w="4501"/>
        <w:gridCol w:w="4501"/>
      </w:tblGrid>
      <w:tr>
        <w:tc>
          <w:tcPr>
            <w:tcW w:type="dxa" w:w="4501"/>
            <w:shd w:val="clear" w:color="auto" w:fill="D9D9D9"/>
          </w:tcPr>
          <w:p>
            <w:pPr>
              <w:jc w:val="center"/>
            </w:pPr>
            <w:r>
              <w:rPr>
                <w:rFonts w:ascii="Times New Roman" w:hAnsi="Times New Roman"/>
                <w:b/>
                <w:sz w:val="20"/>
              </w:rPr>
              <w:t>Class</w:t>
            </w:r>
          </w:p>
        </w:tc>
        <w:tc>
          <w:tcPr>
            <w:tcW w:type="dxa" w:w="4501"/>
            <w:shd w:val="clear" w:color="auto" w:fill="D9D9D9"/>
          </w:tcPr>
          <w:p>
            <w:pPr>
              <w:jc w:val="center"/>
            </w:pPr>
            <w:r>
              <w:rPr>
                <w:rFonts w:ascii="Times New Roman" w:hAnsi="Times New Roman"/>
                <w:b/>
                <w:sz w:val="20"/>
              </w:rPr>
              <w:t>Keywords</w:t>
            </w:r>
          </w:p>
        </w:tc>
      </w:tr>
      <w:tr>
        <w:tc>
          <w:tcPr>
            <w:tcW w:type="dxa" w:w="4501"/>
          </w:tcPr>
          <w:p>
            <w:pPr>
              <w:jc w:val="center"/>
            </w:pPr>
            <w:r>
              <w:rPr>
                <w:rFonts w:ascii="Times New Roman" w:hAnsi="Times New Roman"/>
                <w:sz w:val="20"/>
              </w:rPr>
              <w:t>0 (Left hand)</w:t>
            </w:r>
          </w:p>
        </w:tc>
        <w:tc>
          <w:tcPr>
            <w:tcW w:type="dxa" w:w="4501"/>
          </w:tcPr>
          <w:p>
            <w:pPr>
              <w:jc w:val="center"/>
            </w:pPr>
            <w:r>
              <w:rPr>
                <w:rFonts w:ascii="Times New Roman" w:hAnsi="Times New Roman"/>
                <w:sz w:val="20"/>
              </w:rPr>
              <w:t>"left hand", "left motor", "right hemisphere", "contralateral right", "right C4"</w:t>
            </w:r>
          </w:p>
        </w:tc>
      </w:tr>
      <w:tr>
        <w:tc>
          <w:tcPr>
            <w:tcW w:type="dxa" w:w="4501"/>
          </w:tcPr>
          <w:p>
            <w:pPr>
              <w:jc w:val="center"/>
            </w:pPr>
            <w:r>
              <w:rPr>
                <w:rFonts w:ascii="Times New Roman" w:hAnsi="Times New Roman"/>
                <w:sz w:val="20"/>
              </w:rPr>
              <w:t>1 (Right hand)</w:t>
            </w:r>
          </w:p>
        </w:tc>
        <w:tc>
          <w:tcPr>
            <w:tcW w:type="dxa" w:w="4501"/>
          </w:tcPr>
          <w:p>
            <w:pPr>
              <w:jc w:val="center"/>
            </w:pPr>
            <w:r>
              <w:rPr>
                <w:rFonts w:ascii="Times New Roman" w:hAnsi="Times New Roman"/>
                <w:sz w:val="20"/>
              </w:rPr>
              <w:t>"right hand", "right motor", "left hemisphere", "contralateral left", "left C3"</w:t>
            </w:r>
          </w:p>
        </w:tc>
      </w:tr>
      <w:tr>
        <w:tc>
          <w:tcPr>
            <w:tcW w:type="dxa" w:w="4501"/>
          </w:tcPr>
          <w:p>
            <w:pPr>
              <w:jc w:val="center"/>
            </w:pPr>
            <w:r>
              <w:rPr>
                <w:rFonts w:ascii="Times New Roman" w:hAnsi="Times New Roman"/>
                <w:sz w:val="20"/>
              </w:rPr>
              <w:t>2 (Feet)</w:t>
            </w:r>
          </w:p>
        </w:tc>
        <w:tc>
          <w:tcPr>
            <w:tcW w:type="dxa" w:w="4501"/>
          </w:tcPr>
          <w:p>
            <w:pPr>
              <w:jc w:val="center"/>
            </w:pPr>
            <w:r>
              <w:rPr>
                <w:rFonts w:ascii="Times New Roman" w:hAnsi="Times New Roman"/>
                <w:sz w:val="20"/>
              </w:rPr>
              <w:t>"feet", "foot", "bilateral", "midline", "supplementary motor", "CPz", "Cz"</w:t>
            </w:r>
          </w:p>
        </w:tc>
      </w:tr>
      <w:tr>
        <w:tc>
          <w:tcPr>
            <w:tcW w:type="dxa" w:w="4501"/>
          </w:tcPr>
          <w:p>
            <w:pPr>
              <w:jc w:val="center"/>
            </w:pPr>
            <w:r>
              <w:rPr>
                <w:rFonts w:ascii="Times New Roman" w:hAnsi="Times New Roman"/>
                <w:sz w:val="20"/>
              </w:rPr>
              <w:t>3 (Tongue)</w:t>
            </w:r>
          </w:p>
        </w:tc>
        <w:tc>
          <w:tcPr>
            <w:tcW w:type="dxa" w:w="4501"/>
          </w:tcPr>
          <w:p>
            <w:pPr>
              <w:jc w:val="center"/>
            </w:pPr>
            <w:r>
              <w:rPr>
                <w:rFonts w:ascii="Times New Roman" w:hAnsi="Times New Roman"/>
                <w:sz w:val="20"/>
              </w:rPr>
              <w:t>"tongue", "orofacial", "lateral ERD", "speech motor"</w:t>
            </w:r>
          </w:p>
        </w:tc>
      </w:tr>
    </w:tbl>
    <w:p/>
    <w:p>
      <w:pPr>
        <w:pStyle w:val="Heading2"/>
      </w:pPr>
      <w:r>
        <w:rPr>
          <w:rFonts w:ascii="Times New Roman" w:hAnsi="Times New Roman"/>
          <w:b/>
          <w:color w:val="000000"/>
          <w:sz w:val="26"/>
        </w:rPr>
        <w:t>6.5 Data Loading and Augmentation</w:t>
      </w:r>
    </w:p>
    <w:p>
      <w:pPr>
        <w:spacing w:after="120"/>
      </w:pPr>
      <w:r>
        <w:rPr>
          <w:rFonts w:ascii="Times New Roman" w:hAnsi="Times New Roman"/>
          <w:b w:val="0"/>
          <w:i w:val="0"/>
          <w:sz w:val="24"/>
        </w:rPr>
        <w:t>LMDB (Lightning Memory-Mapped Database) is used for fast, random-access data loading. Trials are stored as serialised numpy arrays with integer labels. At training time, the BCICIV2aLLMCollator tokenises the prompt text and one of three label-specific paraphrases (randomly selected per batch for diversity) and constructs attention masks.</w:t>
      </w:r>
    </w:p>
    <w:p>
      <w:pPr>
        <w:spacing w:after="120"/>
      </w:pPr>
      <w:r>
        <w:rPr>
          <w:rFonts w:ascii="Times New Roman" w:hAnsi="Times New Roman"/>
          <w:b w:val="0"/>
          <w:i w:val="0"/>
          <w:sz w:val="24"/>
        </w:rPr>
        <w:t>No additional EEG augmentation (e.g., Gaussian noise injection, channel dropout, time-reversal) was applied in the baseline system; these are identified as promising future improvements for improving model robustness to inter-subject variability.</w:t>
      </w:r>
    </w:p>
    <w:p>
      <w:r>
        <w:br w:type="page"/>
      </w:r>
    </w:p>
    <w:p>
      <w:pPr>
        <w:pStyle w:val="Heading1"/>
      </w:pPr>
      <w:r>
        <w:rPr>
          <w:rFonts w:ascii="Times New Roman" w:hAnsi="Times New Roman"/>
          <w:b/>
          <w:color w:val="000000"/>
          <w:sz w:val="28"/>
        </w:rPr>
        <w:t>CHAPTER 7: EXPERIMENTS AND RESULTS</w:t>
      </w:r>
    </w:p>
    <w:p>
      <w:pPr>
        <w:pStyle w:val="Heading2"/>
      </w:pPr>
      <w:r>
        <w:rPr>
          <w:rFonts w:ascii="Times New Roman" w:hAnsi="Times New Roman"/>
          <w:b/>
          <w:color w:val="000000"/>
          <w:sz w:val="26"/>
        </w:rPr>
        <w:t>7.1 Stage 1 Results — EEG-to-Text</w:t>
      </w:r>
    </w:p>
    <w:p>
      <w:pPr>
        <w:spacing w:after="120"/>
      </w:pPr>
      <w:r>
        <w:rPr>
          <w:rFonts w:ascii="Times New Roman" w:hAnsi="Times New Roman"/>
          <w:b w:val="0"/>
          <w:i w:val="0"/>
          <w:sz w:val="24"/>
        </w:rPr>
        <w:t>Training was run on BCIC-IV-2a with subjects A01–A05 (train), A06–A07 (validation), and A08–A09 (test). The model was trained for 20 epochs with the two-phase strategy described in Chapter 6.</w:t>
      </w:r>
    </w:p>
    <w:p>
      <w:pPr>
        <w:spacing w:before="160" w:after="80"/>
      </w:pPr>
      <w:r>
        <w:rPr>
          <w:rFonts w:ascii="Times New Roman" w:hAnsi="Times New Roman"/>
          <w:b/>
          <w:i/>
          <w:sz w:val="22"/>
        </w:rPr>
        <w:t>Table 7.1: Training Progression</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shd w:val="clear" w:color="auto" w:fill="D9D9D9"/>
          </w:tcPr>
          <w:p>
            <w:pPr>
              <w:jc w:val="center"/>
            </w:pPr>
            <w:r>
              <w:rPr>
                <w:rFonts w:ascii="Times New Roman" w:hAnsi="Times New Roman"/>
                <w:b/>
                <w:sz w:val="20"/>
              </w:rPr>
              <w:t>Epoch</w:t>
            </w:r>
          </w:p>
        </w:tc>
        <w:tc>
          <w:tcPr>
            <w:tcW w:type="dxa" w:w="1801"/>
            <w:shd w:val="clear" w:color="auto" w:fill="D9D9D9"/>
          </w:tcPr>
          <w:p>
            <w:pPr>
              <w:jc w:val="center"/>
            </w:pPr>
            <w:r>
              <w:rPr>
                <w:rFonts w:ascii="Times New Roman" w:hAnsi="Times New Roman"/>
                <w:b/>
                <w:sz w:val="20"/>
              </w:rPr>
              <w:t>Phase</w:t>
            </w:r>
          </w:p>
        </w:tc>
        <w:tc>
          <w:tcPr>
            <w:tcW w:type="dxa" w:w="1801"/>
            <w:shd w:val="clear" w:color="auto" w:fill="D9D9D9"/>
          </w:tcPr>
          <w:p>
            <w:pPr>
              <w:jc w:val="center"/>
            </w:pPr>
            <w:r>
              <w:rPr>
                <w:rFonts w:ascii="Times New Roman" w:hAnsi="Times New Roman"/>
                <w:b/>
                <w:sz w:val="20"/>
              </w:rPr>
              <w:t>Train Loss</w:t>
            </w:r>
          </w:p>
        </w:tc>
        <w:tc>
          <w:tcPr>
            <w:tcW w:type="dxa" w:w="1801"/>
            <w:shd w:val="clear" w:color="auto" w:fill="D9D9D9"/>
          </w:tcPr>
          <w:p>
            <w:pPr>
              <w:jc w:val="center"/>
            </w:pPr>
            <w:r>
              <w:rPr>
                <w:rFonts w:ascii="Times New Roman" w:hAnsi="Times New Roman"/>
                <w:b/>
                <w:sz w:val="20"/>
              </w:rPr>
              <w:t>Val Accuracy</w:t>
            </w:r>
          </w:p>
        </w:tc>
        <w:tc>
          <w:tcPr>
            <w:tcW w:type="dxa" w:w="1801"/>
            <w:shd w:val="clear" w:color="auto" w:fill="D9D9D9"/>
          </w:tcPr>
          <w:p>
            <w:pPr>
              <w:jc w:val="center"/>
            </w:pPr>
            <w:r>
              <w:rPr>
                <w:rFonts w:ascii="Times New Roman" w:hAnsi="Times New Roman"/>
                <w:b/>
                <w:sz w:val="20"/>
              </w:rPr>
              <w:t>Notes</w:t>
            </w:r>
          </w:p>
        </w:tc>
      </w:tr>
      <w:tr>
        <w:tc>
          <w:tcPr>
            <w:tcW w:type="dxa" w:w="1801"/>
          </w:tcPr>
          <w:p>
            <w:pPr>
              <w:jc w:val="center"/>
            </w:pPr>
            <w:r>
              <w:rPr>
                <w:rFonts w:ascii="Times New Roman" w:hAnsi="Times New Roman"/>
                <w:sz w:val="20"/>
              </w:rPr>
              <w:t>1</w:t>
            </w:r>
          </w:p>
        </w:tc>
        <w:tc>
          <w:tcPr>
            <w:tcW w:type="dxa" w:w="1801"/>
          </w:tcPr>
          <w:p>
            <w:pPr>
              <w:jc w:val="center"/>
            </w:pPr>
            <w:r>
              <w:rPr>
                <w:rFonts w:ascii="Times New Roman" w:hAnsi="Times New Roman"/>
                <w:sz w:val="20"/>
              </w:rPr>
              <w:t>warmup</w:t>
            </w:r>
          </w:p>
        </w:tc>
        <w:tc>
          <w:tcPr>
            <w:tcW w:type="dxa" w:w="1801"/>
          </w:tcPr>
          <w:p>
            <w:pPr>
              <w:jc w:val="center"/>
            </w:pPr>
            <w:r>
              <w:rPr>
                <w:rFonts w:ascii="Times New Roman" w:hAnsi="Times New Roman"/>
                <w:sz w:val="20"/>
              </w:rPr>
              <w:t>2.3412</w:t>
            </w:r>
          </w:p>
        </w:tc>
        <w:tc>
          <w:tcPr>
            <w:tcW w:type="dxa" w:w="1801"/>
          </w:tcPr>
          <w:p>
            <w:pPr>
              <w:jc w:val="center"/>
            </w:pPr>
            <w:r>
              <w:rPr>
                <w:rFonts w:ascii="Times New Roman" w:hAnsi="Times New Roman"/>
                <w:sz w:val="20"/>
              </w:rPr>
              <w:t>27.69%</w:t>
            </w:r>
          </w:p>
        </w:tc>
        <w:tc>
          <w:tcPr>
            <w:tcW w:type="dxa" w:w="1801"/>
          </w:tcPr>
          <w:p>
            <w:pPr>
              <w:jc w:val="center"/>
            </w:pPr>
            <w:r>
              <w:rPr>
                <w:rFonts w:ascii="Times New Roman" w:hAnsi="Times New Roman"/>
                <w:sz w:val="20"/>
              </w:rPr>
              <w:t>Above chance (25%)</w:t>
            </w:r>
          </w:p>
        </w:tc>
      </w:tr>
      <w:tr>
        <w:tc>
          <w:tcPr>
            <w:tcW w:type="dxa" w:w="1801"/>
          </w:tcPr>
          <w:p>
            <w:pPr>
              <w:jc w:val="center"/>
            </w:pPr>
            <w:r>
              <w:rPr>
                <w:rFonts w:ascii="Times New Roman" w:hAnsi="Times New Roman"/>
                <w:sz w:val="20"/>
              </w:rPr>
              <w:t>2</w:t>
            </w:r>
          </w:p>
        </w:tc>
        <w:tc>
          <w:tcPr>
            <w:tcW w:type="dxa" w:w="1801"/>
          </w:tcPr>
          <w:p>
            <w:pPr>
              <w:jc w:val="center"/>
            </w:pPr>
            <w:r>
              <w:rPr>
                <w:rFonts w:ascii="Times New Roman" w:hAnsi="Times New Roman"/>
                <w:sz w:val="20"/>
              </w:rPr>
              <w:t>warmup</w:t>
            </w:r>
          </w:p>
        </w:tc>
        <w:tc>
          <w:tcPr>
            <w:tcW w:type="dxa" w:w="1801"/>
          </w:tcPr>
          <w:p>
            <w:pPr>
              <w:jc w:val="center"/>
            </w:pPr>
            <w:r>
              <w:rPr>
                <w:rFonts w:ascii="Times New Roman" w:hAnsi="Times New Roman"/>
                <w:sz w:val="20"/>
              </w:rPr>
              <w:t>2.1876</w:t>
            </w:r>
          </w:p>
        </w:tc>
        <w:tc>
          <w:tcPr>
            <w:tcW w:type="dxa" w:w="1801"/>
          </w:tcPr>
          <w:p>
            <w:pPr>
              <w:jc w:val="center"/>
            </w:pPr>
            <w:r>
              <w:rPr>
                <w:rFonts w:ascii="Times New Roman" w:hAnsi="Times New Roman"/>
                <w:sz w:val="20"/>
              </w:rPr>
              <w:t>29.34%</w:t>
            </w:r>
          </w:p>
        </w:tc>
        <w:tc>
          <w:tcPr>
            <w:tcW w:type="dxa" w:w="1801"/>
          </w:tcPr>
          <w:p>
            <w:pPr>
              <w:jc w:val="center"/>
            </w:pPr>
            <w:r>
              <w:rPr>
                <w:rFonts w:ascii="Times New Roman" w:hAnsi="Times New Roman"/>
                <w:sz w:val="20"/>
              </w:rPr>
            </w:r>
          </w:p>
        </w:tc>
      </w:tr>
      <w:tr>
        <w:tc>
          <w:tcPr>
            <w:tcW w:type="dxa" w:w="1801"/>
          </w:tcPr>
          <w:p>
            <w:pPr>
              <w:jc w:val="center"/>
            </w:pPr>
            <w:r>
              <w:rPr>
                <w:rFonts w:ascii="Times New Roman" w:hAnsi="Times New Roman"/>
                <w:sz w:val="20"/>
              </w:rPr>
              <w:t>3</w:t>
            </w:r>
          </w:p>
        </w:tc>
        <w:tc>
          <w:tcPr>
            <w:tcW w:type="dxa" w:w="1801"/>
          </w:tcPr>
          <w:p>
            <w:pPr>
              <w:jc w:val="center"/>
            </w:pPr>
            <w:r>
              <w:rPr>
                <w:rFonts w:ascii="Times New Roman" w:hAnsi="Times New Roman"/>
                <w:sz w:val="20"/>
              </w:rPr>
              <w:t>warmup</w:t>
            </w:r>
          </w:p>
        </w:tc>
        <w:tc>
          <w:tcPr>
            <w:tcW w:type="dxa" w:w="1801"/>
          </w:tcPr>
          <w:p>
            <w:pPr>
              <w:jc w:val="center"/>
            </w:pPr>
            <w:r>
              <w:rPr>
                <w:rFonts w:ascii="Times New Roman" w:hAnsi="Times New Roman"/>
                <w:sz w:val="20"/>
              </w:rPr>
              <w:t>2.0543</w:t>
            </w:r>
          </w:p>
        </w:tc>
        <w:tc>
          <w:tcPr>
            <w:tcW w:type="dxa" w:w="1801"/>
          </w:tcPr>
          <w:p>
            <w:pPr>
              <w:jc w:val="center"/>
            </w:pPr>
            <w:r>
              <w:rPr>
                <w:rFonts w:ascii="Times New Roman" w:hAnsi="Times New Roman"/>
                <w:sz w:val="20"/>
              </w:rPr>
              <w:t>30.47%</w:t>
            </w:r>
          </w:p>
        </w:tc>
        <w:tc>
          <w:tcPr>
            <w:tcW w:type="dxa" w:w="1801"/>
          </w:tcPr>
          <w:p>
            <w:pPr>
              <w:jc w:val="center"/>
            </w:pPr>
            <w:r>
              <w:rPr>
                <w:rFonts w:ascii="Times New Roman" w:hAnsi="Times New Roman"/>
                <w:sz w:val="20"/>
              </w:rPr>
            </w:r>
          </w:p>
        </w:tc>
      </w:tr>
      <w:tr>
        <w:tc>
          <w:tcPr>
            <w:tcW w:type="dxa" w:w="1801"/>
          </w:tcPr>
          <w:p>
            <w:pPr>
              <w:jc w:val="center"/>
            </w:pPr>
            <w:r>
              <w:rPr>
                <w:rFonts w:ascii="Times New Roman" w:hAnsi="Times New Roman"/>
                <w:sz w:val="20"/>
              </w:rPr>
              <w:t>4</w:t>
            </w:r>
          </w:p>
        </w:tc>
        <w:tc>
          <w:tcPr>
            <w:tcW w:type="dxa" w:w="1801"/>
          </w:tcPr>
          <w:p>
            <w:pPr>
              <w:jc w:val="center"/>
            </w:pPr>
            <w:r>
              <w:rPr>
                <w:rFonts w:ascii="Times New Roman" w:hAnsi="Times New Roman"/>
                <w:sz w:val="20"/>
              </w:rPr>
              <w:t>warmup</w:t>
            </w:r>
          </w:p>
        </w:tc>
        <w:tc>
          <w:tcPr>
            <w:tcW w:type="dxa" w:w="1801"/>
          </w:tcPr>
          <w:p>
            <w:pPr>
              <w:jc w:val="center"/>
            </w:pPr>
            <w:r>
              <w:rPr>
                <w:rFonts w:ascii="Times New Roman" w:hAnsi="Times New Roman"/>
                <w:sz w:val="20"/>
              </w:rPr>
              <w:t>1.9812</w:t>
            </w:r>
          </w:p>
        </w:tc>
        <w:tc>
          <w:tcPr>
            <w:tcW w:type="dxa" w:w="1801"/>
          </w:tcPr>
          <w:p>
            <w:pPr>
              <w:jc w:val="center"/>
            </w:pPr>
            <w:r>
              <w:rPr>
                <w:rFonts w:ascii="Times New Roman" w:hAnsi="Times New Roman"/>
                <w:sz w:val="20"/>
              </w:rPr>
              <w:t>31.25%</w:t>
            </w:r>
          </w:p>
        </w:tc>
        <w:tc>
          <w:tcPr>
            <w:tcW w:type="dxa" w:w="1801"/>
          </w:tcPr>
          <w:p>
            <w:pPr>
              <w:jc w:val="center"/>
            </w:pPr>
            <w:r>
              <w:rPr>
                <w:rFonts w:ascii="Times New Roman" w:hAnsi="Times New Roman"/>
                <w:sz w:val="20"/>
              </w:rPr>
            </w:r>
          </w:p>
        </w:tc>
      </w:tr>
      <w:tr>
        <w:tc>
          <w:tcPr>
            <w:tcW w:type="dxa" w:w="1801"/>
          </w:tcPr>
          <w:p>
            <w:pPr>
              <w:jc w:val="center"/>
            </w:pPr>
            <w:r>
              <w:rPr>
                <w:rFonts w:ascii="Times New Roman" w:hAnsi="Times New Roman"/>
                <w:sz w:val="20"/>
              </w:rPr>
              <w:t>5</w:t>
            </w:r>
          </w:p>
        </w:tc>
        <w:tc>
          <w:tcPr>
            <w:tcW w:type="dxa" w:w="1801"/>
          </w:tcPr>
          <w:p>
            <w:pPr>
              <w:jc w:val="center"/>
            </w:pPr>
            <w:r>
              <w:rPr>
                <w:rFonts w:ascii="Times New Roman" w:hAnsi="Times New Roman"/>
                <w:sz w:val="20"/>
              </w:rPr>
              <w:t>warmup</w:t>
            </w:r>
          </w:p>
        </w:tc>
        <w:tc>
          <w:tcPr>
            <w:tcW w:type="dxa" w:w="1801"/>
          </w:tcPr>
          <w:p>
            <w:pPr>
              <w:jc w:val="center"/>
            </w:pPr>
            <w:r>
              <w:rPr>
                <w:rFonts w:ascii="Times New Roman" w:hAnsi="Times New Roman"/>
                <w:sz w:val="20"/>
              </w:rPr>
              <w:t>1.9234</w:t>
            </w:r>
          </w:p>
        </w:tc>
        <w:tc>
          <w:tcPr>
            <w:tcW w:type="dxa" w:w="1801"/>
          </w:tcPr>
          <w:p>
            <w:pPr>
              <w:jc w:val="center"/>
            </w:pPr>
            <w:r>
              <w:rPr>
                <w:rFonts w:ascii="Times New Roman" w:hAnsi="Times New Roman"/>
                <w:sz w:val="20"/>
              </w:rPr>
              <w:t>32.12%</w:t>
            </w:r>
          </w:p>
        </w:tc>
        <w:tc>
          <w:tcPr>
            <w:tcW w:type="dxa" w:w="1801"/>
          </w:tcPr>
          <w:p>
            <w:pPr>
              <w:jc w:val="center"/>
            </w:pPr>
            <w:r>
              <w:rPr>
                <w:rFonts w:ascii="Times New Roman" w:hAnsi="Times New Roman"/>
                <w:sz w:val="20"/>
              </w:rPr>
              <w:t>End of Phase 1</w:t>
            </w:r>
          </w:p>
        </w:tc>
      </w:tr>
      <w:tr>
        <w:tc>
          <w:tcPr>
            <w:tcW w:type="dxa" w:w="1801"/>
          </w:tcPr>
          <w:p>
            <w:pPr>
              <w:jc w:val="center"/>
            </w:pPr>
            <w:r>
              <w:rPr>
                <w:rFonts w:ascii="Times New Roman" w:hAnsi="Times New Roman"/>
                <w:sz w:val="20"/>
              </w:rPr>
              <w:t>6</w:t>
            </w:r>
          </w:p>
        </w:tc>
        <w:tc>
          <w:tcPr>
            <w:tcW w:type="dxa" w:w="1801"/>
          </w:tcPr>
          <w:p>
            <w:pPr>
              <w:jc w:val="center"/>
            </w:pPr>
            <w:r>
              <w:rPr>
                <w:rFonts w:ascii="Times New Roman" w:hAnsi="Times New Roman"/>
                <w:sz w:val="20"/>
              </w:rPr>
              <w:t>joint</w:t>
            </w:r>
          </w:p>
        </w:tc>
        <w:tc>
          <w:tcPr>
            <w:tcW w:type="dxa" w:w="1801"/>
          </w:tcPr>
          <w:p>
            <w:pPr>
              <w:jc w:val="center"/>
            </w:pPr>
            <w:r>
              <w:rPr>
                <w:rFonts w:ascii="Times New Roman" w:hAnsi="Times New Roman"/>
                <w:sz w:val="20"/>
              </w:rPr>
              <w:t>1.8734</w:t>
            </w:r>
          </w:p>
        </w:tc>
        <w:tc>
          <w:tcPr>
            <w:tcW w:type="dxa" w:w="1801"/>
          </w:tcPr>
          <w:p>
            <w:pPr>
              <w:jc w:val="center"/>
            </w:pPr>
            <w:r>
              <w:rPr>
                <w:rFonts w:ascii="Times New Roman" w:hAnsi="Times New Roman"/>
                <w:sz w:val="20"/>
              </w:rPr>
              <w:t>36.81%</w:t>
            </w:r>
          </w:p>
        </w:tc>
        <w:tc>
          <w:tcPr>
            <w:tcW w:type="dxa" w:w="1801"/>
          </w:tcPr>
          <w:p>
            <w:pPr>
              <w:jc w:val="center"/>
            </w:pPr>
            <w:r>
              <w:rPr>
                <w:rFonts w:ascii="Times New Roman" w:hAnsi="Times New Roman"/>
                <w:sz w:val="20"/>
              </w:rPr>
              <w:t>Best model saved</w:t>
            </w:r>
          </w:p>
        </w:tc>
      </w:tr>
      <w:tr>
        <w:tc>
          <w:tcPr>
            <w:tcW w:type="dxa" w:w="1801"/>
          </w:tcPr>
          <w:p>
            <w:pPr>
              <w:jc w:val="center"/>
            </w:pPr>
            <w:r>
              <w:rPr>
                <w:rFonts w:ascii="Times New Roman" w:hAnsi="Times New Roman"/>
                <w:sz w:val="20"/>
              </w:rPr>
              <w:t>7</w:t>
            </w:r>
          </w:p>
        </w:tc>
        <w:tc>
          <w:tcPr>
            <w:tcW w:type="dxa" w:w="1801"/>
          </w:tcPr>
          <w:p>
            <w:pPr>
              <w:jc w:val="center"/>
            </w:pPr>
            <w:r>
              <w:rPr>
                <w:rFonts w:ascii="Times New Roman" w:hAnsi="Times New Roman"/>
                <w:sz w:val="20"/>
              </w:rPr>
              <w:t>joint</w:t>
            </w:r>
          </w:p>
        </w:tc>
        <w:tc>
          <w:tcPr>
            <w:tcW w:type="dxa" w:w="1801"/>
          </w:tcPr>
          <w:p>
            <w:pPr>
              <w:jc w:val="center"/>
            </w:pPr>
            <w:r>
              <w:rPr>
                <w:rFonts w:ascii="Times New Roman" w:hAnsi="Times New Roman"/>
                <w:sz w:val="20"/>
              </w:rPr>
              <w:t>1.8521</w:t>
            </w:r>
          </w:p>
        </w:tc>
        <w:tc>
          <w:tcPr>
            <w:tcW w:type="dxa" w:w="1801"/>
          </w:tcPr>
          <w:p>
            <w:pPr>
              <w:jc w:val="center"/>
            </w:pPr>
            <w:r>
              <w:rPr>
                <w:rFonts w:ascii="Times New Roman" w:hAnsi="Times New Roman"/>
                <w:sz w:val="20"/>
              </w:rPr>
              <w:t>35.42%</w:t>
            </w:r>
          </w:p>
        </w:tc>
        <w:tc>
          <w:tcPr>
            <w:tcW w:type="dxa" w:w="1801"/>
          </w:tcPr>
          <w:p>
            <w:pPr>
              <w:jc w:val="center"/>
            </w:pPr>
            <w:r>
              <w:rPr>
                <w:rFonts w:ascii="Times New Roman" w:hAnsi="Times New Roman"/>
                <w:sz w:val="20"/>
              </w:rPr>
            </w:r>
          </w:p>
        </w:tc>
      </w:tr>
      <w:tr>
        <w:tc>
          <w:tcPr>
            <w:tcW w:type="dxa" w:w="1801"/>
          </w:tcPr>
          <w:p>
            <w:pPr>
              <w:jc w:val="center"/>
            </w:pPr>
            <w:r>
              <w:rPr>
                <w:rFonts w:ascii="Times New Roman" w:hAnsi="Times New Roman"/>
                <w:sz w:val="20"/>
              </w:rPr>
              <w:t>8</w:t>
            </w:r>
          </w:p>
        </w:tc>
        <w:tc>
          <w:tcPr>
            <w:tcW w:type="dxa" w:w="1801"/>
          </w:tcPr>
          <w:p>
            <w:pPr>
              <w:jc w:val="center"/>
            </w:pPr>
            <w:r>
              <w:rPr>
                <w:rFonts w:ascii="Times New Roman" w:hAnsi="Times New Roman"/>
                <w:sz w:val="20"/>
              </w:rPr>
              <w:t>joint</w:t>
            </w:r>
          </w:p>
        </w:tc>
        <w:tc>
          <w:tcPr>
            <w:tcW w:type="dxa" w:w="1801"/>
          </w:tcPr>
          <w:p>
            <w:pPr>
              <w:jc w:val="center"/>
            </w:pPr>
            <w:r>
              <w:rPr>
                <w:rFonts w:ascii="Times New Roman" w:hAnsi="Times New Roman"/>
                <w:sz w:val="20"/>
              </w:rPr>
              <w:t>1.8103</w:t>
            </w:r>
          </w:p>
        </w:tc>
        <w:tc>
          <w:tcPr>
            <w:tcW w:type="dxa" w:w="1801"/>
          </w:tcPr>
          <w:p>
            <w:pPr>
              <w:jc w:val="center"/>
            </w:pPr>
            <w:r>
              <w:rPr>
                <w:rFonts w:ascii="Times New Roman" w:hAnsi="Times New Roman"/>
                <w:sz w:val="20"/>
              </w:rPr>
              <w:t>35.07%</w:t>
            </w:r>
          </w:p>
        </w:tc>
        <w:tc>
          <w:tcPr>
            <w:tcW w:type="dxa" w:w="1801"/>
          </w:tcPr>
          <w:p>
            <w:pPr>
              <w:jc w:val="center"/>
            </w:pPr>
            <w:r>
              <w:rPr>
                <w:rFonts w:ascii="Times New Roman" w:hAnsi="Times New Roman"/>
                <w:sz w:val="20"/>
              </w:rPr>
            </w:r>
          </w:p>
        </w:tc>
      </w:tr>
      <w:tr>
        <w:tc>
          <w:tcPr>
            <w:tcW w:type="dxa" w:w="1801"/>
          </w:tcPr>
          <w:p>
            <w:pPr>
              <w:jc w:val="center"/>
            </w:pPr>
            <w:r>
              <w:rPr>
                <w:rFonts w:ascii="Times New Roman" w:hAnsi="Times New Roman"/>
                <w:sz w:val="20"/>
              </w:rPr>
              <w:t>10</w:t>
            </w:r>
          </w:p>
        </w:tc>
        <w:tc>
          <w:tcPr>
            <w:tcW w:type="dxa" w:w="1801"/>
          </w:tcPr>
          <w:p>
            <w:pPr>
              <w:jc w:val="center"/>
            </w:pPr>
            <w:r>
              <w:rPr>
                <w:rFonts w:ascii="Times New Roman" w:hAnsi="Times New Roman"/>
                <w:sz w:val="20"/>
              </w:rPr>
              <w:t>joint</w:t>
            </w:r>
          </w:p>
        </w:tc>
        <w:tc>
          <w:tcPr>
            <w:tcW w:type="dxa" w:w="1801"/>
          </w:tcPr>
          <w:p>
            <w:pPr>
              <w:jc w:val="center"/>
            </w:pPr>
            <w:r>
              <w:rPr>
                <w:rFonts w:ascii="Times New Roman" w:hAnsi="Times New Roman"/>
                <w:sz w:val="20"/>
              </w:rPr>
              <w:t>1.7892</w:t>
            </w:r>
          </w:p>
        </w:tc>
        <w:tc>
          <w:tcPr>
            <w:tcW w:type="dxa" w:w="1801"/>
          </w:tcPr>
          <w:p>
            <w:pPr>
              <w:jc w:val="center"/>
            </w:pPr>
            <w:r>
              <w:rPr>
                <w:rFonts w:ascii="Times New Roman" w:hAnsi="Times New Roman"/>
                <w:sz w:val="20"/>
              </w:rPr>
              <w:t>34.89%</w:t>
            </w:r>
          </w:p>
        </w:tc>
        <w:tc>
          <w:tcPr>
            <w:tcW w:type="dxa" w:w="1801"/>
          </w:tcPr>
          <w:p>
            <w:pPr>
              <w:jc w:val="center"/>
            </w:pPr>
            <w:r>
              <w:rPr>
                <w:rFonts w:ascii="Times New Roman" w:hAnsi="Times New Roman"/>
                <w:sz w:val="20"/>
              </w:rPr>
              <w:t>LR decaying</w:t>
            </w:r>
          </w:p>
        </w:tc>
      </w:tr>
      <w:tr>
        <w:tc>
          <w:tcPr>
            <w:tcW w:type="dxa" w:w="1801"/>
          </w:tcPr>
          <w:p>
            <w:pPr>
              <w:jc w:val="center"/>
            </w:pPr>
            <w:r>
              <w:rPr>
                <w:rFonts w:ascii="Times New Roman" w:hAnsi="Times New Roman"/>
                <w:sz w:val="20"/>
              </w:rPr>
              <w:t>15</w:t>
            </w:r>
          </w:p>
        </w:tc>
        <w:tc>
          <w:tcPr>
            <w:tcW w:type="dxa" w:w="1801"/>
          </w:tcPr>
          <w:p>
            <w:pPr>
              <w:jc w:val="center"/>
            </w:pPr>
            <w:r>
              <w:rPr>
                <w:rFonts w:ascii="Times New Roman" w:hAnsi="Times New Roman"/>
                <w:sz w:val="20"/>
              </w:rPr>
              <w:t>joint</w:t>
            </w:r>
          </w:p>
        </w:tc>
        <w:tc>
          <w:tcPr>
            <w:tcW w:type="dxa" w:w="1801"/>
          </w:tcPr>
          <w:p>
            <w:pPr>
              <w:jc w:val="center"/>
            </w:pPr>
            <w:r>
              <w:rPr>
                <w:rFonts w:ascii="Times New Roman" w:hAnsi="Times New Roman"/>
                <w:sz w:val="20"/>
              </w:rPr>
              <w:t>1.7456</w:t>
            </w:r>
          </w:p>
        </w:tc>
        <w:tc>
          <w:tcPr>
            <w:tcW w:type="dxa" w:w="1801"/>
          </w:tcPr>
          <w:p>
            <w:pPr>
              <w:jc w:val="center"/>
            </w:pPr>
            <w:r>
              <w:rPr>
                <w:rFonts w:ascii="Times New Roman" w:hAnsi="Times New Roman"/>
                <w:sz w:val="20"/>
              </w:rPr>
              <w:t>33.21%</w:t>
            </w:r>
          </w:p>
        </w:tc>
        <w:tc>
          <w:tcPr>
            <w:tcW w:type="dxa" w:w="1801"/>
          </w:tcPr>
          <w:p>
            <w:pPr>
              <w:jc w:val="center"/>
            </w:pPr>
            <w:r>
              <w:rPr>
                <w:rFonts w:ascii="Times New Roman" w:hAnsi="Times New Roman"/>
                <w:sz w:val="20"/>
              </w:rPr>
            </w:r>
          </w:p>
        </w:tc>
      </w:tr>
      <w:tr>
        <w:tc>
          <w:tcPr>
            <w:tcW w:type="dxa" w:w="1801"/>
          </w:tcPr>
          <w:p>
            <w:pPr>
              <w:jc w:val="center"/>
            </w:pPr>
            <w:r>
              <w:rPr>
                <w:rFonts w:ascii="Times New Roman" w:hAnsi="Times New Roman"/>
                <w:sz w:val="20"/>
              </w:rPr>
              <w:t>20</w:t>
            </w:r>
          </w:p>
        </w:tc>
        <w:tc>
          <w:tcPr>
            <w:tcW w:type="dxa" w:w="1801"/>
          </w:tcPr>
          <w:p>
            <w:pPr>
              <w:jc w:val="center"/>
            </w:pPr>
            <w:r>
              <w:rPr>
                <w:rFonts w:ascii="Times New Roman" w:hAnsi="Times New Roman"/>
                <w:sz w:val="20"/>
              </w:rPr>
              <w:t>joint</w:t>
            </w:r>
          </w:p>
        </w:tc>
        <w:tc>
          <w:tcPr>
            <w:tcW w:type="dxa" w:w="1801"/>
          </w:tcPr>
          <w:p>
            <w:pPr>
              <w:jc w:val="center"/>
            </w:pPr>
            <w:r>
              <w:rPr>
                <w:rFonts w:ascii="Times New Roman" w:hAnsi="Times New Roman"/>
                <w:sz w:val="20"/>
              </w:rPr>
              <w:t>1.7234</w:t>
            </w:r>
          </w:p>
        </w:tc>
        <w:tc>
          <w:tcPr>
            <w:tcW w:type="dxa" w:w="1801"/>
          </w:tcPr>
          <w:p>
            <w:pPr>
              <w:jc w:val="center"/>
            </w:pPr>
            <w:r>
              <w:rPr>
                <w:rFonts w:ascii="Times New Roman" w:hAnsi="Times New Roman"/>
                <w:sz w:val="20"/>
              </w:rPr>
              <w:t>32.58%</w:t>
            </w:r>
          </w:p>
        </w:tc>
        <w:tc>
          <w:tcPr>
            <w:tcW w:type="dxa" w:w="1801"/>
          </w:tcPr>
          <w:p>
            <w:pPr>
              <w:jc w:val="center"/>
            </w:pPr>
            <w:r>
              <w:rPr>
                <w:rFonts w:ascii="Times New Roman" w:hAnsi="Times New Roman"/>
                <w:sz w:val="20"/>
              </w:rPr>
            </w:r>
          </w:p>
        </w:tc>
      </w:tr>
    </w:tbl>
    <w:p/>
    <w:p>
      <w:pPr>
        <w:spacing w:after="120"/>
      </w:pPr>
      <w:r>
        <w:rPr>
          <w:rFonts w:ascii="Times New Roman" w:hAnsi="Times New Roman"/>
          <w:b w:val="0"/>
          <w:i w:val="0"/>
          <w:sz w:val="24"/>
        </w:rPr>
        <w:t>Final Test Accuracy (best checkpoint, Epoch 6): 31.34% (361/1152 samples). Chance level: 25.00%. Improvement over chance: +6.34 percentage points (p &lt; 0.001, binomial test).</w:t>
      </w:r>
    </w:p>
    <w:p>
      <w:pPr>
        <w:pStyle w:val="Heading2"/>
      </w:pPr>
      <w:r>
        <w:rPr>
          <w:rFonts w:ascii="Times New Roman" w:hAnsi="Times New Roman"/>
          <w:b/>
          <w:color w:val="000000"/>
          <w:sz w:val="26"/>
        </w:rPr>
        <w:t>7.2 Comparison with Motor Imagery Baselines</w:t>
      </w:r>
    </w:p>
    <w:p>
      <w:pPr>
        <w:spacing w:before="160" w:after="80"/>
      </w:pPr>
      <w:r>
        <w:rPr>
          <w:rFonts w:ascii="Times New Roman" w:hAnsi="Times New Roman"/>
          <w:b/>
          <w:i/>
          <w:sz w:val="22"/>
        </w:rPr>
        <w:t>Table 7.2: BCIC-IV-2a Motor Imagery Benchmark Comparison</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shd w:val="clear" w:color="auto" w:fill="D9D9D9"/>
          </w:tcPr>
          <w:p>
            <w:pPr>
              <w:jc w:val="center"/>
            </w:pPr>
            <w:r>
              <w:rPr>
                <w:rFonts w:ascii="Times New Roman" w:hAnsi="Times New Roman"/>
                <w:b/>
                <w:sz w:val="20"/>
              </w:rPr>
              <w:t>Method</w:t>
            </w:r>
          </w:p>
        </w:tc>
        <w:tc>
          <w:tcPr>
            <w:tcW w:type="dxa" w:w="1801"/>
            <w:shd w:val="clear" w:color="auto" w:fill="D9D9D9"/>
          </w:tcPr>
          <w:p>
            <w:pPr>
              <w:jc w:val="center"/>
            </w:pPr>
            <w:r>
              <w:rPr>
                <w:rFonts w:ascii="Times New Roman" w:hAnsi="Times New Roman"/>
                <w:b/>
                <w:sz w:val="20"/>
              </w:rPr>
              <w:t>Architecture</w:t>
            </w:r>
          </w:p>
        </w:tc>
        <w:tc>
          <w:tcPr>
            <w:tcW w:type="dxa" w:w="1801"/>
            <w:shd w:val="clear" w:color="auto" w:fill="D9D9D9"/>
          </w:tcPr>
          <w:p>
            <w:pPr>
              <w:jc w:val="center"/>
            </w:pPr>
            <w:r>
              <w:rPr>
                <w:rFonts w:ascii="Times New Roman" w:hAnsi="Times New Roman"/>
                <w:b/>
                <w:sz w:val="20"/>
              </w:rPr>
              <w:t>Accuracy</w:t>
            </w:r>
          </w:p>
        </w:tc>
        <w:tc>
          <w:tcPr>
            <w:tcW w:type="dxa" w:w="1801"/>
            <w:shd w:val="clear" w:color="auto" w:fill="D9D9D9"/>
          </w:tcPr>
          <w:p>
            <w:pPr>
              <w:jc w:val="center"/>
            </w:pPr>
            <w:r>
              <w:rPr>
                <w:rFonts w:ascii="Times New Roman" w:hAnsi="Times New Roman"/>
                <w:b/>
                <w:sz w:val="20"/>
              </w:rPr>
              <w:t>Kappa</w:t>
            </w:r>
          </w:p>
        </w:tc>
        <w:tc>
          <w:tcPr>
            <w:tcW w:type="dxa" w:w="1801"/>
            <w:shd w:val="clear" w:color="auto" w:fill="D9D9D9"/>
          </w:tcPr>
          <w:p>
            <w:pPr>
              <w:jc w:val="center"/>
            </w:pPr>
            <w:r>
              <w:rPr>
                <w:rFonts w:ascii="Times New Roman" w:hAnsi="Times New Roman"/>
                <w:b/>
                <w:sz w:val="20"/>
              </w:rPr>
              <w:t>Year</w:t>
            </w:r>
          </w:p>
        </w:tc>
      </w:tr>
      <w:tr>
        <w:tc>
          <w:tcPr>
            <w:tcW w:type="dxa" w:w="1801"/>
          </w:tcPr>
          <w:p>
            <w:pPr>
              <w:jc w:val="center"/>
            </w:pPr>
            <w:r>
              <w:rPr>
                <w:rFonts w:ascii="Times New Roman" w:hAnsi="Times New Roman"/>
                <w:sz w:val="20"/>
              </w:rPr>
              <w:t>CSP + LDA</w:t>
            </w:r>
          </w:p>
        </w:tc>
        <w:tc>
          <w:tcPr>
            <w:tcW w:type="dxa" w:w="1801"/>
          </w:tcPr>
          <w:p>
            <w:pPr>
              <w:jc w:val="center"/>
            </w:pPr>
            <w:r>
              <w:rPr>
                <w:rFonts w:ascii="Times New Roman" w:hAnsi="Times New Roman"/>
                <w:sz w:val="20"/>
              </w:rPr>
              <w:t>Hand-crafted</w:t>
            </w:r>
          </w:p>
        </w:tc>
        <w:tc>
          <w:tcPr>
            <w:tcW w:type="dxa" w:w="1801"/>
          </w:tcPr>
          <w:p>
            <w:pPr>
              <w:jc w:val="center"/>
            </w:pPr>
            <w:r>
              <w:rPr>
                <w:rFonts w:ascii="Times New Roman" w:hAnsi="Times New Roman"/>
                <w:sz w:val="20"/>
              </w:rPr>
              <w:t>68.2%</w:t>
            </w:r>
          </w:p>
        </w:tc>
        <w:tc>
          <w:tcPr>
            <w:tcW w:type="dxa" w:w="1801"/>
          </w:tcPr>
          <w:p>
            <w:pPr>
              <w:jc w:val="center"/>
            </w:pPr>
            <w:r>
              <w:rPr>
                <w:rFonts w:ascii="Times New Roman" w:hAnsi="Times New Roman"/>
                <w:sz w:val="20"/>
              </w:rPr>
              <w:t>~0.58</w:t>
            </w:r>
          </w:p>
        </w:tc>
        <w:tc>
          <w:tcPr>
            <w:tcW w:type="dxa" w:w="1801"/>
          </w:tcPr>
          <w:p>
            <w:pPr>
              <w:jc w:val="center"/>
            </w:pPr>
            <w:r>
              <w:rPr>
                <w:rFonts w:ascii="Times New Roman" w:hAnsi="Times New Roman"/>
                <w:sz w:val="20"/>
              </w:rPr>
              <w:t>2012</w:t>
            </w:r>
          </w:p>
        </w:tc>
      </w:tr>
      <w:tr>
        <w:tc>
          <w:tcPr>
            <w:tcW w:type="dxa" w:w="1801"/>
          </w:tcPr>
          <w:p>
            <w:pPr>
              <w:jc w:val="center"/>
            </w:pPr>
            <w:r>
              <w:rPr>
                <w:rFonts w:ascii="Times New Roman" w:hAnsi="Times New Roman"/>
                <w:sz w:val="20"/>
              </w:rPr>
              <w:t>ShallowConvNet [9]</w:t>
            </w:r>
          </w:p>
        </w:tc>
        <w:tc>
          <w:tcPr>
            <w:tcW w:type="dxa" w:w="1801"/>
          </w:tcPr>
          <w:p>
            <w:pPr>
              <w:jc w:val="center"/>
            </w:pPr>
            <w:r>
              <w:rPr>
                <w:rFonts w:ascii="Times New Roman" w:hAnsi="Times New Roman"/>
                <w:sz w:val="20"/>
              </w:rPr>
              <w:t>CNN</w:t>
            </w:r>
          </w:p>
        </w:tc>
        <w:tc>
          <w:tcPr>
            <w:tcW w:type="dxa" w:w="1801"/>
          </w:tcPr>
          <w:p>
            <w:pPr>
              <w:jc w:val="center"/>
            </w:pPr>
            <w:r>
              <w:rPr>
                <w:rFonts w:ascii="Times New Roman" w:hAnsi="Times New Roman"/>
                <w:sz w:val="20"/>
              </w:rPr>
              <w:t>72.8%</w:t>
            </w:r>
          </w:p>
        </w:tc>
        <w:tc>
          <w:tcPr>
            <w:tcW w:type="dxa" w:w="1801"/>
          </w:tcPr>
          <w:p>
            <w:pPr>
              <w:jc w:val="center"/>
            </w:pPr>
            <w:r>
              <w:rPr>
                <w:rFonts w:ascii="Times New Roman" w:hAnsi="Times New Roman"/>
                <w:sz w:val="20"/>
              </w:rPr>
              <w:t>—</w:t>
            </w:r>
          </w:p>
        </w:tc>
        <w:tc>
          <w:tcPr>
            <w:tcW w:type="dxa" w:w="1801"/>
          </w:tcPr>
          <w:p>
            <w:pPr>
              <w:jc w:val="center"/>
            </w:pPr>
            <w:r>
              <w:rPr>
                <w:rFonts w:ascii="Times New Roman" w:hAnsi="Times New Roman"/>
                <w:sz w:val="20"/>
              </w:rPr>
              <w:t>2017</w:t>
            </w:r>
          </w:p>
        </w:tc>
      </w:tr>
      <w:tr>
        <w:tc>
          <w:tcPr>
            <w:tcW w:type="dxa" w:w="1801"/>
          </w:tcPr>
          <w:p>
            <w:pPr>
              <w:jc w:val="center"/>
            </w:pPr>
            <w:r>
              <w:rPr>
                <w:rFonts w:ascii="Times New Roman" w:hAnsi="Times New Roman"/>
                <w:sz w:val="20"/>
              </w:rPr>
              <w:t>EEGNet [10]</w:t>
            </w:r>
          </w:p>
        </w:tc>
        <w:tc>
          <w:tcPr>
            <w:tcW w:type="dxa" w:w="1801"/>
          </w:tcPr>
          <w:p>
            <w:pPr>
              <w:jc w:val="center"/>
            </w:pPr>
            <w:r>
              <w:rPr>
                <w:rFonts w:ascii="Times New Roman" w:hAnsi="Times New Roman"/>
                <w:sz w:val="20"/>
              </w:rPr>
              <w:t>Depthwise CNN</w:t>
            </w:r>
          </w:p>
        </w:tc>
        <w:tc>
          <w:tcPr>
            <w:tcW w:type="dxa" w:w="1801"/>
          </w:tcPr>
          <w:p>
            <w:pPr>
              <w:jc w:val="center"/>
            </w:pPr>
            <w:r>
              <w:rPr>
                <w:rFonts w:ascii="Times New Roman" w:hAnsi="Times New Roman"/>
                <w:sz w:val="20"/>
              </w:rPr>
              <w:t>68.4%</w:t>
            </w:r>
          </w:p>
        </w:tc>
        <w:tc>
          <w:tcPr>
            <w:tcW w:type="dxa" w:w="1801"/>
          </w:tcPr>
          <w:p>
            <w:pPr>
              <w:jc w:val="center"/>
            </w:pPr>
            <w:r>
              <w:rPr>
                <w:rFonts w:ascii="Times New Roman" w:hAnsi="Times New Roman"/>
                <w:sz w:val="20"/>
              </w:rPr>
              <w:t>~0.58</w:t>
            </w:r>
          </w:p>
        </w:tc>
        <w:tc>
          <w:tcPr>
            <w:tcW w:type="dxa" w:w="1801"/>
          </w:tcPr>
          <w:p>
            <w:pPr>
              <w:jc w:val="center"/>
            </w:pPr>
            <w:r>
              <w:rPr>
                <w:rFonts w:ascii="Times New Roman" w:hAnsi="Times New Roman"/>
                <w:sz w:val="20"/>
              </w:rPr>
              <w:t>2018</w:t>
            </w:r>
          </w:p>
        </w:tc>
      </w:tr>
      <w:tr>
        <w:tc>
          <w:tcPr>
            <w:tcW w:type="dxa" w:w="1801"/>
          </w:tcPr>
          <w:p>
            <w:pPr>
              <w:jc w:val="center"/>
            </w:pPr>
            <w:r>
              <w:rPr>
                <w:rFonts w:ascii="Times New Roman" w:hAnsi="Times New Roman"/>
                <w:sz w:val="20"/>
              </w:rPr>
              <w:t>EEG Conformer [11]</w:t>
            </w:r>
          </w:p>
        </w:tc>
        <w:tc>
          <w:tcPr>
            <w:tcW w:type="dxa" w:w="1801"/>
          </w:tcPr>
          <w:p>
            <w:pPr>
              <w:jc w:val="center"/>
            </w:pPr>
            <w:r>
              <w:rPr>
                <w:rFonts w:ascii="Times New Roman" w:hAnsi="Times New Roman"/>
                <w:sz w:val="20"/>
              </w:rPr>
              <w:t>CNN + Transformer</w:t>
            </w:r>
          </w:p>
        </w:tc>
        <w:tc>
          <w:tcPr>
            <w:tcW w:type="dxa" w:w="1801"/>
          </w:tcPr>
          <w:p>
            <w:pPr>
              <w:jc w:val="center"/>
            </w:pPr>
            <w:r>
              <w:rPr>
                <w:rFonts w:ascii="Times New Roman" w:hAnsi="Times New Roman"/>
                <w:sz w:val="20"/>
              </w:rPr>
              <w:t>78.7%</w:t>
            </w:r>
          </w:p>
        </w:tc>
        <w:tc>
          <w:tcPr>
            <w:tcW w:type="dxa" w:w="1801"/>
          </w:tcPr>
          <w:p>
            <w:pPr>
              <w:jc w:val="center"/>
            </w:pPr>
            <w:r>
              <w:rPr>
                <w:rFonts w:ascii="Times New Roman" w:hAnsi="Times New Roman"/>
                <w:sz w:val="20"/>
              </w:rPr>
              <w:t>~0.72</w:t>
            </w:r>
          </w:p>
        </w:tc>
        <w:tc>
          <w:tcPr>
            <w:tcW w:type="dxa" w:w="1801"/>
          </w:tcPr>
          <w:p>
            <w:pPr>
              <w:jc w:val="center"/>
            </w:pPr>
            <w:r>
              <w:rPr>
                <w:rFonts w:ascii="Times New Roman" w:hAnsi="Times New Roman"/>
                <w:sz w:val="20"/>
              </w:rPr>
              <w:t>2022</w:t>
            </w:r>
          </w:p>
        </w:tc>
      </w:tr>
      <w:tr>
        <w:tc>
          <w:tcPr>
            <w:tcW w:type="dxa" w:w="1801"/>
          </w:tcPr>
          <w:p>
            <w:pPr>
              <w:jc w:val="center"/>
            </w:pPr>
            <w:r>
              <w:rPr>
                <w:rFonts w:ascii="Times New Roman" w:hAnsi="Times New Roman"/>
                <w:sz w:val="20"/>
              </w:rPr>
              <w:t>ATCNet [12]</w:t>
            </w:r>
          </w:p>
        </w:tc>
        <w:tc>
          <w:tcPr>
            <w:tcW w:type="dxa" w:w="1801"/>
          </w:tcPr>
          <w:p>
            <w:pPr>
              <w:jc w:val="center"/>
            </w:pPr>
            <w:r>
              <w:rPr>
                <w:rFonts w:ascii="Times New Roman" w:hAnsi="Times New Roman"/>
                <w:sz w:val="20"/>
              </w:rPr>
              <w:t>Attention TCN</w:t>
            </w:r>
          </w:p>
        </w:tc>
        <w:tc>
          <w:tcPr>
            <w:tcW w:type="dxa" w:w="1801"/>
          </w:tcPr>
          <w:p>
            <w:pPr>
              <w:jc w:val="center"/>
            </w:pPr>
            <w:r>
              <w:rPr>
                <w:rFonts w:ascii="Times New Roman" w:hAnsi="Times New Roman"/>
                <w:sz w:val="20"/>
              </w:rPr>
              <w:t>85.4%</w:t>
            </w:r>
          </w:p>
        </w:tc>
        <w:tc>
          <w:tcPr>
            <w:tcW w:type="dxa" w:w="1801"/>
          </w:tcPr>
          <w:p>
            <w:pPr>
              <w:jc w:val="center"/>
            </w:pPr>
            <w:r>
              <w:rPr>
                <w:rFonts w:ascii="Times New Roman" w:hAnsi="Times New Roman"/>
                <w:sz w:val="20"/>
              </w:rPr>
              <w:t>—</w:t>
            </w:r>
          </w:p>
        </w:tc>
        <w:tc>
          <w:tcPr>
            <w:tcW w:type="dxa" w:w="1801"/>
          </w:tcPr>
          <w:p>
            <w:pPr>
              <w:jc w:val="center"/>
            </w:pPr>
            <w:r>
              <w:rPr>
                <w:rFonts w:ascii="Times New Roman" w:hAnsi="Times New Roman"/>
                <w:sz w:val="20"/>
              </w:rPr>
              <w:t>2023</w:t>
            </w:r>
          </w:p>
        </w:tc>
      </w:tr>
      <w:tr>
        <w:tc>
          <w:tcPr>
            <w:tcW w:type="dxa" w:w="1801"/>
          </w:tcPr>
          <w:p>
            <w:pPr>
              <w:jc w:val="center"/>
            </w:pPr>
            <w:r>
              <w:rPr>
                <w:rFonts w:ascii="Times New Roman" w:hAnsi="Times New Roman"/>
                <w:sz w:val="20"/>
              </w:rPr>
              <w:t>MBMANet</w:t>
            </w:r>
          </w:p>
        </w:tc>
        <w:tc>
          <w:tcPr>
            <w:tcW w:type="dxa" w:w="1801"/>
          </w:tcPr>
          <w:p>
            <w:pPr>
              <w:jc w:val="center"/>
            </w:pPr>
            <w:r>
              <w:rPr>
                <w:rFonts w:ascii="Times New Roman" w:hAnsi="Times New Roman"/>
                <w:sz w:val="20"/>
              </w:rPr>
              <w:t>Multi-branch Attention</w:t>
            </w:r>
          </w:p>
        </w:tc>
        <w:tc>
          <w:tcPr>
            <w:tcW w:type="dxa" w:w="1801"/>
          </w:tcPr>
          <w:p>
            <w:pPr>
              <w:jc w:val="center"/>
            </w:pPr>
            <w:r>
              <w:rPr>
                <w:rFonts w:ascii="Times New Roman" w:hAnsi="Times New Roman"/>
                <w:sz w:val="20"/>
              </w:rPr>
              <w:t>83.2%</w:t>
            </w:r>
          </w:p>
        </w:tc>
        <w:tc>
          <w:tcPr>
            <w:tcW w:type="dxa" w:w="1801"/>
          </w:tcPr>
          <w:p>
            <w:pPr>
              <w:jc w:val="center"/>
            </w:pPr>
            <w:r>
              <w:rPr>
                <w:rFonts w:ascii="Times New Roman" w:hAnsi="Times New Roman"/>
                <w:sz w:val="20"/>
              </w:rPr>
              <w:t>—</w:t>
            </w:r>
          </w:p>
        </w:tc>
        <w:tc>
          <w:tcPr>
            <w:tcW w:type="dxa" w:w="1801"/>
          </w:tcPr>
          <w:p>
            <w:pPr>
              <w:jc w:val="center"/>
            </w:pPr>
            <w:r>
              <w:rPr>
                <w:rFonts w:ascii="Times New Roman" w:hAnsi="Times New Roman"/>
                <w:sz w:val="20"/>
              </w:rPr>
              <w:t>2024</w:t>
            </w:r>
          </w:p>
        </w:tc>
      </w:tr>
      <w:tr>
        <w:tc>
          <w:tcPr>
            <w:tcW w:type="dxa" w:w="1801"/>
          </w:tcPr>
          <w:p>
            <w:pPr>
              <w:jc w:val="center"/>
            </w:pPr>
            <w:r>
              <w:rPr>
                <w:rFonts w:ascii="Times New Roman" w:hAnsi="Times New Roman"/>
                <w:sz w:val="20"/>
              </w:rPr>
              <w:t>CIACNet</w:t>
            </w:r>
          </w:p>
        </w:tc>
        <w:tc>
          <w:tcPr>
            <w:tcW w:type="dxa" w:w="1801"/>
          </w:tcPr>
          <w:p>
            <w:pPr>
              <w:jc w:val="center"/>
            </w:pPr>
            <w:r>
              <w:rPr>
                <w:rFonts w:ascii="Times New Roman" w:hAnsi="Times New Roman"/>
                <w:sz w:val="20"/>
              </w:rPr>
              <w:t>Composite Attention CNN</w:t>
            </w:r>
          </w:p>
        </w:tc>
        <w:tc>
          <w:tcPr>
            <w:tcW w:type="dxa" w:w="1801"/>
          </w:tcPr>
          <w:p>
            <w:pPr>
              <w:jc w:val="center"/>
            </w:pPr>
            <w:r>
              <w:rPr>
                <w:rFonts w:ascii="Times New Roman" w:hAnsi="Times New Roman"/>
                <w:sz w:val="20"/>
              </w:rPr>
              <w:t>85.2%</w:t>
            </w:r>
          </w:p>
        </w:tc>
        <w:tc>
          <w:tcPr>
            <w:tcW w:type="dxa" w:w="1801"/>
          </w:tcPr>
          <w:p>
            <w:pPr>
              <w:jc w:val="center"/>
            </w:pPr>
            <w:r>
              <w:rPr>
                <w:rFonts w:ascii="Times New Roman" w:hAnsi="Times New Roman"/>
                <w:sz w:val="20"/>
              </w:rPr>
              <w:t>0.80</w:t>
            </w:r>
          </w:p>
        </w:tc>
        <w:tc>
          <w:tcPr>
            <w:tcW w:type="dxa" w:w="1801"/>
          </w:tcPr>
          <w:p>
            <w:pPr>
              <w:jc w:val="center"/>
            </w:pPr>
            <w:r>
              <w:rPr>
                <w:rFonts w:ascii="Times New Roman" w:hAnsi="Times New Roman"/>
                <w:sz w:val="20"/>
              </w:rPr>
              <w:t>2024</w:t>
            </w:r>
          </w:p>
        </w:tc>
      </w:tr>
      <w:tr>
        <w:tc>
          <w:tcPr>
            <w:tcW w:type="dxa" w:w="1801"/>
          </w:tcPr>
          <w:p>
            <w:pPr>
              <w:jc w:val="center"/>
            </w:pPr>
            <w:r>
              <w:rPr>
                <w:rFonts w:ascii="Times New Roman" w:hAnsi="Times New Roman"/>
                <w:sz w:val="20"/>
              </w:rPr>
              <w:t>CNN-LSTM (2D Fused)</w:t>
            </w:r>
          </w:p>
        </w:tc>
        <w:tc>
          <w:tcPr>
            <w:tcW w:type="dxa" w:w="1801"/>
          </w:tcPr>
          <w:p>
            <w:pPr>
              <w:jc w:val="center"/>
            </w:pPr>
            <w:r>
              <w:rPr>
                <w:rFonts w:ascii="Times New Roman" w:hAnsi="Times New Roman"/>
                <w:sz w:val="20"/>
              </w:rPr>
              <w:t>2D CNN + LSTM</w:t>
            </w:r>
          </w:p>
        </w:tc>
        <w:tc>
          <w:tcPr>
            <w:tcW w:type="dxa" w:w="1801"/>
          </w:tcPr>
          <w:p>
            <w:pPr>
              <w:jc w:val="center"/>
            </w:pPr>
            <w:r>
              <w:rPr>
                <w:rFonts w:ascii="Times New Roman" w:hAnsi="Times New Roman"/>
                <w:sz w:val="20"/>
              </w:rPr>
              <w:t>90.4%</w:t>
            </w:r>
          </w:p>
        </w:tc>
        <w:tc>
          <w:tcPr>
            <w:tcW w:type="dxa" w:w="1801"/>
          </w:tcPr>
          <w:p>
            <w:pPr>
              <w:jc w:val="center"/>
            </w:pPr>
            <w:r>
              <w:rPr>
                <w:rFonts w:ascii="Times New Roman" w:hAnsi="Times New Roman"/>
                <w:sz w:val="20"/>
              </w:rPr>
              <w:t>—</w:t>
            </w:r>
          </w:p>
        </w:tc>
        <w:tc>
          <w:tcPr>
            <w:tcW w:type="dxa" w:w="1801"/>
          </w:tcPr>
          <w:p>
            <w:pPr>
              <w:jc w:val="center"/>
            </w:pPr>
            <w:r>
              <w:rPr>
                <w:rFonts w:ascii="Times New Roman" w:hAnsi="Times New Roman"/>
                <w:sz w:val="20"/>
              </w:rPr>
              <w:t>2025</w:t>
            </w:r>
          </w:p>
        </w:tc>
      </w:tr>
      <w:tr>
        <w:tc>
          <w:tcPr>
            <w:tcW w:type="dxa" w:w="1801"/>
          </w:tcPr>
          <w:p>
            <w:pPr>
              <w:jc w:val="center"/>
            </w:pPr>
            <w:r>
              <w:rPr>
                <w:rFonts w:ascii="Times New Roman" w:hAnsi="Times New Roman"/>
                <w:sz w:val="20"/>
              </w:rPr>
              <w:t>EEG-LLM (ours, kw-match)</w:t>
            </w:r>
          </w:p>
        </w:tc>
        <w:tc>
          <w:tcPr>
            <w:tcW w:type="dxa" w:w="1801"/>
          </w:tcPr>
          <w:p>
            <w:pPr>
              <w:jc w:val="center"/>
            </w:pPr>
            <w:r>
              <w:rPr>
                <w:rFonts w:ascii="Times New Roman" w:hAnsi="Times New Roman"/>
                <w:sz w:val="20"/>
              </w:rPr>
              <w:t>CSBrain + LLM</w:t>
            </w:r>
          </w:p>
        </w:tc>
        <w:tc>
          <w:tcPr>
            <w:tcW w:type="dxa" w:w="1801"/>
          </w:tcPr>
          <w:p>
            <w:pPr>
              <w:jc w:val="center"/>
            </w:pPr>
            <w:r>
              <w:rPr>
                <w:rFonts w:ascii="Times New Roman" w:hAnsi="Times New Roman"/>
                <w:sz w:val="20"/>
              </w:rPr>
              <w:t>31.34%</w:t>
            </w:r>
          </w:p>
        </w:tc>
        <w:tc>
          <w:tcPr>
            <w:tcW w:type="dxa" w:w="1801"/>
          </w:tcPr>
          <w:p>
            <w:pPr>
              <w:jc w:val="center"/>
            </w:pPr>
            <w:r>
              <w:rPr>
                <w:rFonts w:ascii="Times New Roman" w:hAnsi="Times New Roman"/>
                <w:sz w:val="20"/>
              </w:rPr>
              <w:t>N/A*</w:t>
            </w:r>
          </w:p>
        </w:tc>
        <w:tc>
          <w:tcPr>
            <w:tcW w:type="dxa" w:w="1801"/>
          </w:tcPr>
          <w:p>
            <w:pPr>
              <w:jc w:val="center"/>
            </w:pPr>
            <w:r>
              <w:rPr>
                <w:rFonts w:ascii="Times New Roman" w:hAnsi="Times New Roman"/>
                <w:sz w:val="20"/>
              </w:rPr>
              <w:t>2025</w:t>
            </w:r>
          </w:p>
        </w:tc>
      </w:tr>
    </w:tbl>
    <w:p/>
    <w:p>
      <w:pPr>
        <w:spacing w:after="120"/>
      </w:pPr>
      <w:r>
        <w:rPr>
          <w:rFonts w:ascii="Times New Roman" w:hAnsi="Times New Roman"/>
          <w:b w:val="0"/>
          <w:i w:val="0"/>
          <w:sz w:val="24"/>
        </w:rPr>
        <w:t>*Important Note: The EEG-LLM accuracy (31.34%) is not directly comparable to classification-only methods (68–90%). Classification methods are trained with direct label supervision as discriminative classifiers. The EEG-LLM is trained as a generative text model; the 31.34% is derived by post-hoc keyword matching on free-form generated text — a conservative metric. The primary output is a natural language description; image generation via Stage 2 is the novel contribution beyond MI classification.</w:t>
      </w:r>
    </w:p>
    <w:p>
      <w:pPr>
        <w:pStyle w:val="Heading2"/>
      </w:pPr>
      <w:r>
        <w:rPr>
          <w:rFonts w:ascii="Times New Roman" w:hAnsi="Times New Roman"/>
          <w:b/>
          <w:color w:val="000000"/>
          <w:sz w:val="26"/>
        </w:rPr>
        <w:t>7.3 Ablation Study</w:t>
      </w:r>
    </w:p>
    <w:p>
      <w:pPr>
        <w:spacing w:before="160" w:after="80"/>
      </w:pPr>
      <w:r>
        <w:rPr>
          <w:rFonts w:ascii="Times New Roman" w:hAnsi="Times New Roman"/>
          <w:b/>
          <w:i/>
          <w:sz w:val="22"/>
        </w:rPr>
        <w:t>Table 7.3: Stage 1 Ablation Study</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val="clear" w:color="auto" w:fill="D9D9D9"/>
          </w:tcPr>
          <w:p>
            <w:pPr>
              <w:jc w:val="center"/>
            </w:pPr>
            <w:r>
              <w:rPr>
                <w:rFonts w:ascii="Times New Roman" w:hAnsi="Times New Roman"/>
                <w:b/>
                <w:sz w:val="20"/>
              </w:rPr>
              <w:t>Configuration</w:t>
            </w:r>
          </w:p>
        </w:tc>
        <w:tc>
          <w:tcPr>
            <w:tcW w:type="dxa" w:w="3001"/>
            <w:shd w:val="clear" w:color="auto" w:fill="D9D9D9"/>
          </w:tcPr>
          <w:p>
            <w:pPr>
              <w:jc w:val="center"/>
            </w:pPr>
            <w:r>
              <w:rPr>
                <w:rFonts w:ascii="Times New Roman" w:hAnsi="Times New Roman"/>
                <w:b/>
                <w:sz w:val="20"/>
              </w:rPr>
              <w:t>Val Accuracy</w:t>
            </w:r>
          </w:p>
        </w:tc>
        <w:tc>
          <w:tcPr>
            <w:tcW w:type="dxa" w:w="3001"/>
            <w:shd w:val="clear" w:color="auto" w:fill="D9D9D9"/>
          </w:tcPr>
          <w:p>
            <w:pPr>
              <w:jc w:val="center"/>
            </w:pPr>
            <w:r>
              <w:rPr>
                <w:rFonts w:ascii="Times New Roman" w:hAnsi="Times New Roman"/>
                <w:b/>
                <w:sz w:val="20"/>
              </w:rPr>
              <w:t>Notes</w:t>
            </w:r>
          </w:p>
        </w:tc>
      </w:tr>
      <w:tr>
        <w:tc>
          <w:tcPr>
            <w:tcW w:type="dxa" w:w="3001"/>
          </w:tcPr>
          <w:p>
            <w:pPr>
              <w:jc w:val="center"/>
            </w:pPr>
            <w:r>
              <w:rPr>
                <w:rFonts w:ascii="Times New Roman" w:hAnsi="Times New Roman"/>
                <w:sz w:val="20"/>
              </w:rPr>
              <w:t>Full model (Phase 1 + Phase 2)</w:t>
            </w:r>
          </w:p>
        </w:tc>
        <w:tc>
          <w:tcPr>
            <w:tcW w:type="dxa" w:w="3001"/>
          </w:tcPr>
          <w:p>
            <w:pPr>
              <w:jc w:val="center"/>
            </w:pPr>
            <w:r>
              <w:rPr>
                <w:rFonts w:ascii="Times New Roman" w:hAnsi="Times New Roman"/>
                <w:sz w:val="20"/>
              </w:rPr>
              <w:t>36.81%</w:t>
            </w:r>
          </w:p>
        </w:tc>
        <w:tc>
          <w:tcPr>
            <w:tcW w:type="dxa" w:w="3001"/>
          </w:tcPr>
          <w:p>
            <w:pPr>
              <w:jc w:val="center"/>
            </w:pPr>
            <w:r>
              <w:rPr>
                <w:rFonts w:ascii="Times New Roman" w:hAnsi="Times New Roman"/>
                <w:sz w:val="20"/>
              </w:rPr>
              <w:t>Best</w:t>
            </w:r>
          </w:p>
        </w:tc>
      </w:tr>
      <w:tr>
        <w:tc>
          <w:tcPr>
            <w:tcW w:type="dxa" w:w="3001"/>
          </w:tcPr>
          <w:p>
            <w:pPr>
              <w:jc w:val="center"/>
            </w:pPr>
            <w:r>
              <w:rPr>
                <w:rFonts w:ascii="Times New Roman" w:hAnsi="Times New Roman"/>
                <w:sz w:val="20"/>
              </w:rPr>
              <w:t>Phase 2 only (no warmup)</w:t>
            </w:r>
          </w:p>
        </w:tc>
        <w:tc>
          <w:tcPr>
            <w:tcW w:type="dxa" w:w="3001"/>
          </w:tcPr>
          <w:p>
            <w:pPr>
              <w:jc w:val="center"/>
            </w:pPr>
            <w:r>
              <w:rPr>
                <w:rFonts w:ascii="Times New Roman" w:hAnsi="Times New Roman"/>
                <w:sz w:val="20"/>
              </w:rPr>
              <w:t>31.24%</w:t>
            </w:r>
          </w:p>
        </w:tc>
        <w:tc>
          <w:tcPr>
            <w:tcW w:type="dxa" w:w="3001"/>
          </w:tcPr>
          <w:p>
            <w:pPr>
              <w:jc w:val="center"/>
            </w:pPr>
            <w:r>
              <w:rPr>
                <w:rFonts w:ascii="Times New Roman" w:hAnsi="Times New Roman"/>
                <w:sz w:val="20"/>
              </w:rPr>
              <w:t>Projection not pre-aligned</w:t>
            </w:r>
          </w:p>
        </w:tc>
      </w:tr>
      <w:tr>
        <w:tc>
          <w:tcPr>
            <w:tcW w:type="dxa" w:w="3001"/>
          </w:tcPr>
          <w:p>
            <w:pPr>
              <w:jc w:val="center"/>
            </w:pPr>
            <w:r>
              <w:rPr>
                <w:rFonts w:ascii="Times New Roman" w:hAnsi="Times New Roman"/>
                <w:sz w:val="20"/>
              </w:rPr>
              <w:t>Phase 1 only (no LoRA)</w:t>
            </w:r>
          </w:p>
        </w:tc>
        <w:tc>
          <w:tcPr>
            <w:tcW w:type="dxa" w:w="3001"/>
          </w:tcPr>
          <w:p>
            <w:pPr>
              <w:jc w:val="center"/>
            </w:pPr>
            <w:r>
              <w:rPr>
                <w:rFonts w:ascii="Times New Roman" w:hAnsi="Times New Roman"/>
                <w:sz w:val="20"/>
              </w:rPr>
              <w:t>33.12%</w:t>
            </w:r>
          </w:p>
        </w:tc>
        <w:tc>
          <w:tcPr>
            <w:tcW w:type="dxa" w:w="3001"/>
          </w:tcPr>
          <w:p>
            <w:pPr>
              <w:jc w:val="center"/>
            </w:pPr>
            <w:r>
              <w:rPr>
                <w:rFonts w:ascii="Times New Roman" w:hAnsi="Times New Roman"/>
                <w:sz w:val="20"/>
              </w:rPr>
              <w:t>LLM not adapted</w:t>
            </w:r>
          </w:p>
        </w:tc>
      </w:tr>
      <w:tr>
        <w:tc>
          <w:tcPr>
            <w:tcW w:type="dxa" w:w="3001"/>
          </w:tcPr>
          <w:p>
            <w:pPr>
              <w:jc w:val="center"/>
            </w:pPr>
            <w:r>
              <w:rPr>
                <w:rFonts w:ascii="Times New Roman" w:hAnsi="Times New Roman"/>
                <w:sz w:val="20"/>
              </w:rPr>
              <w:t>Without EEGTokenReducer (raw 22 channels)</w:t>
            </w:r>
          </w:p>
        </w:tc>
        <w:tc>
          <w:tcPr>
            <w:tcW w:type="dxa" w:w="3001"/>
          </w:tcPr>
          <w:p>
            <w:pPr>
              <w:jc w:val="center"/>
            </w:pPr>
            <w:r>
              <w:rPr>
                <w:rFonts w:ascii="Times New Roman" w:hAnsi="Times New Roman"/>
                <w:sz w:val="20"/>
              </w:rPr>
              <w:t>OOM</w:t>
            </w:r>
          </w:p>
        </w:tc>
        <w:tc>
          <w:tcPr>
            <w:tcW w:type="dxa" w:w="3001"/>
          </w:tcPr>
          <w:p>
            <w:pPr>
              <w:jc w:val="center"/>
            </w:pPr>
            <w:r>
              <w:rPr>
                <w:rFonts w:ascii="Times New Roman" w:hAnsi="Times New Roman"/>
                <w:sz w:val="20"/>
              </w:rPr>
              <w:t>GPU out of memory</w:t>
            </w:r>
          </w:p>
        </w:tc>
      </w:tr>
      <w:tr>
        <w:tc>
          <w:tcPr>
            <w:tcW w:type="dxa" w:w="3001"/>
          </w:tcPr>
          <w:p>
            <w:pPr>
              <w:jc w:val="center"/>
            </w:pPr>
            <w:r>
              <w:rPr>
                <w:rFonts w:ascii="Times New Roman" w:hAnsi="Times New Roman"/>
                <w:sz w:val="20"/>
              </w:rPr>
              <w:t>4-bit quant → 8-bit quant</w:t>
            </w:r>
          </w:p>
        </w:tc>
        <w:tc>
          <w:tcPr>
            <w:tcW w:type="dxa" w:w="3001"/>
          </w:tcPr>
          <w:p>
            <w:pPr>
              <w:jc w:val="center"/>
            </w:pPr>
            <w:r>
              <w:rPr>
                <w:rFonts w:ascii="Times New Roman" w:hAnsi="Times New Roman"/>
                <w:sz w:val="20"/>
              </w:rPr>
              <w:t>36.54%</w:t>
            </w:r>
          </w:p>
        </w:tc>
        <w:tc>
          <w:tcPr>
            <w:tcW w:type="dxa" w:w="3001"/>
          </w:tcPr>
          <w:p>
            <w:pPr>
              <w:jc w:val="center"/>
            </w:pPr>
            <w:r>
              <w:rPr>
                <w:rFonts w:ascii="Times New Roman" w:hAnsi="Times New Roman"/>
                <w:sz w:val="20"/>
              </w:rPr>
              <w:t>Similar accuracy, 2× VRAM</w:t>
            </w:r>
          </w:p>
        </w:tc>
      </w:tr>
      <w:tr>
        <w:tc>
          <w:tcPr>
            <w:tcW w:type="dxa" w:w="3001"/>
          </w:tcPr>
          <w:p>
            <w:pPr>
              <w:jc w:val="center"/>
            </w:pPr>
            <w:r>
              <w:rPr>
                <w:rFonts w:ascii="Times New Roman" w:hAnsi="Times New Roman"/>
                <w:sz w:val="20"/>
              </w:rPr>
              <w:t>LoRA r=4</w:t>
            </w:r>
          </w:p>
        </w:tc>
        <w:tc>
          <w:tcPr>
            <w:tcW w:type="dxa" w:w="3001"/>
          </w:tcPr>
          <w:p>
            <w:pPr>
              <w:jc w:val="center"/>
            </w:pPr>
            <w:r>
              <w:rPr>
                <w:rFonts w:ascii="Times New Roman" w:hAnsi="Times New Roman"/>
                <w:sz w:val="20"/>
              </w:rPr>
              <w:t>34.56%</w:t>
            </w:r>
          </w:p>
        </w:tc>
        <w:tc>
          <w:tcPr>
            <w:tcW w:type="dxa" w:w="3001"/>
          </w:tcPr>
          <w:p>
            <w:pPr>
              <w:jc w:val="center"/>
            </w:pPr>
            <w:r>
              <w:rPr>
                <w:rFonts w:ascii="Times New Roman" w:hAnsi="Times New Roman"/>
                <w:sz w:val="20"/>
              </w:rPr>
              <w:t>Insufficient capacity</w:t>
            </w:r>
          </w:p>
        </w:tc>
      </w:tr>
      <w:tr>
        <w:tc>
          <w:tcPr>
            <w:tcW w:type="dxa" w:w="3001"/>
          </w:tcPr>
          <w:p>
            <w:pPr>
              <w:jc w:val="center"/>
            </w:pPr>
            <w:r>
              <w:rPr>
                <w:rFonts w:ascii="Times New Roman" w:hAnsi="Times New Roman"/>
                <w:sz w:val="20"/>
              </w:rPr>
              <w:t>LoRA r=16</w:t>
            </w:r>
          </w:p>
        </w:tc>
        <w:tc>
          <w:tcPr>
            <w:tcW w:type="dxa" w:w="3001"/>
          </w:tcPr>
          <w:p>
            <w:pPr>
              <w:jc w:val="center"/>
            </w:pPr>
            <w:r>
              <w:rPr>
                <w:rFonts w:ascii="Times New Roman" w:hAnsi="Times New Roman"/>
                <w:sz w:val="20"/>
              </w:rPr>
              <w:t>36.71%</w:t>
            </w:r>
          </w:p>
        </w:tc>
        <w:tc>
          <w:tcPr>
            <w:tcW w:type="dxa" w:w="3001"/>
          </w:tcPr>
          <w:p>
            <w:pPr>
              <w:jc w:val="center"/>
            </w:pPr>
            <w:r>
              <w:rPr>
                <w:rFonts w:ascii="Times New Roman" w:hAnsi="Times New Roman"/>
                <w:sz w:val="20"/>
              </w:rPr>
              <w:t>Marginal improvement</w:t>
            </w:r>
          </w:p>
        </w:tc>
      </w:tr>
      <w:tr>
        <w:tc>
          <w:tcPr>
            <w:tcW w:type="dxa" w:w="3001"/>
          </w:tcPr>
          <w:p>
            <w:pPr>
              <w:jc w:val="center"/>
            </w:pPr>
            <w:r>
              <w:rPr>
                <w:rFonts w:ascii="Times New Roman" w:hAnsi="Times New Roman"/>
                <w:sz w:val="20"/>
              </w:rPr>
              <w:t>LoRA r=32</w:t>
            </w:r>
          </w:p>
        </w:tc>
        <w:tc>
          <w:tcPr>
            <w:tcW w:type="dxa" w:w="3001"/>
          </w:tcPr>
          <w:p>
            <w:pPr>
              <w:jc w:val="center"/>
            </w:pPr>
            <w:r>
              <w:rPr>
                <w:rFonts w:ascii="Times New Roman" w:hAnsi="Times New Roman"/>
                <w:sz w:val="20"/>
              </w:rPr>
              <w:t>36.78%</w:t>
            </w:r>
          </w:p>
        </w:tc>
        <w:tc>
          <w:tcPr>
            <w:tcW w:type="dxa" w:w="3001"/>
          </w:tcPr>
          <w:p>
            <w:pPr>
              <w:jc w:val="center"/>
            </w:pPr>
            <w:r>
              <w:rPr>
                <w:rFonts w:ascii="Times New Roman" w:hAnsi="Times New Roman"/>
                <w:sz w:val="20"/>
              </w:rPr>
              <w:t>Diminishing returns, 2× params</w:t>
            </w:r>
          </w:p>
        </w:tc>
      </w:tr>
    </w:tbl>
    <w:p/>
    <w:p>
      <w:pPr>
        <w:spacing w:before="160" w:after="80"/>
      </w:pPr>
      <w:r>
        <w:rPr>
          <w:rFonts w:ascii="Times New Roman" w:hAnsi="Times New Roman"/>
          <w:b/>
          <w:i/>
          <w:sz w:val="22"/>
        </w:rPr>
        <w:t>Table 7.4: Effect of LoRA Rank on Performance</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val="clear" w:color="auto" w:fill="D9D9D9"/>
          </w:tcPr>
          <w:p>
            <w:pPr>
              <w:jc w:val="center"/>
            </w:pPr>
            <w:r>
              <w:rPr>
                <w:rFonts w:ascii="Times New Roman" w:hAnsi="Times New Roman"/>
                <w:b/>
                <w:sz w:val="20"/>
              </w:rPr>
              <w:t>LoRA Rank</w:t>
            </w:r>
          </w:p>
        </w:tc>
        <w:tc>
          <w:tcPr>
            <w:tcW w:type="dxa" w:w="2251"/>
            <w:shd w:val="clear" w:color="auto" w:fill="D9D9D9"/>
          </w:tcPr>
          <w:p>
            <w:pPr>
              <w:jc w:val="center"/>
            </w:pPr>
            <w:r>
              <w:rPr>
                <w:rFonts w:ascii="Times New Roman" w:hAnsi="Times New Roman"/>
                <w:b/>
                <w:sz w:val="20"/>
              </w:rPr>
              <w:t>Trainable Params</w:t>
            </w:r>
          </w:p>
        </w:tc>
        <w:tc>
          <w:tcPr>
            <w:tcW w:type="dxa" w:w="2251"/>
            <w:shd w:val="clear" w:color="auto" w:fill="D9D9D9"/>
          </w:tcPr>
          <w:p>
            <w:pPr>
              <w:jc w:val="center"/>
            </w:pPr>
            <w:r>
              <w:rPr>
                <w:rFonts w:ascii="Times New Roman" w:hAnsi="Times New Roman"/>
                <w:b/>
                <w:sz w:val="20"/>
              </w:rPr>
              <w:t>Val Acc</w:t>
            </w:r>
          </w:p>
        </w:tc>
        <w:tc>
          <w:tcPr>
            <w:tcW w:type="dxa" w:w="2251"/>
            <w:shd w:val="clear" w:color="auto" w:fill="D9D9D9"/>
          </w:tcPr>
          <w:p>
            <w:pPr>
              <w:jc w:val="center"/>
            </w:pPr>
            <w:r>
              <w:rPr>
                <w:rFonts w:ascii="Times New Roman" w:hAnsi="Times New Roman"/>
                <w:b/>
                <w:sz w:val="20"/>
              </w:rPr>
              <w:t>VRAM delta</w:t>
            </w:r>
          </w:p>
        </w:tc>
      </w:tr>
      <w:tr>
        <w:tc>
          <w:tcPr>
            <w:tcW w:type="dxa" w:w="2251"/>
          </w:tcPr>
          <w:p>
            <w:pPr>
              <w:jc w:val="center"/>
            </w:pPr>
            <w:r>
              <w:rPr>
                <w:rFonts w:ascii="Times New Roman" w:hAnsi="Times New Roman"/>
                <w:sz w:val="20"/>
              </w:rPr>
              <w:t>r=4</w:t>
            </w:r>
          </w:p>
        </w:tc>
        <w:tc>
          <w:tcPr>
            <w:tcW w:type="dxa" w:w="2251"/>
          </w:tcPr>
          <w:p>
            <w:pPr>
              <w:jc w:val="center"/>
            </w:pPr>
            <w:r>
              <w:rPr>
                <w:rFonts w:ascii="Times New Roman" w:hAnsi="Times New Roman"/>
                <w:sz w:val="20"/>
              </w:rPr>
              <w:t>~0.55M</w:t>
            </w:r>
          </w:p>
        </w:tc>
        <w:tc>
          <w:tcPr>
            <w:tcW w:type="dxa" w:w="2251"/>
          </w:tcPr>
          <w:p>
            <w:pPr>
              <w:jc w:val="center"/>
            </w:pPr>
            <w:r>
              <w:rPr>
                <w:rFonts w:ascii="Times New Roman" w:hAnsi="Times New Roman"/>
                <w:sz w:val="20"/>
              </w:rPr>
              <w:t>34.56%</w:t>
            </w:r>
          </w:p>
        </w:tc>
        <w:tc>
          <w:tcPr>
            <w:tcW w:type="dxa" w:w="2251"/>
          </w:tcPr>
          <w:p>
            <w:pPr>
              <w:jc w:val="center"/>
            </w:pPr>
            <w:r>
              <w:rPr>
                <w:rFonts w:ascii="Times New Roman" w:hAnsi="Times New Roman"/>
                <w:sz w:val="20"/>
              </w:rPr>
              <w:t>-0.02 GB</w:t>
            </w:r>
          </w:p>
        </w:tc>
      </w:tr>
      <w:tr>
        <w:tc>
          <w:tcPr>
            <w:tcW w:type="dxa" w:w="2251"/>
          </w:tcPr>
          <w:p>
            <w:pPr>
              <w:jc w:val="center"/>
            </w:pPr>
            <w:r>
              <w:rPr>
                <w:rFonts w:ascii="Times New Roman" w:hAnsi="Times New Roman"/>
                <w:sz w:val="20"/>
              </w:rPr>
              <w:t>r=8 (default)</w:t>
            </w:r>
          </w:p>
        </w:tc>
        <w:tc>
          <w:tcPr>
            <w:tcW w:type="dxa" w:w="2251"/>
          </w:tcPr>
          <w:p>
            <w:pPr>
              <w:jc w:val="center"/>
            </w:pPr>
            <w:r>
              <w:rPr>
                <w:rFonts w:ascii="Times New Roman" w:hAnsi="Times New Roman"/>
                <w:sz w:val="20"/>
              </w:rPr>
              <w:t>~1.1M</w:t>
            </w:r>
          </w:p>
        </w:tc>
        <w:tc>
          <w:tcPr>
            <w:tcW w:type="dxa" w:w="2251"/>
          </w:tcPr>
          <w:p>
            <w:pPr>
              <w:jc w:val="center"/>
            </w:pPr>
            <w:r>
              <w:rPr>
                <w:rFonts w:ascii="Times New Roman" w:hAnsi="Times New Roman"/>
                <w:sz w:val="20"/>
              </w:rPr>
              <w:t>36.81%</w:t>
            </w:r>
          </w:p>
        </w:tc>
        <w:tc>
          <w:tcPr>
            <w:tcW w:type="dxa" w:w="2251"/>
          </w:tcPr>
          <w:p>
            <w:pPr>
              <w:jc w:val="center"/>
            </w:pPr>
            <w:r>
              <w:rPr>
                <w:rFonts w:ascii="Times New Roman" w:hAnsi="Times New Roman"/>
                <w:sz w:val="20"/>
              </w:rPr>
              <w:t>baseline</w:t>
            </w:r>
          </w:p>
        </w:tc>
      </w:tr>
      <w:tr>
        <w:tc>
          <w:tcPr>
            <w:tcW w:type="dxa" w:w="2251"/>
          </w:tcPr>
          <w:p>
            <w:pPr>
              <w:jc w:val="center"/>
            </w:pPr>
            <w:r>
              <w:rPr>
                <w:rFonts w:ascii="Times New Roman" w:hAnsi="Times New Roman"/>
                <w:sz w:val="20"/>
              </w:rPr>
              <w:t>r=16</w:t>
            </w:r>
          </w:p>
        </w:tc>
        <w:tc>
          <w:tcPr>
            <w:tcW w:type="dxa" w:w="2251"/>
          </w:tcPr>
          <w:p>
            <w:pPr>
              <w:jc w:val="center"/>
            </w:pPr>
            <w:r>
              <w:rPr>
                <w:rFonts w:ascii="Times New Roman" w:hAnsi="Times New Roman"/>
                <w:sz w:val="20"/>
              </w:rPr>
              <w:t>~2.2M</w:t>
            </w:r>
          </w:p>
        </w:tc>
        <w:tc>
          <w:tcPr>
            <w:tcW w:type="dxa" w:w="2251"/>
          </w:tcPr>
          <w:p>
            <w:pPr>
              <w:jc w:val="center"/>
            </w:pPr>
            <w:r>
              <w:rPr>
                <w:rFonts w:ascii="Times New Roman" w:hAnsi="Times New Roman"/>
                <w:sz w:val="20"/>
              </w:rPr>
              <w:t>36.71%</w:t>
            </w:r>
          </w:p>
        </w:tc>
        <w:tc>
          <w:tcPr>
            <w:tcW w:type="dxa" w:w="2251"/>
          </w:tcPr>
          <w:p>
            <w:pPr>
              <w:jc w:val="center"/>
            </w:pPr>
            <w:r>
              <w:rPr>
                <w:rFonts w:ascii="Times New Roman" w:hAnsi="Times New Roman"/>
                <w:sz w:val="20"/>
              </w:rPr>
              <w:t>+0.04 GB</w:t>
            </w:r>
          </w:p>
        </w:tc>
      </w:tr>
      <w:tr>
        <w:tc>
          <w:tcPr>
            <w:tcW w:type="dxa" w:w="2251"/>
          </w:tcPr>
          <w:p>
            <w:pPr>
              <w:jc w:val="center"/>
            </w:pPr>
            <w:r>
              <w:rPr>
                <w:rFonts w:ascii="Times New Roman" w:hAnsi="Times New Roman"/>
                <w:sz w:val="20"/>
              </w:rPr>
              <w:t>r=32</w:t>
            </w:r>
          </w:p>
        </w:tc>
        <w:tc>
          <w:tcPr>
            <w:tcW w:type="dxa" w:w="2251"/>
          </w:tcPr>
          <w:p>
            <w:pPr>
              <w:jc w:val="center"/>
            </w:pPr>
            <w:r>
              <w:rPr>
                <w:rFonts w:ascii="Times New Roman" w:hAnsi="Times New Roman"/>
                <w:sz w:val="20"/>
              </w:rPr>
              <w:t>~4.4M</w:t>
            </w:r>
          </w:p>
        </w:tc>
        <w:tc>
          <w:tcPr>
            <w:tcW w:type="dxa" w:w="2251"/>
          </w:tcPr>
          <w:p>
            <w:pPr>
              <w:jc w:val="center"/>
            </w:pPr>
            <w:r>
              <w:rPr>
                <w:rFonts w:ascii="Times New Roman" w:hAnsi="Times New Roman"/>
                <w:sz w:val="20"/>
              </w:rPr>
              <w:t>36.78%</w:t>
            </w:r>
          </w:p>
        </w:tc>
        <w:tc>
          <w:tcPr>
            <w:tcW w:type="dxa" w:w="2251"/>
          </w:tcPr>
          <w:p>
            <w:pPr>
              <w:jc w:val="center"/>
            </w:pPr>
            <w:r>
              <w:rPr>
                <w:rFonts w:ascii="Times New Roman" w:hAnsi="Times New Roman"/>
                <w:sz w:val="20"/>
              </w:rPr>
              <w:t>+0.08 GB</w:t>
            </w:r>
          </w:p>
        </w:tc>
      </w:tr>
    </w:tbl>
    <w:p/>
    <w:p>
      <w:pPr>
        <w:pStyle w:val="Heading2"/>
      </w:pPr>
      <w:r>
        <w:rPr>
          <w:rFonts w:ascii="Times New Roman" w:hAnsi="Times New Roman"/>
          <w:b/>
          <w:color w:val="000000"/>
          <w:sz w:val="26"/>
        </w:rPr>
        <w:t>7.4 Sample Generated Texts</w:t>
      </w:r>
    </w:p>
    <w:p>
      <w:pPr>
        <w:spacing w:after="120"/>
      </w:pPr>
      <w:r>
        <w:rPr>
          <w:rFonts w:ascii="Times New Roman" w:hAnsi="Times New Roman"/>
          <w:b w:val="0"/>
          <w:i w:val="0"/>
          <w:sz w:val="24"/>
        </w:rPr>
        <w:t>The following samples demonstrate the model's ability to generate class-discriminative neuroscience descriptions from EEG signals:</w:t>
      </w:r>
    </w:p>
    <w:p>
      <w:pPr>
        <w:spacing w:after="120"/>
      </w:pPr>
      <w:r>
        <w:rPr>
          <w:rFonts w:ascii="Times New Roman" w:hAnsi="Times New Roman"/>
          <w:b w:val="0"/>
          <w:i w:val="0"/>
          <w:sz w:val="24"/>
        </w:rPr>
        <w:t>Sample 1 (True: Class 0 — Left Hand): "The EEG recording shows motor imagery patterns consistent with left hand movement. Contralateral right hemisphere activation is observed, particularly in central and sensorimotor regions. The mu and beta bands display ERD over the right hemisphere." [Keywords: left hand ✓, contralateral right ✓ — Predicted: Class 0 ✓]</w:t>
      </w:r>
    </w:p>
    <w:p>
      <w:pPr>
        <w:spacing w:after="120"/>
      </w:pPr>
      <w:r>
        <w:rPr>
          <w:rFonts w:ascii="Times New Roman" w:hAnsi="Times New Roman"/>
          <w:b w:val="0"/>
          <w:i w:val="0"/>
          <w:sz w:val="24"/>
        </w:rPr>
        <w:t>Sample 2 (True: Class 2 — Feet): "The EEG shows bilateral central midline activation consistent with feet motor imagery. Midline sensorimotor activity with strong Cz and CPz involvement indicates supplementary motor area engagement. Bilateral beta band suppression is noted." [Keywords: feet ✓, bilateral ✓, Cz ✓ — Predicted: Class 2 ✓]</w:t>
      </w:r>
    </w:p>
    <w:p>
      <w:pPr>
        <w:spacing w:after="120"/>
      </w:pPr>
      <w:r>
        <w:rPr>
          <w:rFonts w:ascii="Times New Roman" w:hAnsi="Times New Roman"/>
          <w:b w:val="0"/>
          <w:i w:val="0"/>
          <w:sz w:val="24"/>
        </w:rPr>
        <w:t>Sample 3 (True: Class 1 — Right Hand): "Right hand motor imagery is evidenced by ERD over the left sensorimotor cortex. The central electrodes C3 and CP3 show dominant contralateral activation." [Keywords: right hand ✓, left C3 ✓ — Predicted: Class 1 ✓]</w:t>
      </w:r>
    </w:p>
    <w:p>
      <w:pPr>
        <w:spacing w:after="120"/>
      </w:pPr>
      <w:r>
        <w:rPr>
          <w:rFonts w:ascii="Times New Roman" w:hAnsi="Times New Roman"/>
          <w:b w:val="0"/>
          <w:i w:val="0"/>
          <w:sz w:val="24"/>
        </w:rPr>
        <w:t>Sample 4 (True: Class 3 — Tongue): "The EEG pattern suggests tongue motor imagery with bilateral lateral activation. Orofacial motor cortex engagement is reflected in lateral ERD patterns." [Keywords: tongue ✓, orofacial ✓ — Predicted: Class 3 ✓]</w:t>
      </w:r>
    </w:p>
    <w:p>
      <w:pPr>
        <w:pStyle w:val="Heading2"/>
      </w:pPr>
      <w:r>
        <w:rPr>
          <w:rFonts w:ascii="Times New Roman" w:hAnsi="Times New Roman"/>
          <w:b/>
          <w:color w:val="000000"/>
          <w:sz w:val="26"/>
        </w:rPr>
        <w:t>7.5 Stage 2 Results — Text-to-Image</w:t>
      </w:r>
    </w:p>
    <w:p>
      <w:pPr>
        <w:spacing w:after="120"/>
      </w:pPr>
      <w:r>
        <w:rPr>
          <w:rFonts w:ascii="Times New Roman" w:hAnsi="Times New Roman"/>
          <w:b w:val="0"/>
          <w:i w:val="0"/>
          <w:sz w:val="24"/>
        </w:rPr>
        <w:t>Stage 2 image generation was evaluated qualitatively (no ground-truth images exist for motor imagery EEG). The structured prompt builder produces visually distinct images for each motor imagery class:</w:t>
      </w:r>
    </w:p>
    <w:p>
      <w:pPr>
        <w:pStyle w:val="ListBullet"/>
        <w:spacing w:after="60"/>
        <w:ind w:left="360"/>
      </w:pPr>
      <w:r>
        <w:rPr>
          <w:rFonts w:ascii="Times New Roman" w:hAnsi="Times New Roman"/>
          <w:sz w:val="24"/>
        </w:rPr>
        <w:t>Left/Right hand samples: Generate images of a person extending the corresponding arm with a focused grasping motion, rendered in photorealistic studio style. Left-right asymmetry is clearly visible.</w:t>
      </w:r>
    </w:p>
    <w:p>
      <w:pPr>
        <w:pStyle w:val="ListBullet"/>
        <w:spacing w:after="60"/>
        <w:ind w:left="360"/>
      </w:pPr>
      <w:r>
        <w:rPr>
          <w:rFonts w:ascii="Times New Roman" w:hAnsi="Times New Roman"/>
          <w:sz w:val="24"/>
        </w:rPr>
        <w:t>Feet samples: Show a person in a stepping or kicking posture with both lower limbs visible.</w:t>
      </w:r>
    </w:p>
    <w:p>
      <w:pPr>
        <w:pStyle w:val="ListBullet"/>
        <w:spacing w:after="60"/>
        <w:ind w:left="360"/>
      </w:pPr>
      <w:r>
        <w:rPr>
          <w:rFonts w:ascii="Times New Roman" w:hAnsi="Times New Roman"/>
          <w:sz w:val="24"/>
        </w:rPr>
        <w:t>Tongue samples: Render close-up facial images with the tongue in motion and visible orofacial musculature.</w:t>
      </w:r>
    </w:p>
    <w:p>
      <w:pPr>
        <w:spacing w:after="120"/>
      </w:pPr>
      <w:r>
        <w:rPr>
          <w:rFonts w:ascii="Times New Roman" w:hAnsi="Times New Roman"/>
          <w:b w:val="0"/>
          <w:i w:val="0"/>
          <w:sz w:val="24"/>
        </w:rPr>
        <w:t>Inference Performance: Image generation time ~8–12 seconds per sample (RTX 4060, fp16, 25 steps). Batch generation ~6–8 seconds per image in batches of 4. VRAM during SD inference ~3.5 GB (after freeing Stage 1 components).</w:t>
      </w:r>
    </w:p>
    <w:p>
      <w:pPr>
        <w:jc w:val="center"/>
      </w:pPr>
      <w:r>
        <w:rPr>
          <w:rFonts w:ascii="Times New Roman" w:hAnsi="Times New Roman"/>
          <w:i/>
          <w:color w:val="646464"/>
          <w:sz w:val="22"/>
        </w:rPr>
        <w:t>[Figure: Figure 7.1: Sample Generated Images for 4 Motor Imagery Classes</w:t>
        <w:br/>
        <w:t>(Left hand | Right hand | Feet | Tongue)]</w:t>
      </w:r>
    </w:p>
    <w:p>
      <w:pPr>
        <w:spacing w:after="200"/>
        <w:jc w:val="center"/>
      </w:pPr>
      <w:r>
        <w:rPr>
          <w:rFonts w:ascii="Times New Roman" w:hAnsi="Times New Roman"/>
          <w:b/>
          <w:sz w:val="20"/>
        </w:rPr>
        <w:t>Figure 7.1: Sample Generated Images for 4 Motor Imagery Classes</w:t>
        <w:br/>
        <w:t>(Left hand | Right hand | Feet | Tongue)</w:t>
      </w:r>
    </w:p>
    <w:p>
      <w:pPr>
        <w:pStyle w:val="Heading2"/>
      </w:pPr>
      <w:r>
        <w:rPr>
          <w:rFonts w:ascii="Times New Roman" w:hAnsi="Times New Roman"/>
          <w:b/>
          <w:color w:val="000000"/>
          <w:sz w:val="26"/>
        </w:rPr>
        <w:t>7.6 End-to-End Pipeline Performance</w:t>
      </w:r>
    </w:p>
    <w:p>
      <w:pPr>
        <w:spacing w:after="120"/>
      </w:pPr>
      <w:r>
        <w:rPr>
          <w:rFonts w:ascii="Times New Roman" w:hAnsi="Times New Roman"/>
          <w:b w:val="0"/>
          <w:i w:val="0"/>
          <w:sz w:val="24"/>
        </w:rPr>
        <w:t>Full pipeline execution for 8 samples (EEG → Text → 8 Images):</w:t>
      </w:r>
    </w:p>
    <w:p>
      <w:pPr>
        <w:pStyle w:val="ListBullet"/>
        <w:spacing w:after="60"/>
        <w:ind w:left="360"/>
      </w:pPr>
      <w:r>
        <w:rPr>
          <w:rFonts w:ascii="Times New Roman" w:hAnsi="Times New Roman"/>
          <w:sz w:val="24"/>
        </w:rPr>
        <w:t>Stage 1 (EEG → Text, 8 samples): ~45 seconds</w:t>
      </w:r>
    </w:p>
    <w:p>
      <w:pPr>
        <w:pStyle w:val="ListBullet"/>
        <w:spacing w:after="60"/>
        <w:ind w:left="360"/>
      </w:pPr>
      <w:r>
        <w:rPr>
          <w:rFonts w:ascii="Times New Roman" w:hAnsi="Times New Roman"/>
          <w:sz w:val="24"/>
        </w:rPr>
        <w:t>Stage 1 VRAM release: ~2 seconds</w:t>
      </w:r>
    </w:p>
    <w:p>
      <w:pPr>
        <w:pStyle w:val="ListBullet"/>
        <w:spacing w:after="60"/>
        <w:ind w:left="360"/>
      </w:pPr>
      <w:r>
        <w:rPr>
          <w:rFonts w:ascii="Times New Roman" w:hAnsi="Times New Roman"/>
          <w:sz w:val="24"/>
        </w:rPr>
        <w:t>Stage 2 model loading (first run, from cache): ~15 seconds</w:t>
      </w:r>
    </w:p>
    <w:p>
      <w:pPr>
        <w:pStyle w:val="ListBullet"/>
        <w:spacing w:after="60"/>
        <w:ind w:left="360"/>
      </w:pPr>
      <w:r>
        <w:rPr>
          <w:rFonts w:ascii="Times New Roman" w:hAnsi="Times New Roman"/>
          <w:sz w:val="24"/>
        </w:rPr>
        <w:t>Stage 2 image generation (8 images): ~75 seconds</w:t>
      </w:r>
    </w:p>
    <w:p>
      <w:pPr>
        <w:pStyle w:val="ListBullet"/>
        <w:spacing w:after="60"/>
        <w:ind w:left="360"/>
      </w:pPr>
      <w:r>
        <w:rPr>
          <w:rFonts w:ascii="Times New Roman" w:hAnsi="Times New Roman"/>
          <w:sz w:val="24"/>
        </w:rPr>
        <w:t>Total wall-clock time: ~2.5 minutes for 8 EEG-to-image samples</w:t>
      </w:r>
    </w:p>
    <w:p>
      <w:r>
        <w:br w:type="page"/>
      </w:r>
    </w:p>
    <w:p>
      <w:pPr>
        <w:pStyle w:val="Heading1"/>
      </w:pPr>
      <w:r>
        <w:rPr>
          <w:rFonts w:ascii="Times New Roman" w:hAnsi="Times New Roman"/>
          <w:b/>
          <w:color w:val="000000"/>
          <w:sz w:val="28"/>
        </w:rPr>
        <w:t>CHAPTER 8: DISCUSSION</w:t>
      </w:r>
    </w:p>
    <w:p>
      <w:pPr>
        <w:pStyle w:val="Heading2"/>
      </w:pPr>
      <w:r>
        <w:rPr>
          <w:rFonts w:ascii="Times New Roman" w:hAnsi="Times New Roman"/>
          <w:b/>
          <w:color w:val="000000"/>
          <w:sz w:val="26"/>
        </w:rPr>
        <w:t>8.1 Analysis of Results</w:t>
      </w:r>
    </w:p>
    <w:p>
      <w:pPr>
        <w:spacing w:after="120"/>
      </w:pPr>
      <w:r>
        <w:rPr>
          <w:rFonts w:ascii="Times New Roman" w:hAnsi="Times New Roman"/>
          <w:b w:val="0"/>
          <w:i w:val="0"/>
          <w:sz w:val="24"/>
        </w:rPr>
        <w:t>The EEG-to-text stage achieves 31.34% test accuracy, exceeding chance (25%) by a meaningful margin. Several factors contribute to the moderate absolute accuracy:</w:t>
      </w:r>
    </w:p>
    <w:p>
      <w:pPr>
        <w:pStyle w:val="ListNumber"/>
        <w:spacing w:after="60"/>
        <w:ind w:left="360"/>
      </w:pPr>
      <w:r>
        <w:rPr>
          <w:rFonts w:ascii="Times New Roman" w:hAnsi="Times New Roman"/>
          <w:sz w:val="24"/>
        </w:rPr>
        <w:t>Limited labelled data: BCIC-IV-2a contains only ~2,784 training samples — a small dataset for fine-tuning even a small LLM. Classification methods trained directly with discriminative objectives naturally achieve higher accuracy on this data.</w:t>
      </w:r>
    </w:p>
    <w:p>
      <w:pPr>
        <w:pStyle w:val="ListNumber"/>
        <w:spacing w:after="60"/>
        <w:ind w:left="360"/>
      </w:pPr>
      <w:r>
        <w:rPr>
          <w:rFonts w:ascii="Times New Roman" w:hAnsi="Times New Roman"/>
          <w:sz w:val="24"/>
        </w:rPr>
        <w:t>Cross-subject variability: EEG signals vary substantially across individuals due to anatomy, electrode placement, and cognitive strategy differences. Training on A01–A05 and testing on A08–A09 introduces domain shift.</w:t>
      </w:r>
    </w:p>
    <w:p>
      <w:pPr>
        <w:pStyle w:val="ListNumber"/>
        <w:spacing w:after="60"/>
        <w:ind w:left="360"/>
      </w:pPr>
      <w:r>
        <w:rPr>
          <w:rFonts w:ascii="Times New Roman" w:hAnsi="Times New Roman"/>
          <w:sz w:val="24"/>
        </w:rPr>
        <w:t>Open-vocabulary evaluation: The keyword-matching metric is conservative — the model may generate semantically correct descriptions not containing the exact evaluation keywords, underestimating true semantic accuracy.</w:t>
      </w:r>
    </w:p>
    <w:p>
      <w:pPr>
        <w:pStyle w:val="ListNumber"/>
        <w:spacing w:after="60"/>
        <w:ind w:left="360"/>
      </w:pPr>
      <w:r>
        <w:rPr>
          <w:rFonts w:ascii="Times New Roman" w:hAnsi="Times New Roman"/>
          <w:sz w:val="24"/>
        </w:rPr>
        <w:t>Generative vs. discriminative objective: The cross-entropy language modelling loss is not directly optimised for classification accuracy.</w:t>
      </w:r>
    </w:p>
    <w:p>
      <w:pPr>
        <w:spacing w:after="120"/>
      </w:pPr>
      <w:r>
        <w:rPr>
          <w:rFonts w:ascii="Times New Roman" w:hAnsi="Times New Roman"/>
          <w:b w:val="0"/>
          <w:i w:val="0"/>
          <w:sz w:val="24"/>
        </w:rPr>
        <w:t>The two-phase training strategy clearly benefits Stage 1: Phase 1 warmup provides a reasonable initialisation (32.12% val), and Phase 2 joint training improves it to 36.81%. The drop after Epoch 6 suggests mild overfitting given the small dataset, indicating that early stopping is near-optimal.</w:t>
      </w:r>
    </w:p>
    <w:p>
      <w:pPr>
        <w:pStyle w:val="Heading2"/>
      </w:pPr>
      <w:r>
        <w:rPr>
          <w:rFonts w:ascii="Times New Roman" w:hAnsi="Times New Roman"/>
          <w:b/>
          <w:color w:val="000000"/>
          <w:sz w:val="26"/>
        </w:rPr>
        <w:t>8.2 Qualitative Assessment of Generated Images</w:t>
      </w:r>
    </w:p>
    <w:p>
      <w:pPr>
        <w:spacing w:after="120"/>
      </w:pPr>
      <w:r>
        <w:rPr>
          <w:rFonts w:ascii="Times New Roman" w:hAnsi="Times New Roman"/>
          <w:b w:val="0"/>
          <w:i w:val="0"/>
          <w:sz w:val="24"/>
        </w:rPr>
        <w:t>The generated images are semantically consistent with motor imagery labels: left and right hand samples produce visually distinct arm/hand configurations; feet samples produce lower-limb action images; tongue samples produce close-up facial imagery with orofacial features. Stable Diffusion 2.1, guided by the structured prompt builder, reliably captures class-discriminative visual features.</w:t>
      </w:r>
    </w:p>
    <w:p>
      <w:pPr>
        <w:spacing w:after="120"/>
      </w:pPr>
      <w:r>
        <w:rPr>
          <w:rFonts w:ascii="Times New Roman" w:hAnsi="Times New Roman"/>
          <w:b w:val="0"/>
          <w:i w:val="0"/>
          <w:sz w:val="24"/>
        </w:rPr>
        <w:t>Limitations include: (1) images reflect the prompt builder's template rather than specific generated text content — if the EEG-LLM generates an ambiguous description, the prompt builder may over-ride it with a label-based template; (2) no ground-truth EEG-image pairs exist for BCIC-IV-2a, preventing quantitative FID/IS/CLIP evaluation.</w:t>
      </w:r>
    </w:p>
    <w:p>
      <w:pPr>
        <w:pStyle w:val="Heading2"/>
      </w:pPr>
      <w:r>
        <w:rPr>
          <w:rFonts w:ascii="Times New Roman" w:hAnsi="Times New Roman"/>
          <w:b/>
          <w:color w:val="000000"/>
          <w:sz w:val="26"/>
        </w:rPr>
        <w:t>8.3 Comparison with Direct EEG-to-Image Methods</w:t>
      </w:r>
    </w:p>
    <w:p>
      <w:pPr>
        <w:spacing w:after="120"/>
      </w:pPr>
      <w:r>
        <w:rPr>
          <w:rFonts w:ascii="Times New Roman" w:hAnsi="Times New Roman"/>
          <w:b w:val="0"/>
          <w:i w:val="0"/>
          <w:sz w:val="24"/>
        </w:rPr>
        <w:t>Methods like DreamDiffusion [17] and BrainDreamer [22] directly condition the diffusion model on EEG embeddings via CLIP alignment, bypassing the intermediate text step. These achieve strong FID scores on EEG-image paired datasets (THINGS-EEG with 2,000 ImageNet stimuli and 6 subjects).</w:t>
      </w:r>
    </w:p>
    <w:p>
      <w:pPr>
        <w:spacing w:after="120"/>
      </w:pPr>
      <w:r>
        <w:rPr>
          <w:rFonts w:ascii="Times New Roman" w:hAnsi="Times New Roman"/>
          <w:b w:val="0"/>
          <w:i w:val="0"/>
          <w:sz w:val="24"/>
        </w:rPr>
        <w:t>The key differentiator of EEG2Image is the interpretability of the intermediate text representation: the generated neuroscience description provides a human-readable explanation of what the model decoded from the EEG signal — directly analogous to BrainDreamer's "language guidance as intermediate reasoning bridge" philosophy, but applied to motor imagery rather than visual stimuli. Notably, BrainDreamer validates the language-mediated approach as beneficial for generation controllability; EEG2Image extends this to the clinical motor imagery domain with explicit neuroscience-grounded language targets.</w:t>
      </w:r>
    </w:p>
    <w:p>
      <w:pPr>
        <w:spacing w:after="120"/>
      </w:pPr>
      <w:r>
        <w:rPr>
          <w:rFonts w:ascii="Times New Roman" w:hAnsi="Times New Roman"/>
          <w:b w:val="0"/>
          <w:i w:val="0"/>
          <w:sz w:val="24"/>
        </w:rPr>
        <w:t>The broader 2024–2025 research landscape confirms that language-mediated decoding is a frontier direction: both Thought2Text (NAACL 2025) [45] and NeuroLM (ICLR 2025) [44] adopt language as the primary output modality for EEG neural decoding, with NeuroLM scaling to 1.7B parameters pretrained on 25,000 hours of EEG — suggesting that EEG2Image's lightweight LoRA approach is a resource-efficient entry point in this emerging paradigm. Furthermore, the approach can leverage any future improvements in text-to-image models (SDXL, SD3, FLUX) without retraining the EEG decoder.</w:t>
      </w:r>
    </w:p>
    <w:p>
      <w:pPr>
        <w:pStyle w:val="Heading2"/>
      </w:pPr>
      <w:r>
        <w:rPr>
          <w:rFonts w:ascii="Times New Roman" w:hAnsi="Times New Roman"/>
          <w:b/>
          <w:color w:val="000000"/>
          <w:sz w:val="26"/>
        </w:rPr>
        <w:t>8.4 Ethical Considerations</w:t>
      </w:r>
    </w:p>
    <w:p>
      <w:pPr>
        <w:spacing w:after="120"/>
      </w:pPr>
      <w:r>
        <w:rPr>
          <w:rFonts w:ascii="Times New Roman" w:hAnsi="Times New Roman"/>
          <w:b w:val="0"/>
          <w:i w:val="0"/>
          <w:sz w:val="24"/>
        </w:rPr>
        <w:t>BCI systems that decode mental imagery raise important ethical considerations:</w:t>
      </w:r>
    </w:p>
    <w:p>
      <w:pPr>
        <w:pStyle w:val="ListBullet"/>
        <w:spacing w:after="60"/>
        <w:ind w:left="360"/>
      </w:pPr>
      <w:r>
        <w:rPr>
          <w:rFonts w:ascii="Times New Roman" w:hAnsi="Times New Roman"/>
          <w:sz w:val="24"/>
        </w:rPr>
        <w:t>Mental privacy: The ability to decode imagined actions from brain signals necessitates strict consent frameworks and data governance policies, particularly for clinical applications.</w:t>
      </w:r>
    </w:p>
    <w:p>
      <w:pPr>
        <w:pStyle w:val="ListBullet"/>
        <w:spacing w:after="60"/>
        <w:ind w:left="360"/>
      </w:pPr>
      <w:r>
        <w:rPr>
          <w:rFonts w:ascii="Times New Roman" w:hAnsi="Times New Roman"/>
          <w:sz w:val="24"/>
        </w:rPr>
        <w:t>Potential misuse: Advances in neural decoding could theoretically be used for unauthorized mental surveillance. Technical safeguards and regulatory oversight are needed.</w:t>
      </w:r>
    </w:p>
    <w:p>
      <w:pPr>
        <w:pStyle w:val="ListBullet"/>
        <w:spacing w:after="60"/>
        <w:ind w:left="360"/>
      </w:pPr>
      <w:r>
        <w:rPr>
          <w:rFonts w:ascii="Times New Roman" w:hAnsi="Times New Roman"/>
          <w:sz w:val="24"/>
        </w:rPr>
        <w:t>Equity of access: The current system requires consumer GPU hardware (~$500–800); making BCI technology accessible requires further reduction in computational requirements.</w:t>
      </w:r>
    </w:p>
    <w:p>
      <w:pPr>
        <w:pStyle w:val="ListBullet"/>
        <w:spacing w:after="60"/>
        <w:ind w:left="360"/>
      </w:pPr>
      <w:r>
        <w:rPr>
          <w:rFonts w:ascii="Times New Roman" w:hAnsi="Times New Roman"/>
          <w:sz w:val="24"/>
        </w:rPr>
        <w:t>Dual-use research: The pipeline's open-source nature enables broad research but also potential misuse; publishing with responsible disclosure is essential.</w:t>
      </w:r>
    </w:p>
    <w:p>
      <w:pPr>
        <w:spacing w:after="120"/>
      </w:pPr>
      <w:r>
        <w:rPr>
          <w:rFonts w:ascii="Times New Roman" w:hAnsi="Times New Roman"/>
          <w:b w:val="0"/>
          <w:i w:val="0"/>
          <w:sz w:val="24"/>
        </w:rPr>
        <w:t>This work uses publicly available, anonymised EEG data collected with full informed consent from the original BCIC-IV-2a dataset authors. No new human subjects data was collected.</w:t>
      </w:r>
    </w:p>
    <w:p>
      <w:pPr>
        <w:pStyle w:val="Heading2"/>
      </w:pPr>
      <w:r>
        <w:rPr>
          <w:rFonts w:ascii="Times New Roman" w:hAnsi="Times New Roman"/>
          <w:b/>
          <w:color w:val="000000"/>
          <w:sz w:val="26"/>
        </w:rPr>
        <w:t>8.5 Limitations</w:t>
      </w:r>
    </w:p>
    <w:p>
      <w:pPr>
        <w:pStyle w:val="ListNumber"/>
        <w:spacing w:after="60"/>
        <w:ind w:left="360"/>
      </w:pPr>
      <w:r>
        <w:rPr>
          <w:rFonts w:ascii="Times New Roman" w:hAnsi="Times New Roman"/>
          <w:sz w:val="24"/>
        </w:rPr>
        <w:t>Dataset scope: The system is trained and evaluated only on BCIC-IV-2a motor imagery. Extension to emotion recognition and higher-level cognitive tasks requires additional EEG-text paired data.</w:t>
      </w:r>
    </w:p>
    <w:p>
      <w:pPr>
        <w:pStyle w:val="ListNumber"/>
        <w:spacing w:after="60"/>
        <w:ind w:left="360"/>
      </w:pPr>
      <w:r>
        <w:rPr>
          <w:rFonts w:ascii="Times New Roman" w:hAnsi="Times New Roman"/>
          <w:sz w:val="24"/>
        </w:rPr>
        <w:t>EEG-image alignment: The current prompt builder uses class-label-based templates. A more sophisticated system would extract fine-grained visual details from generated text using an intermediate parsing step (e.g., dependency parsing or entity extraction).</w:t>
      </w:r>
    </w:p>
    <w:p>
      <w:pPr>
        <w:pStyle w:val="ListNumber"/>
        <w:spacing w:after="60"/>
        <w:ind w:left="360"/>
      </w:pPr>
      <w:r>
        <w:rPr>
          <w:rFonts w:ascii="Times New Roman" w:hAnsi="Times New Roman"/>
          <w:sz w:val="24"/>
        </w:rPr>
        <w:t>Inter-subject generalisation: No explicit domain adaptation for cross-subject transfer. Subject-specific fine-tuning or domain adaptation techniques could substantially improve performance.</w:t>
      </w:r>
    </w:p>
    <w:p>
      <w:pPr>
        <w:pStyle w:val="ListNumber"/>
        <w:spacing w:after="60"/>
        <w:ind w:left="360"/>
      </w:pPr>
      <w:r>
        <w:rPr>
          <w:rFonts w:ascii="Times New Roman" w:hAnsi="Times New Roman"/>
          <w:sz w:val="24"/>
        </w:rPr>
        <w:t>Evaluation metrics: Quantitative image quality evaluation requires a dataset with ground-truth EEG-image correspondences.</w:t>
      </w:r>
    </w:p>
    <w:p>
      <w:pPr>
        <w:pStyle w:val="ListNumber"/>
        <w:spacing w:after="60"/>
        <w:ind w:left="360"/>
      </w:pPr>
      <w:r>
        <w:rPr>
          <w:rFonts w:ascii="Times New Roman" w:hAnsi="Times New Roman"/>
          <w:sz w:val="24"/>
        </w:rPr>
        <w:t>Real-time capability: The current system takes ~2.5 minutes for 8 samples; real-time BCI operation requires substantial latency reduction.</w:t>
      </w:r>
    </w:p>
    <w:p>
      <w:r>
        <w:br w:type="page"/>
      </w:r>
    </w:p>
    <w:p>
      <w:pPr>
        <w:pStyle w:val="Heading1"/>
      </w:pPr>
      <w:r>
        <w:rPr>
          <w:rFonts w:ascii="Times New Roman" w:hAnsi="Times New Roman"/>
          <w:b/>
          <w:color w:val="000000"/>
          <w:sz w:val="28"/>
        </w:rPr>
        <w:t>CHAPTER 9: CONCLUSION AND FUTURE WORK</w:t>
      </w:r>
    </w:p>
    <w:p>
      <w:pPr>
        <w:pStyle w:val="Heading2"/>
      </w:pPr>
      <w:r>
        <w:rPr>
          <w:rFonts w:ascii="Times New Roman" w:hAnsi="Times New Roman"/>
          <w:b/>
          <w:color w:val="000000"/>
          <w:sz w:val="26"/>
        </w:rPr>
        <w:t>9.1 Conclusion</w:t>
      </w:r>
    </w:p>
    <w:p>
      <w:pPr>
        <w:spacing w:after="120"/>
      </w:pPr>
      <w:r>
        <w:rPr>
          <w:rFonts w:ascii="Times New Roman" w:hAnsi="Times New Roman"/>
          <w:b w:val="0"/>
          <w:i w:val="0"/>
          <w:sz w:val="24"/>
        </w:rPr>
        <w:t>This project presented EEG2Image, a novel two-stage pipeline for generating photorealistic images from raw EEG brain signals, mediated by natural language descriptions. The system leverages:</w:t>
      </w:r>
    </w:p>
    <w:p>
      <w:pPr>
        <w:pStyle w:val="ListBullet"/>
        <w:spacing w:after="60"/>
        <w:ind w:left="360"/>
      </w:pPr>
      <w:r>
        <w:rPr>
          <w:rFonts w:ascii="Times New Roman" w:hAnsi="Times New Roman"/>
          <w:sz w:val="24"/>
        </w:rPr>
        <w:t>The CSBrain foundation encoder (NeurIPS 2025) for robust spatiotemporal EEG feature extraction</w:t>
      </w:r>
    </w:p>
    <w:p>
      <w:pPr>
        <w:pStyle w:val="ListBullet"/>
        <w:spacing w:after="60"/>
        <w:ind w:left="360"/>
      </w:pPr>
      <w:r>
        <w:rPr>
          <w:rFonts w:ascii="Times New Roman" w:hAnsi="Times New Roman"/>
          <w:sz w:val="24"/>
        </w:rPr>
        <w:t>A trainable EEGProjection MLP for bridging EEG and language model embedding spaces</w:t>
      </w:r>
    </w:p>
    <w:p>
      <w:pPr>
        <w:pStyle w:val="ListBullet"/>
        <w:spacing w:after="60"/>
        <w:ind w:left="360"/>
      </w:pPr>
      <w:r>
        <w:rPr>
          <w:rFonts w:ascii="Times New Roman" w:hAnsi="Times New Roman"/>
          <w:sz w:val="24"/>
        </w:rPr>
        <w:t>TinyLlama-1.1B-Chat fine-tuned with LoRA and 4-bit NF4 quantisation for memory-efficient EEG-conditioned text generation</w:t>
      </w:r>
    </w:p>
    <w:p>
      <w:pPr>
        <w:pStyle w:val="ListBullet"/>
        <w:spacing w:after="60"/>
        <w:ind w:left="360"/>
      </w:pPr>
      <w:r>
        <w:rPr>
          <w:rFonts w:ascii="Times New Roman" w:hAnsi="Times New Roman"/>
          <w:sz w:val="24"/>
        </w:rPr>
        <w:t>Stable Diffusion 2.1 (Apache 2.0) with a structured prompt builder for photorealistic image synthesis</w:t>
      </w:r>
    </w:p>
    <w:p>
      <w:pPr>
        <w:spacing w:after="120"/>
      </w:pPr>
      <w:r>
        <w:rPr>
          <w:rFonts w:ascii="Times New Roman" w:hAnsi="Times New Roman"/>
          <w:b w:val="0"/>
          <w:i w:val="0"/>
          <w:sz w:val="24"/>
        </w:rPr>
        <w:t>On the BCIC-IV-2a 4-class motor imagery benchmark, Stage 1 achieves 31.34% test accuracy (keyword-matching) with only ~1.1M trainable parameters — demonstrating that lightweight parameter-efficient fine-tuning is viable for EEG-to-language decoding. The full two-stage pipeline runs on a single 8 GB GPU in under 3 minutes for 8 samples, making it accessible for academic research without expensive hardware.</w:t>
      </w:r>
    </w:p>
    <w:p>
      <w:pPr>
        <w:spacing w:after="120"/>
      </w:pPr>
      <w:r>
        <w:rPr>
          <w:rFonts w:ascii="Times New Roman" w:hAnsi="Times New Roman"/>
          <w:b w:val="0"/>
          <w:i w:val="0"/>
          <w:sz w:val="24"/>
        </w:rPr>
        <w:t>By decomposing EEG-to-image generation into interpretable intermediate steps (EEG → text → image), EEG2Image advances both the functional capability of motor imagery BCIs and their transparency — a critical requirement for clinical deployment. The approach is fully open-source, reproducible, and extensible to future improvements in EEG encoders, language models, and image generators.</w:t>
      </w:r>
    </w:p>
    <w:p>
      <w:pPr>
        <w:pStyle w:val="Heading2"/>
      </w:pPr>
      <w:r>
        <w:rPr>
          <w:rFonts w:ascii="Times New Roman" w:hAnsi="Times New Roman"/>
          <w:b/>
          <w:color w:val="000000"/>
          <w:sz w:val="26"/>
        </w:rPr>
        <w:t>9.2 Future Work</w:t>
      </w:r>
    </w:p>
    <w:p>
      <w:pPr>
        <w:pStyle w:val="ListNumber"/>
        <w:spacing w:after="60"/>
        <w:ind w:left="360"/>
      </w:pPr>
      <w:r>
        <w:rPr>
          <w:rFonts w:ascii="Times New Roman" w:hAnsi="Times New Roman"/>
          <w:sz w:val="24"/>
        </w:rPr>
        <w:t>Direct EEG-CLIP Alignment: Incorporate CLIP contrastive pre-training to align EEG embeddings with both text and image embedding spaces, enabling direct EEG conditioning of Stable Diffusion (as in DreamDiffusion [17]).</w:t>
      </w:r>
    </w:p>
    <w:p>
      <w:pPr>
        <w:pStyle w:val="ListNumber"/>
        <w:spacing w:after="60"/>
        <w:ind w:left="360"/>
      </w:pPr>
      <w:r>
        <w:rPr>
          <w:rFonts w:ascii="Times New Roman" w:hAnsi="Times New Roman"/>
          <w:sz w:val="24"/>
        </w:rPr>
        <w:t>Larger EEG-LLM Backbone: Replace TinyLlama with Mistral-7B or Llama-3-8B using QLoRA, potentially capturing more nuanced EEG-language correspondences.</w:t>
      </w:r>
    </w:p>
    <w:p>
      <w:pPr>
        <w:pStyle w:val="ListNumber"/>
        <w:spacing w:after="60"/>
        <w:ind w:left="360"/>
      </w:pPr>
      <w:r>
        <w:rPr>
          <w:rFonts w:ascii="Times New Roman" w:hAnsi="Times New Roman"/>
          <w:sz w:val="24"/>
        </w:rPr>
        <w:t>Multi-Dataset Training: Joint training across BCIC-IV-2a (motor imagery) and FACED (emotion recognition) with unified text label vocabularies for a more general EEG decoder.</w:t>
      </w:r>
    </w:p>
    <w:p>
      <w:pPr>
        <w:pStyle w:val="ListNumber"/>
        <w:spacing w:after="60"/>
        <w:ind w:left="360"/>
      </w:pPr>
      <w:r>
        <w:rPr>
          <w:rFonts w:ascii="Times New Roman" w:hAnsi="Times New Roman"/>
          <w:sz w:val="24"/>
        </w:rPr>
        <w:t>Subject-Adaptive Fine-Tuning: Few-shot subject-specific LoRA adaptation at test time to reduce inter-subject variability without full retraining.</w:t>
      </w:r>
    </w:p>
    <w:p>
      <w:pPr>
        <w:pStyle w:val="ListNumber"/>
        <w:spacing w:after="60"/>
        <w:ind w:left="360"/>
      </w:pPr>
      <w:r>
        <w:rPr>
          <w:rFonts w:ascii="Times New Roman" w:hAnsi="Times New Roman"/>
          <w:sz w:val="24"/>
        </w:rPr>
        <w:t>EEG-Image Paired Dataset: Construction of a purpose-built dataset pairing motor imagery EEG recordings with ground-truth action images, enabling quantitative FID/IS/CLIP-score evaluation of Stage 2.</w:t>
      </w:r>
    </w:p>
    <w:p>
      <w:pPr>
        <w:pStyle w:val="ListNumber"/>
        <w:spacing w:after="60"/>
        <w:ind w:left="360"/>
      </w:pPr>
      <w:r>
        <w:rPr>
          <w:rFonts w:ascii="Times New Roman" w:hAnsi="Times New Roman"/>
          <w:sz w:val="24"/>
        </w:rPr>
        <w:t>Controllable Image Generation: Incorporating ControlNet [37] or IP-Adapter to allow more structured control over generated images (e.g., conditioning on skeleton pose templates for specific motor actions).</w:t>
      </w:r>
    </w:p>
    <w:p>
      <w:pPr>
        <w:pStyle w:val="ListNumber"/>
        <w:spacing w:after="60"/>
        <w:ind w:left="360"/>
      </w:pPr>
      <w:r>
        <w:rPr>
          <w:rFonts w:ascii="Times New Roman" w:hAnsi="Times New Roman"/>
          <w:sz w:val="24"/>
        </w:rPr>
        <w:t>Real-Time BCI Integration: ONNX export and TensorRT optimisation of the EEG encoder and projection MLP for online EEG decoding with latency &lt;500ms.</w:t>
      </w:r>
    </w:p>
    <w:p>
      <w:pPr>
        <w:pStyle w:val="ListNumber"/>
        <w:spacing w:after="60"/>
        <w:ind w:left="360"/>
      </w:pPr>
      <w:r>
        <w:rPr>
          <w:rFonts w:ascii="Times New Roman" w:hAnsi="Times New Roman"/>
          <w:sz w:val="24"/>
        </w:rPr>
        <w:t>EEG Data Augmentation: Systematic evaluation of augmentation strategies (Gaussian noise, channel dropout, time-reversal, FreqShift) to improve robustness to inter-trial and inter-subject variability.</w:t>
      </w:r>
    </w:p>
    <w:p>
      <w:pPr>
        <w:pStyle w:val="ListNumber"/>
        <w:spacing w:after="60"/>
        <w:ind w:left="360"/>
      </w:pPr>
      <w:r>
        <w:rPr>
          <w:rFonts w:ascii="Times New Roman" w:hAnsi="Times New Roman"/>
          <w:sz w:val="24"/>
        </w:rPr>
        <w:t>Evaluation Beyond BCIC-IV-2a: Testing on higher-cognitive EEG datasets (ZuCo reading, RSVP stimulus datasets) to explore visual decoding of seen scenes and objects.</w:t>
      </w:r>
    </w:p>
    <w:p>
      <w:r>
        <w:br w:type="page"/>
      </w:r>
    </w:p>
    <w:p>
      <w:pPr>
        <w:pStyle w:val="Heading1"/>
      </w:pPr>
      <w:r>
        <w:rPr>
          <w:rFonts w:ascii="Times New Roman" w:hAnsi="Times New Roman"/>
          <w:b/>
          <w:color w:val="000000"/>
          <w:sz w:val="28"/>
        </w:rPr>
        <w:t>REFERENCES</w:t>
      </w:r>
    </w:p>
    <w:p>
      <w:pPr>
        <w:spacing w:after="80"/>
        <w:ind w:left="432" w:hanging="432"/>
      </w:pPr>
      <w:r>
        <w:rPr>
          <w:rFonts w:ascii="Times New Roman" w:hAnsi="Times New Roman"/>
          <w:sz w:val="20"/>
        </w:rPr>
        <w:t>[1] P. Zhang, Q. Zeng, T. Wang, and W. Lu, "TinyLlama: An Open-Source Small Language Model," arXiv preprint arXiv:2401.02385, 2024.</w:t>
      </w:r>
    </w:p>
    <w:p>
      <w:pPr>
        <w:spacing w:after="80"/>
        <w:ind w:left="432" w:hanging="432"/>
      </w:pPr>
      <w:r>
        <w:rPr>
          <w:rFonts w:ascii="Times New Roman" w:hAnsi="Times New Roman"/>
          <w:sz w:val="20"/>
        </w:rPr>
        <w:t>[2] E. J. Hu et al., "LoRA: Low-Rank Adaptation of Large Language Models," in Proc. ICLR, 2022. arXiv:2106.09685.</w:t>
      </w:r>
    </w:p>
    <w:p>
      <w:pPr>
        <w:spacing w:after="80"/>
        <w:ind w:left="432" w:hanging="432"/>
      </w:pPr>
      <w:r>
        <w:rPr>
          <w:rFonts w:ascii="Times New Roman" w:hAnsi="Times New Roman"/>
          <w:sz w:val="20"/>
        </w:rPr>
        <w:t>[3] R. Rombach et al., "High-Resolution Image Synthesis with Latent Diffusion Models," in Proc. CVPR, pp. 10684–10695, 2022.</w:t>
      </w:r>
    </w:p>
    <w:p>
      <w:pPr>
        <w:spacing w:after="80"/>
        <w:ind w:left="432" w:hanging="432"/>
      </w:pPr>
      <w:r>
        <w:rPr>
          <w:rFonts w:ascii="Times New Roman" w:hAnsi="Times New Roman"/>
          <w:sz w:val="20"/>
        </w:rPr>
        <w:t>[4] J. R. Wolpaw et al., "Brain–computer interfaces for communication and control," Clinical Neurophysiology, vol. 113, no. 6, pp. 767–791, 2002.</w:t>
      </w:r>
    </w:p>
    <w:p>
      <w:pPr>
        <w:spacing w:after="80"/>
        <w:ind w:left="432" w:hanging="432"/>
      </w:pPr>
      <w:r>
        <w:rPr>
          <w:rFonts w:ascii="Times New Roman" w:hAnsi="Times New Roman"/>
          <w:sz w:val="20"/>
        </w:rPr>
        <w:t>[5] L. F. Nicolas-Alonso and J. Gomez-Gil, "Brain computer interfaces, a review," Sensors, vol. 12, no. 2, pp. 1211–1279, 2012.</w:t>
      </w:r>
    </w:p>
    <w:p>
      <w:pPr>
        <w:spacing w:after="80"/>
        <w:ind w:left="432" w:hanging="432"/>
      </w:pPr>
      <w:r>
        <w:rPr>
          <w:rFonts w:ascii="Times New Roman" w:hAnsi="Times New Roman"/>
          <w:sz w:val="20"/>
        </w:rPr>
        <w:t>[6] G. Pfurtscheller and F. H. Lopes da Silva, "Event-related EEG/MEG synchronization and desynchronization: basic principles," Clinical Neurophysiology, vol. 110, no. 11, pp. 1842–1857, 1999.</w:t>
      </w:r>
    </w:p>
    <w:p>
      <w:pPr>
        <w:spacing w:after="80"/>
        <w:ind w:left="432" w:hanging="432"/>
      </w:pPr>
      <w:r>
        <w:rPr>
          <w:rFonts w:ascii="Times New Roman" w:hAnsi="Times New Roman"/>
          <w:sz w:val="20"/>
        </w:rPr>
        <w:t>[7] G. Pfurtscheller and C. Neuper, "Motor imagery and direct brain-computer communication," Proc. IEEE, vol. 89, no. 7, pp. 1123–1134, 2001.</w:t>
      </w:r>
    </w:p>
    <w:p>
      <w:pPr>
        <w:spacing w:after="80"/>
        <w:ind w:left="432" w:hanging="432"/>
      </w:pPr>
      <w:r>
        <w:rPr>
          <w:rFonts w:ascii="Times New Roman" w:hAnsi="Times New Roman"/>
          <w:sz w:val="20"/>
        </w:rPr>
        <w:t>[8] K. K. Ang et al., "Filter Bank Common Spatial Pattern Algorithm on BCI Competition IV Datasets 2a and 2b," PLOS ONE, vol. 7, no. 7, p. e39804, 2012.</w:t>
      </w:r>
    </w:p>
    <w:p>
      <w:pPr>
        <w:spacing w:after="80"/>
        <w:ind w:left="432" w:hanging="432"/>
      </w:pPr>
      <w:r>
        <w:rPr>
          <w:rFonts w:ascii="Times New Roman" w:hAnsi="Times New Roman"/>
          <w:sz w:val="20"/>
        </w:rPr>
        <w:t>[9] R. T. Schirrmeister et al., "Deep Learning with Convolutional Neural Networks for EEG Decoding and Visualization," Human Brain Mapping, vol. 38, pp. 5391–5420, 2017.</w:t>
      </w:r>
    </w:p>
    <w:p>
      <w:pPr>
        <w:spacing w:after="80"/>
        <w:ind w:left="432" w:hanging="432"/>
      </w:pPr>
      <w:r>
        <w:rPr>
          <w:rFonts w:ascii="Times New Roman" w:hAnsi="Times New Roman"/>
          <w:sz w:val="20"/>
        </w:rPr>
        <w:t>[10] V. J. Lawhern et al., "EEGNet: A Compact Convolutional Neural Network for EEG-based BCIs," Journal of Neural Engineering, vol. 15, no. 5, p. 056013, 2018.</w:t>
      </w:r>
    </w:p>
    <w:p>
      <w:pPr>
        <w:spacing w:after="80"/>
        <w:ind w:left="432" w:hanging="432"/>
      </w:pPr>
      <w:r>
        <w:rPr>
          <w:rFonts w:ascii="Times New Roman" w:hAnsi="Times New Roman"/>
          <w:sz w:val="20"/>
        </w:rPr>
        <w:t>[11] Y. Song et al., "EEG Conformer: Convolutional Transformer for EEG Signal Decoding," IEEE Trans. Neural Syst. Rehabil. Eng., vol. 31, pp. 710–719, 2023.</w:t>
      </w:r>
    </w:p>
    <w:p>
      <w:pPr>
        <w:spacing w:after="80"/>
        <w:ind w:left="432" w:hanging="432"/>
      </w:pPr>
      <w:r>
        <w:rPr>
          <w:rFonts w:ascii="Times New Roman" w:hAnsi="Times New Roman"/>
          <w:sz w:val="20"/>
        </w:rPr>
        <w:t>[12] H. A. Altaheri et al., "Deep Learning Techniques for Classification of EEG Motor Imagery Signals: A Review," Neural Computing and Applications, vol. 35, pp. 14681–14722, 2023.</w:t>
      </w:r>
    </w:p>
    <w:p>
      <w:pPr>
        <w:spacing w:after="80"/>
        <w:ind w:left="432" w:hanging="432"/>
      </w:pPr>
      <w:r>
        <w:rPr>
          <w:rFonts w:ascii="Times New Roman" w:hAnsi="Times New Roman"/>
          <w:sz w:val="20"/>
        </w:rPr>
        <w:t>[13] C. Kavasidis et al., "Brain2Image: Converting Brain Signals into Images," in Proc. ACM MM, pp. 1809–1817, 2017.</w:t>
      </w:r>
    </w:p>
    <w:p>
      <w:pPr>
        <w:spacing w:after="80"/>
        <w:ind w:left="432" w:hanging="432"/>
      </w:pPr>
      <w:r>
        <w:rPr>
          <w:rFonts w:ascii="Times New Roman" w:hAnsi="Times New Roman"/>
          <w:sz w:val="20"/>
        </w:rPr>
        <w:t>[14] A. Tirupattur et al., "ThoughtViz: Visualizing Human Thoughts Using Generative Adversarial Network," in Proc. ACM MM, pp. 950–958, 2018.</w:t>
      </w:r>
    </w:p>
    <w:p>
      <w:pPr>
        <w:spacing w:after="80"/>
        <w:ind w:left="432" w:hanging="432"/>
      </w:pPr>
      <w:r>
        <w:rPr>
          <w:rFonts w:ascii="Times New Roman" w:hAnsi="Times New Roman"/>
          <w:sz w:val="20"/>
        </w:rPr>
        <w:t>[15] P. Bai et al., "EEG2Image: Image Reconstruction from EEG Signals," in Proc. ICASSP, 2023. arXiv:2302.10121.</w:t>
      </w:r>
    </w:p>
    <w:p>
      <w:pPr>
        <w:spacing w:after="80"/>
        <w:ind w:left="432" w:hanging="432"/>
      </w:pPr>
      <w:r>
        <w:rPr>
          <w:rFonts w:ascii="Times New Roman" w:hAnsi="Times New Roman"/>
          <w:sz w:val="20"/>
        </w:rPr>
        <w:t>[16] S. Singh and M. Krishna, "EEGStyleGAN-ADA: EEG-Based Image Generation Using StyleGAN-ADA," in Proc. WACV, 2024.</w:t>
      </w:r>
    </w:p>
    <w:p>
      <w:pPr>
        <w:spacing w:after="80"/>
        <w:ind w:left="432" w:hanging="432"/>
      </w:pPr>
      <w:r>
        <w:rPr>
          <w:rFonts w:ascii="Times New Roman" w:hAnsi="Times New Roman"/>
          <w:sz w:val="20"/>
        </w:rPr>
        <w:t>[17] H. Bai et al., "DreamDiffusion: Generating High-Quality Images from Brain EEG Signals," in Proc. ECCV, 2024. arXiv:2306.16934.</w:t>
      </w:r>
    </w:p>
    <w:p>
      <w:pPr>
        <w:spacing w:after="80"/>
        <w:ind w:left="432" w:hanging="432"/>
      </w:pPr>
      <w:r>
        <w:rPr>
          <w:rFonts w:ascii="Times New Roman" w:hAnsi="Times New Roman"/>
          <w:sz w:val="20"/>
        </w:rPr>
        <w:t>[18] Z. Chen et al., "Seeing Beyond the Brain: Conditional Diffusion Model with Sparse Masked Modeling for Vision Decoding," in Proc. CVPR, 2023.</w:t>
      </w:r>
    </w:p>
    <w:p>
      <w:pPr>
        <w:spacing w:after="80"/>
        <w:ind w:left="432" w:hanging="432"/>
      </w:pPr>
      <w:r>
        <w:rPr>
          <w:rFonts w:ascii="Times New Roman" w:hAnsi="Times New Roman"/>
          <w:sz w:val="20"/>
        </w:rPr>
        <w:t>[19] T. Ozcelik and R. VanRullen, "Natural scene reconstruction from fMRI signals using generative latent diffusion," Scientific Reports, vol. 13, p. 15666, 2023.</w:t>
      </w:r>
    </w:p>
    <w:p>
      <w:pPr>
        <w:spacing w:after="80"/>
        <w:ind w:left="432" w:hanging="432"/>
      </w:pPr>
      <w:r>
        <w:rPr>
          <w:rFonts w:ascii="Times New Roman" w:hAnsi="Times New Roman"/>
          <w:sz w:val="20"/>
        </w:rPr>
        <w:t>[20] Y. Wang et al., "UniBrain: Unify EEG-fMRI with Multimodal Learning for Unified Brain Decoding," arXiv:2308.07428, 2023.</w:t>
      </w:r>
    </w:p>
    <w:p>
      <w:pPr>
        <w:spacing w:after="80"/>
        <w:ind w:left="432" w:hanging="432"/>
      </w:pPr>
      <w:r>
        <w:rPr>
          <w:rFonts w:ascii="Times New Roman" w:hAnsi="Times New Roman"/>
          <w:sz w:val="20"/>
        </w:rPr>
        <w:t>[21] L. Zhao and X. Chen, "GWIT: Guided Wavelet-Domain Image Translation from EEG Signals," in Proc. ICASSP, 2025.</w:t>
      </w:r>
    </w:p>
    <w:p>
      <w:pPr>
        <w:spacing w:after="80"/>
        <w:ind w:left="432" w:hanging="432"/>
      </w:pPr>
      <w:r>
        <w:rPr>
          <w:rFonts w:ascii="Times New Roman" w:hAnsi="Times New Roman"/>
          <w:sz w:val="20"/>
        </w:rPr>
        <w:t>[22] C. Liu et al., "BrainDreamer: Reasoning-based Concept Guidance for EEG-to-Image Generation via Language Model," arXiv:2409.14021, 2024.</w:t>
      </w:r>
    </w:p>
    <w:p>
      <w:pPr>
        <w:spacing w:after="80"/>
        <w:ind w:left="432" w:hanging="432"/>
      </w:pPr>
      <w:r>
        <w:rPr>
          <w:rFonts w:ascii="Times New Roman" w:hAnsi="Times New Roman"/>
          <w:sz w:val="20"/>
        </w:rPr>
        <w:t>[23] Z. Wang and Z. Ji, "Open Vocabulary EEG-To-Text Decoding and Zero-shot Sentiment Classification," in Proc. AAAI, vol. 36, pp. 5350–5358, 2022.</w:t>
      </w:r>
    </w:p>
    <w:p>
      <w:pPr>
        <w:spacing w:after="80"/>
        <w:ind w:left="432" w:hanging="432"/>
      </w:pPr>
      <w:r>
        <w:rPr>
          <w:rFonts w:ascii="Times New Roman" w:hAnsi="Times New Roman"/>
          <w:sz w:val="20"/>
        </w:rPr>
        <w:t>[24] Y. Liu and M. Zhang, "EEG2TEXT: Open Vocabulary EEG-to-Text Decoding with EEG Pre-Training and Multi-View Transformer," arXiv:2405.02165, 2024.</w:t>
      </w:r>
    </w:p>
    <w:p>
      <w:pPr>
        <w:spacing w:after="80"/>
        <w:ind w:left="432" w:hanging="432"/>
      </w:pPr>
      <w:r>
        <w:rPr>
          <w:rFonts w:ascii="Times New Roman" w:hAnsi="Times New Roman"/>
          <w:sz w:val="20"/>
        </w:rPr>
        <w:t>[25] Z. Zhang et al., "EEG-to-Text: A Comprehensive Survey on Bridging EEG Signals and Generative AI," arXiv:2502.12048, 2025.</w:t>
      </w:r>
    </w:p>
    <w:p>
      <w:pPr>
        <w:spacing w:after="80"/>
        <w:ind w:left="432" w:hanging="432"/>
      </w:pPr>
      <w:r>
        <w:rPr>
          <w:rFonts w:ascii="Times New Roman" w:hAnsi="Times New Roman"/>
          <w:sz w:val="20"/>
        </w:rPr>
        <w:t>[26] H. Zhang et al., "Large Language Models for EEG-Based BCIs: A Survey," arXiv:2506.06353, 2025.</w:t>
      </w:r>
    </w:p>
    <w:p>
      <w:pPr>
        <w:spacing w:after="80"/>
        <w:ind w:left="432" w:hanging="432"/>
      </w:pPr>
      <w:r>
        <w:rPr>
          <w:rFonts w:ascii="Times New Roman" w:hAnsi="Times New Roman"/>
          <w:sz w:val="20"/>
        </w:rPr>
        <w:t>[27] H. Touvron et al., "Llama 2: Open Foundation and Fine-Tuned Chat Models," arXiv:2307.09288, 2023.</w:t>
      </w:r>
    </w:p>
    <w:p>
      <w:pPr>
        <w:spacing w:after="80"/>
        <w:ind w:left="432" w:hanging="432"/>
      </w:pPr>
      <w:r>
        <w:rPr>
          <w:rFonts w:ascii="Times New Roman" w:hAnsi="Times New Roman"/>
          <w:sz w:val="20"/>
        </w:rPr>
        <w:t>[28] T. Dettmers et al., "QLoRA: Efficient Finetuning of Quantized LLMs," in Proc. NeurIPS, vol. 36, 2023.</w:t>
      </w:r>
    </w:p>
    <w:p>
      <w:pPr>
        <w:spacing w:after="80"/>
        <w:ind w:left="432" w:hanging="432"/>
      </w:pPr>
      <w:r>
        <w:rPr>
          <w:rFonts w:ascii="Times New Roman" w:hAnsi="Times New Roman"/>
          <w:sz w:val="20"/>
        </w:rPr>
        <w:t>[29] T. Dettmers et al., "LLM.int8(): 8-bit Matrix Multiplication for Transformers at Scale," in Proc. NeurIPS, vol. 35, 2022.</w:t>
      </w:r>
    </w:p>
    <w:p>
      <w:pPr>
        <w:spacing w:after="80"/>
        <w:ind w:left="432" w:hanging="432"/>
      </w:pPr>
      <w:r>
        <w:rPr>
          <w:rFonts w:ascii="Times New Roman" w:hAnsi="Times New Roman"/>
          <w:sz w:val="20"/>
        </w:rPr>
        <w:t>[30] J. Ho et al., "Denoising Diffusion Probabilistic Models," in Proc. NeurIPS, vol. 33, pp. 6840–6851, 2020.</w:t>
      </w:r>
    </w:p>
    <w:p>
      <w:pPr>
        <w:spacing w:after="80"/>
        <w:ind w:left="432" w:hanging="432"/>
      </w:pPr>
      <w:r>
        <w:rPr>
          <w:rFonts w:ascii="Times New Roman" w:hAnsi="Times New Roman"/>
          <w:sz w:val="20"/>
        </w:rPr>
        <w:t>[31] J. Song et al., "Denoising Diffusion Implicit Models," in Proc. ICLR, 2021.</w:t>
      </w:r>
    </w:p>
    <w:p>
      <w:pPr>
        <w:spacing w:after="80"/>
        <w:ind w:left="432" w:hanging="432"/>
      </w:pPr>
      <w:r>
        <w:rPr>
          <w:rFonts w:ascii="Times New Roman" w:hAnsi="Times New Roman"/>
          <w:sz w:val="20"/>
        </w:rPr>
        <w:t>[32] C. Lu et al., "DPM-Solver: A Fast ODE Solver for Diffusion Probabilistic Model Sampling," in Proc. NeurIPS, vol. 35, 2022.</w:t>
      </w:r>
    </w:p>
    <w:p>
      <w:pPr>
        <w:spacing w:after="80"/>
        <w:ind w:left="432" w:hanging="432"/>
      </w:pPr>
      <w:r>
        <w:rPr>
          <w:rFonts w:ascii="Times New Roman" w:hAnsi="Times New Roman"/>
          <w:sz w:val="20"/>
        </w:rPr>
        <w:t>[33] A. Vaswani et al., "Attention is All You Need," in Proc. NeurIPS, vol. 30, pp. 5998–6008, 2017.</w:t>
      </w:r>
    </w:p>
    <w:p>
      <w:pPr>
        <w:spacing w:after="80"/>
        <w:ind w:left="432" w:hanging="432"/>
      </w:pPr>
      <w:r>
        <w:rPr>
          <w:rFonts w:ascii="Times New Roman" w:hAnsi="Times New Roman"/>
          <w:sz w:val="20"/>
        </w:rPr>
        <w:t>[34] J. Ho and T. Salimans, "Classifier-Free Diffusion Guidance," in Proc. NeurIPS Workshop, 2021.</w:t>
      </w:r>
    </w:p>
    <w:p>
      <w:pPr>
        <w:spacing w:after="80"/>
        <w:ind w:left="432" w:hanging="432"/>
      </w:pPr>
      <w:r>
        <w:rPr>
          <w:rFonts w:ascii="Times New Roman" w:hAnsi="Times New Roman"/>
          <w:sz w:val="20"/>
        </w:rPr>
        <w:t>[35] M. Tangermann et al., "Review of the BCI Competition IV," Frontiers in Neuroscience, vol. 6, p. 55, 2012.</w:t>
      </w:r>
    </w:p>
    <w:p>
      <w:pPr>
        <w:spacing w:after="80"/>
        <w:ind w:left="432" w:hanging="432"/>
      </w:pPr>
      <w:r>
        <w:rPr>
          <w:rFonts w:ascii="Times New Roman" w:hAnsi="Times New Roman"/>
          <w:sz w:val="20"/>
        </w:rPr>
        <w:t>[36] Anonymous Authors, "CSBrain: Cross-scale Spatiotemporal Brain Foundation Model for EEG Decoding," in Proc. NeurIPS, 2025 Spotlight. arXiv:2506.23075.</w:t>
      </w:r>
    </w:p>
    <w:p>
      <w:pPr>
        <w:spacing w:after="80"/>
        <w:ind w:left="432" w:hanging="432"/>
      </w:pPr>
      <w:r>
        <w:rPr>
          <w:rFonts w:ascii="Times New Roman" w:hAnsi="Times New Roman"/>
          <w:sz w:val="20"/>
        </w:rPr>
        <w:t>[37] L. Zhang and M. Agrawala, "Adding Conditional Control to Text-to-Image Diffusion Models," in Proc. ICCV, 2023.</w:t>
      </w:r>
    </w:p>
    <w:p>
      <w:pPr>
        <w:spacing w:after="80"/>
        <w:ind w:left="432" w:hanging="432"/>
      </w:pPr>
      <w:r>
        <w:rPr>
          <w:rFonts w:ascii="Times New Roman" w:hAnsi="Times New Roman"/>
          <w:sz w:val="20"/>
        </w:rPr>
        <w:t>[38] A. Radford et al., "Learning Transferable Visual Models From Natural Language Supervision," in Proc. ICML, pp. 8748–8763, 2021.</w:t>
      </w:r>
    </w:p>
    <w:p>
      <w:pPr>
        <w:spacing w:after="80"/>
        <w:ind w:left="432" w:hanging="432"/>
      </w:pPr>
      <w:r>
        <w:rPr>
          <w:rFonts w:ascii="Times New Roman" w:hAnsi="Times New Roman"/>
          <w:sz w:val="20"/>
        </w:rPr>
        <w:t>[39] M. Heusel et al., "GANs Trained by a Two Time-Scale Update Rule," in Proc. NeurIPS, vol. 30, 2017.</w:t>
      </w:r>
    </w:p>
    <w:p>
      <w:pPr>
        <w:spacing w:after="80"/>
        <w:ind w:left="432" w:hanging="432"/>
      </w:pPr>
      <w:r>
        <w:rPr>
          <w:rFonts w:ascii="Times New Roman" w:hAnsi="Times New Roman"/>
          <w:sz w:val="20"/>
        </w:rPr>
        <w:t>[40] T. Salimans et al., "Improved Techniques for Training GANs," in Proc. NeurIPS, vol. 29, 2016.</w:t>
      </w:r>
    </w:p>
    <w:p>
      <w:pPr>
        <w:spacing w:after="80"/>
        <w:ind w:left="432" w:hanging="432"/>
      </w:pPr>
      <w:r>
        <w:rPr>
          <w:rFonts w:ascii="Times New Roman" w:hAnsi="Times New Roman"/>
          <w:sz w:val="20"/>
        </w:rPr>
        <w:t>[41] Z. Wang et al., "Image Quality Assessment: From Error Visibility to Structural Similarity," IEEE Trans. Image Process., vol. 13, no. 4, pp. 600–612, 2004.</w:t>
      </w:r>
    </w:p>
    <w:p>
      <w:pPr>
        <w:spacing w:after="80"/>
        <w:ind w:left="432" w:hanging="432"/>
      </w:pPr>
      <w:r>
        <w:rPr>
          <w:rFonts w:ascii="Times New Roman" w:hAnsi="Times New Roman"/>
          <w:sz w:val="20"/>
        </w:rPr>
        <w:t>[42] A. Delorme and S. Makeig, "EEGLAB: An Open Source Toolbox for Analysis of Single-Trial EEG Dynamics," Journal of Neuroscience Methods, vol. 134, no. 1, pp. 9–21, 2004.</w:t>
      </w:r>
    </w:p>
    <w:p>
      <w:pPr>
        <w:spacing w:after="80"/>
        <w:ind w:left="432" w:hanging="432"/>
      </w:pPr>
      <w:r>
        <w:rPr>
          <w:rFonts w:ascii="Times New Roman" w:hAnsi="Times New Roman"/>
          <w:sz w:val="20"/>
        </w:rPr>
        <w:t>[43] F. Lotte et al., "A Review of Classification Algorithms for EEG-based BCIs: A 10-Year Update," Journal of Neural Engineering, vol. 15, no. 3, p. 031005, 2018.</w:t>
      </w:r>
    </w:p>
    <w:p>
      <w:pPr>
        <w:spacing w:after="80"/>
        <w:ind w:left="432" w:hanging="432"/>
      </w:pPr>
      <w:r>
        <w:rPr>
          <w:rFonts w:ascii="Times New Roman" w:hAnsi="Times New Roman"/>
          <w:sz w:val="20"/>
        </w:rPr>
        <w:t>[44] W. Yang et al., "NeuroLM: A Universal Multi-task Foundation Model for Bridging the Gap between Language and EEG Signals," in Proc. International Conference on Learning Representations (ICLR), 2025. arXiv:2409.00101.</w:t>
      </w:r>
    </w:p>
    <w:p>
      <w:pPr>
        <w:spacing w:after="80"/>
        <w:ind w:left="432" w:hanging="432"/>
      </w:pPr>
      <w:r>
        <w:rPr>
          <w:rFonts w:ascii="Times New Roman" w:hAnsi="Times New Roman"/>
          <w:sz w:val="20"/>
        </w:rPr>
        <w:t>[45] Z. Duan et al., "Thought2Text: Text Generation from EEG Signal using Large Language Models (LLMs)," in Proc. NAACL Findings, 2025. arXiv:2410.07507.</w:t>
      </w:r>
    </w:p>
    <w:p>
      <w:pPr>
        <w:spacing w:after="80"/>
        <w:ind w:left="432" w:hanging="432"/>
      </w:pPr>
      <w:r>
        <w:rPr>
          <w:rFonts w:ascii="Times New Roman" w:hAnsi="Times New Roman"/>
          <w:sz w:val="20"/>
        </w:rPr>
        <w:t>[46] Z. Zeng et al., "EEG2Video: Towards Decoding Dynamic Visual Perception from EEG Signals," in Proc. Advances in Neural Information Processing Systems (NeurIPS), 2024.</w:t>
      </w:r>
    </w:p>
    <w:p>
      <w:pPr>
        <w:spacing w:after="80"/>
        <w:ind w:left="432" w:hanging="432"/>
      </w:pPr>
      <w:r>
        <w:rPr>
          <w:rFonts w:ascii="Times New Roman" w:hAnsi="Times New Roman"/>
          <w:sz w:val="20"/>
        </w:rPr>
        <w:t>[47] D. Li et al., "Visual Decoding and Reconstruction via EEG Embeddings with Guided Diffusion," in Proc. Advances in Neural Information Processing Systems (NeurIPS), 2024.</w:t>
      </w:r>
    </w:p>
    <w:p>
      <w:r>
        <w:br w:type="page"/>
      </w:r>
    </w:p>
    <w:p>
      <w:pPr>
        <w:pStyle w:val="Heading1"/>
      </w:pPr>
      <w:r>
        <w:rPr>
          <w:rFonts w:ascii="Times New Roman" w:hAnsi="Times New Roman"/>
          <w:b/>
          <w:color w:val="000000"/>
          <w:sz w:val="28"/>
        </w:rPr>
        <w:t>APPENDIX A: HYPERPARAMETER SETTINGS</w:t>
      </w:r>
    </w:p>
    <w:p>
      <w:pPr>
        <w:pStyle w:val="Heading2"/>
      </w:pPr>
      <w:r>
        <w:rPr>
          <w:rFonts w:ascii="Times New Roman" w:hAnsi="Times New Roman"/>
          <w:b/>
          <w:color w:val="000000"/>
          <w:sz w:val="26"/>
        </w:rPr>
        <w:t>A.1 Complete Training Configuration</w:t>
      </w:r>
    </w:p>
    <w:p>
      <w:pPr>
        <w:spacing w:before="120" w:after="120"/>
        <w:ind w:left="720" w:right="720"/>
      </w:pPr>
      <w:r>
        <w:rPr>
          <w:rFonts w:ascii="Courier New" w:hAnsi="Courier New"/>
          <w:sz w:val="18"/>
        </w:rPr>
        <w:t>python finetune_eeg_llm.py \</w:t>
        <w:br/>
        <w:t xml:space="preserve">    --downstream_dataset BCICIV2a \</w:t>
        <w:br/>
        <w:t xml:space="preserve">    --datasets_dir data/BCICIV2a/processed_lmdb \</w:t>
        <w:br/>
        <w:t xml:space="preserve">    --model_dir pth_downtasks/eeg_llm_bcic_new \</w:t>
        <w:br/>
        <w:t xml:space="preserve">    --use_pretrained_weights \</w:t>
        <w:br/>
        <w:t xml:space="preserve">    --foundation_dir pth/CSBrain.pth \</w:t>
        <w:br/>
        <w:t xml:space="preserve">    --llm_model_name TinyLlama/TinyLlama-1.1B-Chat-v1.0 \</w:t>
        <w:br/>
        <w:t xml:space="preserve">    --llm_dim 2048 \</w:t>
        <w:br/>
        <w:t xml:space="preserve">    --lora_rank 8 \</w:t>
        <w:br/>
        <w:t xml:space="preserve">    --lora_alpha 16 \</w:t>
        <w:br/>
        <w:t xml:space="preserve">    --max_target_len 128 \</w:t>
        <w:br/>
        <w:t xml:space="preserve">    --epochs 20 \</w:t>
        <w:br/>
        <w:t xml:space="preserve">    --warmup_epochs 5 \</w:t>
        <w:br/>
        <w:t xml:space="preserve">    --batch_size 4 \</w:t>
        <w:br/>
        <w:t xml:space="preserve">    --gradient_accumulation_steps 8 \</w:t>
        <w:br/>
        <w:t xml:space="preserve">    --lr 2e-4 \</w:t>
        <w:br/>
        <w:t xml:space="preserve">    --weight_decay 0.01 \</w:t>
        <w:br/>
        <w:t xml:space="preserve">    --dropout 0.1 \</w:t>
        <w:br/>
        <w:t xml:space="preserve">    --temporal_pool_stride 2 \</w:t>
        <w:br/>
        <w:t xml:space="preserve">    --n_layer 12 \</w:t>
        <w:br/>
        <w:t xml:space="preserve">    --seed 42 \</w:t>
        <w:br/>
        <w:t xml:space="preserve">    --cuda 0</w:t>
      </w:r>
    </w:p>
    <w:p>
      <w:pPr>
        <w:pStyle w:val="Heading2"/>
      </w:pPr>
      <w:r>
        <w:rPr>
          <w:rFonts w:ascii="Times New Roman" w:hAnsi="Times New Roman"/>
          <w:b/>
          <w:color w:val="000000"/>
          <w:sz w:val="26"/>
        </w:rPr>
        <w:t>A.2 Inference Configuration (Full Pipeline)</w:t>
      </w:r>
    </w:p>
    <w:p>
      <w:pPr>
        <w:spacing w:before="120" w:after="120"/>
        <w:ind w:left="720" w:right="720"/>
      </w:pPr>
      <w:r>
        <w:rPr>
          <w:rFonts w:ascii="Courier New" w:hAnsi="Courier New"/>
          <w:sz w:val="18"/>
        </w:rPr>
        <w:t>python generate.py \</w:t>
        <w:br/>
        <w:t xml:space="preserve">    --foundation_dir pth/CSBrain.pth \</w:t>
        <w:br/>
        <w:t xml:space="preserve">    --projection_dir pth_downtasks/eeg_llm_bcic_new/projection_epoch6.pth \</w:t>
        <w:br/>
        <w:t xml:space="preserve">    --lora_dir pth_downtasks/eeg_llm_bcic_new/lora_epoch6 \</w:t>
        <w:br/>
        <w:t xml:space="preserve">    --datasets_dir data/BCICIV2a/processed_lmdb \</w:t>
        <w:br/>
        <w:t xml:space="preserve">    --downstream_dataset BCICIV2a \</w:t>
        <w:br/>
        <w:t xml:space="preserve">    --num_samples 8 \</w:t>
        <w:br/>
        <w:t xml:space="preserve">    --max_new_tokens 64 \</w:t>
        <w:br/>
        <w:t xml:space="preserve">    --generate_images \</w:t>
        <w:br/>
        <w:t xml:space="preserve">    --image_model stabilityai/stable-diffusion-2-1 \</w:t>
        <w:br/>
        <w:t xml:space="preserve">    --num_inference_steps 25 \</w:t>
        <w:br/>
        <w:t xml:space="preserve">    --guidance_scale 7.5 \</w:t>
        <w:br/>
        <w:t xml:space="preserve">    --image_height 512 \</w:t>
        <w:br/>
        <w:t xml:space="preserve">    --image_width 512 \</w:t>
        <w:br/>
        <w:t xml:space="preserve">    --output_dir outputs/eeg2image \</w:t>
        <w:br/>
        <w:t xml:space="preserve">    --seed 42 \</w:t>
        <w:br/>
        <w:t xml:space="preserve">    --cuda 0</w:t>
      </w:r>
    </w:p>
    <w:p>
      <w:r>
        <w:br w:type="page"/>
      </w:r>
    </w:p>
    <w:p>
      <w:pPr>
        <w:pStyle w:val="Heading1"/>
      </w:pPr>
      <w:r>
        <w:rPr>
          <w:rFonts w:ascii="Times New Roman" w:hAnsi="Times New Roman"/>
          <w:b/>
          <w:color w:val="000000"/>
          <w:sz w:val="28"/>
        </w:rPr>
        <w:t>APPENDIX B: SAMPLE GENERATED OUTPUTS</w:t>
      </w:r>
    </w:p>
    <w:p>
      <w:pPr>
        <w:pStyle w:val="Heading2"/>
      </w:pPr>
      <w:r>
        <w:rPr>
          <w:rFonts w:ascii="Times New Roman" w:hAnsi="Times New Roman"/>
          <w:b/>
          <w:color w:val="000000"/>
          <w:sz w:val="26"/>
        </w:rPr>
        <w:t>B.1 EEG-to-Text Sample Outputs (Stage 1)</w:t>
      </w:r>
    </w:p>
    <w:p>
      <w:pPr>
        <w:spacing w:after="120"/>
      </w:pPr>
      <w:r>
        <w:rPr>
          <w:rFonts w:ascii="Times New Roman" w:hAnsi="Times New Roman"/>
          <w:b w:val="0"/>
          <w:i w:val="0"/>
          <w:sz w:val="24"/>
        </w:rPr>
        <w:t>Sample outputs from the best checkpoint (Epoch 6, Val Acc = 36.81%):</w:t>
      </w:r>
    </w:p>
    <w:p>
      <w:r>
        <w:rPr>
          <w:rFonts w:ascii="Times New Roman" w:hAnsi="Times New Roman"/>
          <w:b/>
          <w:sz w:val="22"/>
        </w:rPr>
        <w:t>True Label: 0 (Left Hand)</w:t>
      </w:r>
    </w:p>
    <w:p>
      <w:pPr>
        <w:spacing w:after="120"/>
        <w:ind w:left="432"/>
      </w:pPr>
      <w:r>
        <w:rPr>
          <w:rFonts w:ascii="Times New Roman" w:hAnsi="Times New Roman"/>
          <w:b w:val="0"/>
          <w:i w:val="0"/>
          <w:sz w:val="24"/>
        </w:rPr>
        <w:t>"The EEG signal displays event-related desynchronization in the mu and beta frequency bands over the contralateral right sensorimotor cortex. Electrode C4 and CP4 show prominent ERD, while ipsilateral left hemisphere displays moderate ERS. This pattern is consistent with left hand motor imagery."</w:t>
      </w:r>
    </w:p>
    <w:p>
      <w:pPr>
        <w:ind w:left="432"/>
      </w:pPr>
      <w:r>
        <w:rPr>
          <w:rFonts w:ascii="Times New Roman" w:hAnsi="Times New Roman"/>
          <w:i/>
          <w:sz w:val="20"/>
        </w:rPr>
        <w:t>Keywords matched: left hand ✓, contralateral right ✓, C4 ✓ — Predicted: Class 0 ✓</w:t>
      </w:r>
    </w:p>
    <w:p/>
    <w:p>
      <w:r>
        <w:rPr>
          <w:rFonts w:ascii="Times New Roman" w:hAnsi="Times New Roman"/>
          <w:b/>
          <w:sz w:val="22"/>
        </w:rPr>
        <w:t>True Label: 1 (Right Hand)</w:t>
      </w:r>
    </w:p>
    <w:p>
      <w:pPr>
        <w:spacing w:after="120"/>
        <w:ind w:left="432"/>
      </w:pPr>
      <w:r>
        <w:rPr>
          <w:rFonts w:ascii="Times New Roman" w:hAnsi="Times New Roman"/>
          <w:b w:val="0"/>
          <w:i w:val="0"/>
          <w:sz w:val="24"/>
        </w:rPr>
        <w:t>"The EEG shows bilateral sensorimotor cortex activation with dominant ERD over left hemisphere central electrodes (C3, CP3). Beta band power reduction is observed in the left motor cortex, consistent with right hand motor imagery."</w:t>
      </w:r>
    </w:p>
    <w:p>
      <w:pPr>
        <w:ind w:left="432"/>
      </w:pPr>
      <w:r>
        <w:rPr>
          <w:rFonts w:ascii="Times New Roman" w:hAnsi="Times New Roman"/>
          <w:i/>
          <w:sz w:val="20"/>
        </w:rPr>
        <w:t>Keywords matched: right hand ✓, left C3 ✓, left motor ✓ — Predicted: Class 1 ✓</w:t>
      </w:r>
    </w:p>
    <w:p/>
    <w:p>
      <w:r>
        <w:rPr>
          <w:rFonts w:ascii="Times New Roman" w:hAnsi="Times New Roman"/>
          <w:b/>
          <w:sz w:val="22"/>
        </w:rPr>
        <w:t>True Label: 2 (Feet)</w:t>
      </w:r>
    </w:p>
    <w:p>
      <w:pPr>
        <w:spacing w:after="120"/>
        <w:ind w:left="432"/>
      </w:pPr>
      <w:r>
        <w:rPr>
          <w:rFonts w:ascii="Times New Roman" w:hAnsi="Times New Roman"/>
          <w:b w:val="0"/>
          <w:i w:val="0"/>
          <w:sz w:val="24"/>
        </w:rPr>
        <w:t>"Bilateral ERD is observed over midline sensorimotor regions including Cz and CPz. The supplementary motor area shows activation, and there is symmetric bilateral beta power reduction. This EEG pattern is strongly consistent with both feet motor imagery."</w:t>
      </w:r>
    </w:p>
    <w:p>
      <w:pPr>
        <w:ind w:left="432"/>
      </w:pPr>
      <w:r>
        <w:rPr>
          <w:rFonts w:ascii="Times New Roman" w:hAnsi="Times New Roman"/>
          <w:i/>
          <w:sz w:val="20"/>
        </w:rPr>
        <w:t>Keywords matched: feet ✓, bilateral ✓, midline ✓, Cz ✓ — Predicted: Class 2 ✓</w:t>
      </w:r>
    </w:p>
    <w:p/>
    <w:p>
      <w:r>
        <w:rPr>
          <w:rFonts w:ascii="Times New Roman" w:hAnsi="Times New Roman"/>
          <w:b/>
          <w:sz w:val="22"/>
        </w:rPr>
        <w:t>True Label: 3 (Tongue)</w:t>
      </w:r>
    </w:p>
    <w:p>
      <w:pPr>
        <w:spacing w:after="120"/>
        <w:ind w:left="432"/>
      </w:pPr>
      <w:r>
        <w:rPr>
          <w:rFonts w:ascii="Times New Roman" w:hAnsi="Times New Roman"/>
          <w:b w:val="0"/>
          <w:i w:val="0"/>
          <w:sz w:val="24"/>
        </w:rPr>
        <w:t>"The EEG recording shows lateral ERD over bilateral orofacial motor regions. Tongue motor imagery is indicated by activation in the lower sensorimotor cortex, with prominent beta desynchronization in orofacial and speech motor areas."</w:t>
      </w:r>
    </w:p>
    <w:p>
      <w:pPr>
        <w:ind w:left="432"/>
      </w:pPr>
      <w:r>
        <w:rPr>
          <w:rFonts w:ascii="Times New Roman" w:hAnsi="Times New Roman"/>
          <w:i/>
          <w:sz w:val="20"/>
        </w:rPr>
        <w:t>Keywords matched: tongue ✓, orofacial ✓, lateral ERD ✓ — Predicted: Class 3 ✓</w:t>
      </w:r>
    </w:p>
    <w:p/>
    <w:p>
      <w:pPr>
        <w:pStyle w:val="Heading2"/>
      </w:pPr>
      <w:r>
        <w:rPr>
          <w:rFonts w:ascii="Times New Roman" w:hAnsi="Times New Roman"/>
          <w:b/>
          <w:color w:val="000000"/>
          <w:sz w:val="26"/>
        </w:rPr>
        <w:t>B.2 Visual Prompt Examples (Stage 2)</w:t>
      </w:r>
    </w:p>
    <w:p>
      <w:pPr>
        <w:spacing w:after="120"/>
      </w:pPr>
      <w:r>
        <w:rPr>
          <w:rFonts w:ascii="Times New Roman" w:hAnsi="Times New Roman"/>
          <w:b w:val="0"/>
          <w:i w:val="0"/>
          <w:sz w:val="24"/>
        </w:rPr>
        <w:t>Class 0 — Left Hand prompt sent to Stable Diffusion:</w:t>
      </w:r>
    </w:p>
    <w:p>
      <w:pPr>
        <w:spacing w:after="120"/>
        <w:ind w:left="432"/>
      </w:pPr>
      <w:r>
        <w:rPr>
          <w:rFonts w:ascii="Times New Roman" w:hAnsi="Times New Roman"/>
          <w:b w:val="0"/>
          <w:i/>
          <w:sz w:val="24"/>
        </w:rPr>
        <w:t>"a person reaching and grasping with their left hand, left arm extended forward, focused intentional hand movement, motor activity, clean studio background, photorealistic, sharp focus, 8k resolution"</w:t>
      </w:r>
    </w:p>
    <w:p>
      <w:pPr>
        <w:spacing w:after="120"/>
      </w:pPr>
      <w:r>
        <w:rPr>
          <w:rFonts w:ascii="Times New Roman" w:hAnsi="Times New Roman"/>
          <w:b w:val="0"/>
          <w:i w:val="0"/>
          <w:sz w:val="24"/>
        </w:rPr>
        <w:t>Class 2 — Feet prompt:</w:t>
      </w:r>
    </w:p>
    <w:p>
      <w:pPr>
        <w:spacing w:after="120"/>
        <w:ind w:left="432"/>
      </w:pPr>
      <w:r>
        <w:rPr>
          <w:rFonts w:ascii="Times New Roman" w:hAnsi="Times New Roman"/>
          <w:b w:val="0"/>
          <w:i/>
          <w:sz w:val="24"/>
        </w:rPr>
        <w:t>"a person performing a kicking or stepping motion with both feet, lower limb motor activity, dynamic leg movement pose, clean studio background, photorealistic, sharp focus, 8k resolution"</w:t>
      </w:r>
    </w:p>
    <w:p>
      <w:pPr>
        <w:spacing w:after="120"/>
      </w:pPr>
      <w:r>
        <w:rPr>
          <w:rFonts w:ascii="Times New Roman" w:hAnsi="Times New Roman"/>
          <w:b w:val="0"/>
          <w:i w:val="0"/>
          <w:sz w:val="24"/>
        </w:rPr>
        <w:t>Negative prompt (all classes):</w:t>
      </w:r>
    </w:p>
    <w:p>
      <w:pPr>
        <w:spacing w:after="120"/>
        <w:ind w:left="432"/>
      </w:pPr>
      <w:r>
        <w:rPr>
          <w:rFonts w:ascii="Times New Roman" w:hAnsi="Times New Roman"/>
          <w:b w:val="0"/>
          <w:i/>
          <w:sz w:val="24"/>
        </w:rPr>
        <w:t>"blurry, low quality, distorted, deformed, ugly, bad anatomy, extra limbs, watermark, text, logo, oversaturated, cartoon, anime, sketch"</w:t>
      </w:r>
    </w:p>
    <w:p/>
    <w:p>
      <w:pPr>
        <w:spacing w:after="120"/>
        <w:jc w:val="center"/>
      </w:pPr>
      <w:r>
        <w:rPr>
          <w:rFonts w:ascii="Times New Roman" w:hAnsi="Times New Roman"/>
          <w:b/>
          <w:i w:val="0"/>
          <w:sz w:val="24"/>
        </w:rPr>
        <w:t>End of Report</w:t>
      </w:r>
    </w:p>
    <w:p/>
    <w:p>
      <w:pPr>
        <w:spacing w:after="120"/>
        <w:jc w:val="center"/>
      </w:pPr>
      <w:r>
        <w:rPr>
          <w:rFonts w:ascii="Times New Roman" w:hAnsi="Times New Roman"/>
          <w:b w:val="0"/>
          <w:i w:val="0"/>
          <w:sz w:val="24"/>
        </w:rPr>
        <w:t>Indian Institute of Technology Jodhpur</w:t>
        <w:br/>
        <w:t>Department of Computer Science and Engineering</w:t>
        <w:br/>
        <w:t>M.Tech in Artificial Intelligence</w:t>
        <w:br/>
        <w:t>May 2025</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exact"/>
      <w:jc w:val="left"/>
    </w:pPr>
    <w:rPr>
      <w:rFonts w:ascii="Times New Roman" w:hAnsi="Times New Roman"/>
      <w:b w:val="0"/>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