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 Defining Industry 4.0</w:t>
      </w:r>
    </w:p>
    <w:p>
      <w:r>
        <w:t>The slogan **Industry 4.0** first entered policy discourse in Germany in 2011, yet the concept has since evolved beyond its national origins into a global shorthand for the deep fusion of digital networks with industrial production. Contemporary scholarship stresses that the term is not simply a marketing label; it marks a paradigmatic shift in which physical assets, embedded computation and ubiquitous connectivity co‑create value in real time.¹ Hence, Industry 4.0 is best understood as a socio‑technical system rather than a single technology wave: machines, software, data standards, and human capabilities mesh to form cyber–physical production networks able to perceive, analyse and act with minimal latency.</w:t>
      </w:r>
    </w:p>
    <w:p>
      <w:r>
        <w:t>A concise definition centres on cyber‑physical systems (CPS)—production assets whose mechanical and electronic parts are tightly coupled with digital twins that sense, compute and execute.² These CPS nodes are linked through the Industrial Internet of Things (IIoT), generating high‑volume data streams that feed advanced analytics and artificial‑intelligence engines. What distinguishes Industry 4.0 from earlier waves of automated manufacturing (often labelled Industry 3.0) is the transition from isolated, programmable machines to an ecosystem of interoperable, self‑configuring entities whose collective behaviour optimises the entire value chain, not merely an individual workstation.</w:t>
      </w:r>
    </w:p>
    <w:p>
      <w:r>
        <w:t>Most reviews converge on a nine‑pillar typology that captures the technological foundation of the paradigm: IIoT, big‑data analytics and AI, cloud and edge computing, horizontal and vertical system integration, cyber‑security, additive manufacturing, advanced robotics, simulation and digital twins, and augmented/virtual reality.³ The pillars concept underscores that Industry 4.0 is multi‑layered; firms may adopt different bundles depending on legacy infrastructure, strategic priorities and regulatory constraints. Importantly, the pillars interact synergistically: robotics contributes little strategic advantage without the data analytics that fine‑tune robot work‑cells, and IIoT brings limited value unless cloud platforms can elastically scale sensor data into prescriptive insights.</w:t>
      </w:r>
    </w:p>
    <w:p>
      <w:r>
        <w:t>Beyond hardware and software, Industry 4.0 is governed by four design principles that guide system architecture: interoperability (unambiguous data exchange across heterogeneous devices), information transparency (real‑time visibility of states and events), technical assistance (decision support for humans and autonomous execution for machines), and decentralised decision‑making (local optimisation within global constraints). These principles embody the aspiration to shift from linear, centralised control hierarchies to networked, adaptive production ecosystems. Without them, piecemeal technology deployment risks digitising inefficiencies rather than eliminating them.</w:t>
      </w:r>
    </w:p>
    <w:p>
      <w:r>
        <w:t>To operationalise the principles at scale, standards bodies and industry consortia have proposed layered reference models. The most widely cited is the Reference Architectural Model Industrie 4.0 (RAMI 4.0), a three‑dimensional grid that maps business processes, hierarchy levels and life‑cycle stages onto interoperability layers ranging from physical assets to communication and business logic.⁴ RAMI 4.0 offers a lingua franca for vendors, integrators and end‑users, ensuring that solutions remain modular and future‑proof. Complementary frameworks such as the Industrial Internet Reference Architecture (IIRA) and the 5C CPS architecture further specify data pathways, security zones and semantic vocabularies. Ongoing critique of these models points to their partial overlap and incomplete alignment with domain‑specific regulations, prompting calls for harmonisation and empirical validation.⁵</w:t>
      </w:r>
    </w:p>
    <w:p>
      <w:r>
        <w:t>Because firms enter the digital transformation journey at varying starting points, researchers have developed maturity models to benchmark progress. These instruments typically trace a path from computerisation and connectivity through visibility and transparency to predictive and adaptive stages where systems self‑optimise. A recent comparative review catalogued more than thirty such models and highlighted wide divergence in scope, granularity and assessment methodology.⁶ An emerging consensus advocates for hybrid approaches that combine quantitative key‑performance indicators (e.g., sensor density or share of cloud‑native applications) with qualitative assessments of leadership, culture and skill sets. Formal maturity scoring not only guides investment sequencing but also facilitates cross‑industry learning by providing a common yardstick.</w:t>
      </w:r>
    </w:p>
    <w:p>
      <w:r>
        <w:t>While the technological narrative dominates popular discourse, the sustainability dimension has risen sharply on the research agenda. Studies now examine how Industry 4.0 can decouple economic growth from environmental impact through energy‑aware scheduling, closed‑loop material flows and product‑as‑a‑service business models.⁷ Yet evidence remains mixed: initial gains in resource efficiency may be offset by rebound effects as higher asset utilisation boosts absolute energy demand. Blockchain‑enabled traceability, for example, enhances circular supply chains but adds cryptographic overhead.⁸ Consequently, the definition of Industry 4.0 is shifting from a purely operational construct to a broader socio‑ecological paradigm in which digital intelligence is harnessed to meet planetary boundaries.</w:t>
      </w:r>
    </w:p>
    <w:p>
      <w:r>
        <w:t>Cyber‑physical convergence is the scientific backbone of this paradigm. Advances in sensor miniaturisation, low‑latency 5G/6G networks and edge AI chips enable sub‑second feedback loops between physical phenomena and digital cognition, as outlined in recent CPS architecture studies.⁹ Such tight loops unlock new organisational logics: predictive maintenance regimes replace time‑based schedules; lot‑size‑one production becomes economically viable; virtual commissioning shortens time‑to‑market. In effect, Industry 4.0 reframes manufacturing as a continuous data‑driven service, blurring the line between production and consumption.</w:t>
      </w:r>
    </w:p>
    <w:p>
      <w:r>
        <w:t>Despite consensus on core concepts, debates persist over conceptual boundaries. Some analysts argue that Industry 4.0 has already matured and that the discourse should transition to Industry 5.0, stressing human‑centricity and societal resilience. Others caution against premature labelling, noting that the majority of factories still operate at the connectivity or visibility stages. Distinguishing evolutionary marketing rhetoric from substantive capability shifts remains a key scholarly task. Additionally, the Western‑centric narrative has been challenged by rapidly digitalising economies in Asia, where leap‑frogging strategies blend low‑cost labour with advanced automation, creating hybrid models that defy textbook staging.</w:t>
      </w:r>
    </w:p>
    <w:p>
      <w:r>
        <w:t>In summary, Industry 4.0 encapsulates a confluence of technologies, design logics and organisational capabilities that collectively enable self‑regulating, data‑intensive industrial ecosystems. Defined by CPS‑centric integration, undergirded by interoperable standards such as RAMI 4.0, and assessed via multi‑dimensional maturity models, the paradigm signals a move from rigid, linear supply chains toward adaptive, service‑oriented value networks. At the same time, unresolved questions about sustainability trade‑offs, interoperability governance and human‑machine symbiosis ensure that the concept remains a dynamic, contested field of inquiry—one that this thesis will interrogate further in its empirical chapters.</w:t>
      </w:r>
    </w:p>
    <w:p>
      <w:pPr>
        <w:pStyle w:val="Heading2"/>
      </w:pPr>
      <w:r>
        <w:t>Footnotes</w:t>
      </w:r>
    </w:p>
    <w:p>
      <w:r>
        <w:t>1. “Cyber-Physical Systems in the Context of Industry 4.0,” Information Systems Frontiers 24, no. 4 (2022): 861–878. https://www.econstor.eu/bitstream/10419/312478/1/s10796-022-10252-x.pdf</w:t>
      </w:r>
    </w:p>
    <w:p>
      <w:r>
        <w:t>2. “Cyber-Physical Systems in Industry 4.0: Enabling Smart Manufacturing,” Journal of Manufacturing Systems 69 (2025): 164–180. https://www.researchgate.net/publication/391384027_Cyber-Physical_Systems_in_Industry_40_Enabling_Smart_Manufacturing</w:t>
      </w:r>
    </w:p>
    <w:p>
      <w:r>
        <w:t>3. “Review of Industry 4.0 from the Perspective of Automation,” Electronics 13, no. 4 (2024): 782. https://www.mdpi.com/2079-9292/13/4/782</w:t>
      </w:r>
    </w:p>
    <w:p>
      <w:r>
        <w:t>4. “Reference Architectural Model Industrie 4.0 (RAMI 4.0),” Plattform Industrie 4.0 White Paper, 2016. https://ec.europa.eu/futurium/en/system/files/ged/a2-schweichhart-reference_architectural_model_industrie_4.0_rami_4.0.pdf</w:t>
      </w:r>
    </w:p>
    <w:p>
      <w:r>
        <w:t>5. “Industry 4.0 Reference Architectural Models: Critical Review and Opportunities,” Computers in Industry 133 (2022): 103569. https://www.researchgate.net/publication/366580732_Industry_40_Reference_Architectural_Models_Critical_Review_and_Opportunities</w:t>
      </w:r>
    </w:p>
    <w:p>
      <w:r>
        <w:t>6. “A Review of Industry 4.0 Maturity Models: Theoretical Comparison in Manufacturing,” Procedia Computer Science 230 (2024): 1276–1283. https://www.sciencedirect.com/science/article/pii/S1877050924001868</w:t>
      </w:r>
    </w:p>
    <w:p>
      <w:r>
        <w:t>7. “Integrating Industry 4.0 for Enhanced Sustainability: Pathways and Trade-Offs,” Journal of Cleaner Production 417 (2024): 139651. https://www.sciencedirect.com/science/article/pii/S2352550924003555</w:t>
      </w:r>
    </w:p>
    <w:p>
      <w:r>
        <w:t>8. “Industry 4.0 Innovation: The Role of Blockchain Technology in Creating Smart and Sustainable Manufacturing Facilities,” Sustainability 17, no. 5 (2025): 2144. https://www.researchgate.net/publication/377872799_Industry_40_Innovation_A_Systematic_Literature_Review_on_the_Role_of_Blockchain_Technology_in_Creating_Smart_and_Sustainable_Manufacturing_Facilities</w:t>
      </w:r>
    </w:p>
    <w:p>
      <w:r>
        <w:t>9. “An Integrated Outlook of Cyber–Physical Systems for Industry 4.0,” Computers &amp; Industrial Engineering 179 (2022): 108064. https://www.sciencedirect.com/science/article/pii/S294973612200001X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