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0545" w:tblpY="3554.02343749999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Document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Technical Design Document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Draft — Pending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Engineering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Last 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June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Internal / Confidential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200" w:before="28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52"/>
          <w:szCs w:val="52"/>
          <w:rtl w:val="0"/>
        </w:rPr>
        <w:t xml:space="preserve">CONTRACT INTELLIGENCE CHATBOT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1a7a6e"/>
          <w:sz w:val="36"/>
          <w:szCs w:val="36"/>
          <w:rtl w:val="0"/>
        </w:rPr>
        <w:t xml:space="preserve">System Design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24"/>
          <w:szCs w:val="24"/>
          <w:rtl w:val="0"/>
        </w:rPr>
        <w:t xml:space="preserve">Version 1.0  |  June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2e75b6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Contract Intelligence Chatbot is an AI-powered document querying system that enables legal, procurement, and operations teams to interrogate contract documents using natural language. The system combines two complementary retrieval paradigms — Knowledge RAG for direct clause lookup and Agentic RAG for multi-step reasoning tasks such as cross-contract comparison and compliance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solution is built on a Streamlit frontend, a FastAPI backend, and a LangGraph orchestration layer that routes each query to the appropriate agent pipeline. FAISS provides low-latency vector search, SQLite persists session history, and OpenAI models power both embeddings and language generation.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2. Objectives and Scope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2.1 Primary Objectives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 users to upload one or more contract documents (PDF) and ask natural language questions about their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 both simple clause lookup (Knowledge RAG) and complex multi-document reasoning (Agentic RAG).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answers with source citations (document name + page number) so users can verify responses.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Maintain conversation history per session to enable follow-up questions.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2.2 In Scope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Multi-document upload with per-document and cross-document query scoping.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 ingestion pipeline: PDF parsing, chunking, embedding, and FAISS indexing.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Knowledge RAG workflow for clause lookup, summaries, payment terms, and renewal 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Agentic RAG workflow for contract comparison, risk identification, and compliance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Session management with persistent chat history.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Streamlit UI with Upload Screen and Chat Interface Screen.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FastAPI REST backend with CRUD endpoints for documents and sessions.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2.3 Out of Scope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Multi-user authentication and role-based access control (Phase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Cloud-native deployment to Azure (addressed in Deployment Considerations section).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 for non-PDF formats (DOCX, XLSX) — Phase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Real-time collaboration between multiple users on the same session.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  <w:t xml:space="preserve">3. Technology Stack</w:t>
      </w:r>
    </w:p>
    <w:p w:rsidR="00000000" w:rsidDel="00000000" w:rsidP="00000000" w:rsidRDefault="00000000" w:rsidRPr="00000000" w14:paraId="0000002F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0"/>
        <w:gridCol w:w="2040"/>
        <w:gridCol w:w="2820"/>
        <w:gridCol w:w="3030"/>
        <w:tblGridChange w:id="0">
          <w:tblGrid>
            <w:gridCol w:w="1410"/>
            <w:gridCol w:w="2040"/>
            <w:gridCol w:w="2820"/>
            <w:gridCol w:w="30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Streamlit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Chat UI and document upload screens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1.32+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Backend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FastAPI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REST endpoints, request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0.110+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Orchestration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LangGraph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Agent graph, intent routing, state machine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0.1+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LLM Frameworks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LangChain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Embedding, chunking, retriever abstractions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0.2+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Language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OpenAI GPT-4o / Claude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Answer generation, agent reasoning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Embeddings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text-embedding-3-small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Vector representation of document chunks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OpenAI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Vector 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FAISS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Approximate nearest-neighbour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1.7+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Session 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SQLite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Chat history persistence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Built-in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Doc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Azure Blob Storage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Raw PDF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Azure SDK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azure-storage-blob</w:t>
            </w:r>
            <w:r w:rsidDel="00000000" w:rsidR="00000000" w:rsidRPr="00000000">
              <w:rPr>
                <w:rtl w:val="0"/>
              </w:rPr>
              <w:t xml:space="preserve"> latest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PDF Parsing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PyPDFLoader (LangChain)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Text extraction from PDF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Evaluation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RAGAS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RAG pipeline evaluation — faithfulness, answer relevancy, context precision/recall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Latest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spacing w:before="280" w:lineRule="auto"/>
        <w:rPr>
          <w:color w:val="000000"/>
          <w:sz w:val="26"/>
          <w:szCs w:val="26"/>
        </w:rPr>
      </w:pPr>
      <w:bookmarkStart w:colFirst="0" w:colLast="0" w:name="_heading=h.hmcv0c4y310p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Why FAISS? (Current MVP Scope)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Designed for a </w:t>
      </w:r>
      <w:r w:rsidDel="00000000" w:rsidR="00000000" w:rsidRPr="00000000">
        <w:rPr>
          <w:b w:val="1"/>
          <w:bCs w:val="1"/>
          <w:rtl w:val="0"/>
        </w:rPr>
        <w:t xml:space="preserve">single-user, single-session</w:t>
      </w:r>
      <w:r w:rsidDel="00000000" w:rsidR="00000000" w:rsidRPr="00000000">
        <w:rPr>
          <w:rtl w:val="0"/>
        </w:rPr>
        <w:t xml:space="preserve"> application, making multi-tenancy unnecessary.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Runs locally</w:t>
      </w:r>
      <w:r w:rsidDel="00000000" w:rsidR="00000000" w:rsidRPr="00000000">
        <w:rPr>
          <w:rtl w:val="0"/>
        </w:rPr>
        <w:t xml:space="preserve"> with no server, infrastructure, or hosting overhead.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Open-source and cost-free</w:t>
      </w:r>
      <w:r w:rsidDel="00000000" w:rsidR="00000000" w:rsidRPr="00000000">
        <w:rPr>
          <w:rtl w:val="0"/>
        </w:rPr>
        <w:t xml:space="preserve">, aligning with the low-cost MVP objective.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</w:t>
      </w:r>
      <w:r w:rsidDel="00000000" w:rsidR="00000000" w:rsidRPr="00000000">
        <w:rPr>
          <w:b w:val="1"/>
          <w:bCs w:val="1"/>
          <w:rtl w:val="0"/>
        </w:rPr>
        <w:t xml:space="preserve">fast in-memory vector search</w:t>
      </w:r>
      <w:r w:rsidDel="00000000" w:rsidR="00000000" w:rsidRPr="00000000">
        <w:rPr>
          <w:rtl w:val="0"/>
        </w:rPr>
        <w:t xml:space="preserve"> for small to medium-sized contract collections.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Easy to integrate</w:t>
      </w:r>
      <w:r w:rsidDel="00000000" w:rsidR="00000000" w:rsidRPr="00000000">
        <w:rPr>
          <w:rtl w:val="0"/>
        </w:rPr>
        <w:t xml:space="preserve"> with LangChain and the existing local file system + SQLite architecture.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persistence is sufficient since </w:t>
      </w:r>
      <w:r w:rsidDel="00000000" w:rsidR="00000000" w:rsidRPr="00000000">
        <w:rPr>
          <w:b w:val="1"/>
          <w:bCs w:val="1"/>
          <w:rtl w:val="0"/>
        </w:rPr>
        <w:t xml:space="preserve">multi-user access is out of scope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pStyle w:val="Heading3"/>
        <w:spacing w:before="280" w:lineRule="auto"/>
        <w:rPr>
          <w:color w:val="000000"/>
          <w:sz w:val="26"/>
          <w:szCs w:val="26"/>
        </w:rPr>
      </w:pPr>
      <w:bookmarkStart w:colFirst="0" w:colLast="0" w:name="_heading=h.ux39jnxd14hb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Why Not Pinecone / Weaviate / Azure AI Search?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 for </w:t>
      </w:r>
      <w:r w:rsidDel="00000000" w:rsidR="00000000" w:rsidRPr="00000000">
        <w:rPr>
          <w:b w:val="1"/>
          <w:bCs w:val="1"/>
          <w:rtl w:val="0"/>
        </w:rPr>
        <w:t xml:space="preserve">multi-user, large-scale, high-availability</w:t>
      </w:r>
      <w:r w:rsidDel="00000000" w:rsidR="00000000" w:rsidRPr="00000000">
        <w:rPr>
          <w:rtl w:val="0"/>
        </w:rPr>
        <w:t xml:space="preserve"> deployments, which exceed current requirements.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</w:t>
      </w:r>
      <w:r w:rsidDel="00000000" w:rsidR="00000000" w:rsidRPr="00000000">
        <w:rPr>
          <w:b w:val="1"/>
          <w:bCs w:val="1"/>
          <w:rtl w:val="0"/>
        </w:rPr>
        <w:t xml:space="preserve">hosting costs, API management, and operational complexity</w:t>
      </w:r>
      <w:r w:rsidDel="00000000" w:rsidR="00000000" w:rsidRPr="00000000">
        <w:rPr>
          <w:rtl w:val="0"/>
        </w:rPr>
        <w:t xml:space="preserve"> without significant benefits for the MVP.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 on external services, whereas the current design follows a </w:t>
      </w:r>
      <w:r w:rsidDel="00000000" w:rsidR="00000000" w:rsidRPr="00000000">
        <w:rPr>
          <w:b w:val="1"/>
          <w:bCs w:val="1"/>
          <w:rtl w:val="0"/>
        </w:rPr>
        <w:t xml:space="preserve">local-first approach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before="280" w:lineRule="auto"/>
        <w:rPr>
          <w:color w:val="000000"/>
          <w:sz w:val="26"/>
          <w:szCs w:val="26"/>
        </w:rPr>
      </w:pPr>
      <w:bookmarkStart w:colFirst="0" w:colLast="0" w:name="_heading=h.42qyk0glj93n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Future Migration Strategy</w:t>
      </w:r>
    </w:p>
    <w:p w:rsidR="00000000" w:rsidDel="00000000" w:rsidP="00000000" w:rsidRDefault="00000000" w:rsidRPr="00000000" w14:paraId="00000070">
      <w:pPr>
        <w:pStyle w:val="Heading3"/>
        <w:spacing w:before="280" w:lineRule="auto"/>
        <w:rPr/>
      </w:pPr>
      <w:bookmarkStart w:colFirst="0" w:colLast="0" w:name="_heading=h.8evgwcp9lnof" w:id="3"/>
      <w:bookmarkEnd w:id="3"/>
      <w:r w:rsidDel="00000000" w:rsidR="00000000" w:rsidRPr="00000000">
        <w:rPr>
          <w:rtl w:val="0"/>
        </w:rPr>
        <w:t xml:space="preserve">As the system scales to multiple users, migrate to </w:t>
      </w:r>
      <w:r w:rsidDel="00000000" w:rsidR="00000000" w:rsidRPr="00000000">
        <w:rPr>
          <w:rtl w:val="0"/>
        </w:rPr>
        <w:t xml:space="preserve">Azure AI Search</w:t>
      </w:r>
      <w:r w:rsidDel="00000000" w:rsidR="00000000" w:rsidRPr="00000000">
        <w:rPr>
          <w:rtl w:val="0"/>
        </w:rPr>
        <w:t xml:space="preserve"> for enterprise-grade vector search, hybrid retrieval, RBAC, and seamless Azure integration. Consider </w:t>
      </w:r>
      <w:r w:rsidDel="00000000" w:rsidR="00000000" w:rsidRPr="00000000">
        <w:rPr>
          <w:b w:val="1"/>
          <w:bCs w:val="1"/>
          <w:rtl w:val="0"/>
        </w:rPr>
        <w:t xml:space="preserve">Weaviate</w:t>
      </w:r>
      <w:r w:rsidDel="00000000" w:rsidR="00000000" w:rsidRPr="00000000">
        <w:rPr>
          <w:rtl w:val="0"/>
        </w:rPr>
        <w:t xml:space="preserve"> for multi-cloud flexibility or </w:t>
      </w:r>
      <w:r w:rsidDel="00000000" w:rsidR="00000000" w:rsidRPr="00000000">
        <w:rPr>
          <w:b w:val="1"/>
          <w:bCs w:val="1"/>
          <w:rtl w:val="0"/>
        </w:rPr>
        <w:t xml:space="preserve">Pinecone</w:t>
      </w:r>
      <w:r w:rsidDel="00000000" w:rsidR="00000000" w:rsidRPr="00000000">
        <w:rPr>
          <w:rtl w:val="0"/>
        </w:rPr>
        <w:t xml:space="preserve"> for minimal operational overhead. Migration becomes necessary when supporting </w:t>
      </w:r>
      <w:r w:rsidDel="00000000" w:rsidR="00000000" w:rsidRPr="00000000">
        <w:rPr>
          <w:b w:val="1"/>
          <w:bCs w:val="1"/>
          <w:rtl w:val="0"/>
        </w:rPr>
        <w:t xml:space="preserve">concurrent users, tenant isolation, incremental indexing, managed backups, or datasets exceeding single-node memory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/>
      </w:pPr>
      <w:r w:rsidDel="00000000" w:rsidR="00000000" w:rsidRPr="00000000">
        <w:rPr>
          <w:rtl w:val="0"/>
        </w:rPr>
        <w:t xml:space="preserve">4. System Architecture</w:t>
      </w:r>
    </w:p>
    <w:p w:rsidR="00000000" w:rsidDel="00000000" w:rsidP="00000000" w:rsidRDefault="00000000" w:rsidRPr="00000000" w14:paraId="00000073">
      <w:pPr>
        <w:pStyle w:val="Heading2"/>
        <w:rPr/>
      </w:pPr>
      <w:r w:rsidDel="00000000" w:rsidR="00000000" w:rsidRPr="00000000">
        <w:rPr>
          <w:rtl w:val="0"/>
        </w:rPr>
        <w:t xml:space="preserve">4.1 High-Level Overview</w:t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system is divided into five logical tiers: Frontend, API Gateway, Orchestration, Storage, and LLM. Each tier has a single, well-defined responsibility and communicates only with adjacent tiers.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4e79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TIER 1 — FRONTEND (Streamlit)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Two-screen Streamlit application. Screen 1 handles document ingestion and status tracking. Screen 2 provides the conversational chat interface with scope selection.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7a6e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TIER 2 — API GATEWAY (FastAPI)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All frontend requests pass through the FastAPI backend. The API validates inputs, manages file storage, coordinates the ingestion pipeline, and forwards chat requests to the LangGraph orchestrator.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b3580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TIER 3 — ORCHESTRATION (LangGraph)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LangGraph Intent Router inspects each query and routes it to either the Knowledge RAG pipeline (simple lookups) or the Agentic RAG pipeline (complex reasoning). A shared Retrieval Agent fetches relevant chunks from FAISS for both pipelines.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55555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TIER 4 — STORAGE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Three storage components operate in this tier: the FAISS vector database (chunk embeddings), SQLite (session and message history), and the local file system (raw PDFs). Each is accessed only via the backend; the frontend never touches storage directly.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b4f10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TIER 5 — LLM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GPT-4o (or Claude) receives a structured prompt containing retrieved context chunks and the user query. The Response Agent post-processes the LLM output to attach source citations before returning the answer to the frontend.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/>
      </w:pPr>
      <w:r w:rsidDel="00000000" w:rsidR="00000000" w:rsidRPr="00000000">
        <w:rPr>
          <w:rtl w:val="0"/>
        </w:rPr>
        <w:t xml:space="preserve">5. Frontend Design (Streamlit)</w:t>
      </w:r>
    </w:p>
    <w:p w:rsidR="00000000" w:rsidDel="00000000" w:rsidP="00000000" w:rsidRDefault="00000000" w:rsidRPr="00000000" w14:paraId="0000008B">
      <w:pPr>
        <w:pStyle w:val="Heading2"/>
        <w:rPr/>
      </w:pPr>
      <w:r w:rsidDel="00000000" w:rsidR="00000000" w:rsidRPr="00000000">
        <w:rPr>
          <w:rtl w:val="0"/>
        </w:rPr>
        <w:t xml:space="preserve">5.1 Screen 1 — Document Upload</w:t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This screen is the entry point for new users. It allows uploading one or more PDF contracts and tracks the status of each document through the ingestion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Multi-file PDF uploader widget.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51290021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Per-document status indicator: Uploading → Parsing → Chunking → Embedding → Ready.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 list table showing: document ID, filename, page count, chunk count, and upload timestamp.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Delete button per document (calls DELETE /document/{id} and removes embeddings from FAISS).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rPr/>
      </w:pPr>
      <w:r w:rsidDel="00000000" w:rsidR="00000000" w:rsidRPr="00000000">
        <w:rPr>
          <w:rtl w:val="0"/>
        </w:rPr>
        <w:t xml:space="preserve">State Management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st.session_state stores the active document list and their processing statuses.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Polling or callback from the backend updates status indicators in real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r w:rsidDel="00000000" w:rsidR="00000000" w:rsidRPr="00000000">
        <w:rPr>
          <w:rtl w:val="0"/>
        </w:rPr>
        <w:t xml:space="preserve">5.2 Screen 2 — Chat Interface</w:t>
      </w:r>
    </w:p>
    <w:p w:rsidR="00000000" w:rsidDel="00000000" w:rsidP="00000000" w:rsidRDefault="00000000" w:rsidRPr="00000000" w14:paraId="0000009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chat screen provides the primary user experience. It combines a document scope selector, a conversation history panel, a query input box, and a response display with citations.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Scope selector (radio group): All Documents | Contract_A.pdf | NDA.pdf | MSA.pdf.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Scrollable message history panel showing alternating user/assistant bubbles.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 input box with a Submit button and a New Session button.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assistant response includes an expandable Citations section listing source document and page number.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Session selector sidebar: list of previous sessions with timestamps; click to restore.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rPr/>
      </w:pPr>
      <w:r w:rsidDel="00000000" w:rsidR="00000000" w:rsidRPr="00000000">
        <w:rPr>
          <w:rtl w:val="0"/>
        </w:rPr>
        <w:t xml:space="preserve">Session Behaviour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browser session initialises a new session_id via POST /sessions.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page load, the sidebar fetches GET /sessions to populate the history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Selecting a past session fetches GET /sessions/{id}/messages and replays it into the history panel.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before="120" w:lineRule="auto"/>
        <w:jc w:val="center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pBdr>
        <w:top w:color="dddddd" w:space="1" w:sz="4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Contract Intelligence Chatbot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pBdr>
        <w:bottom w:color="dddddd" w:space="1" w:sz="4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Contract Intelligence Chatbot  |  Design Documentv1.0  |  Confidential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-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7a6e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b358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x00I2/gnPyvCfsg9y/hf5zkq5Q==">CgMxLjAaJAoBMBIfCh0IB0IZCgVBcmlhbBIQQXJpYWwgVW5pY29kZSBNUzIOaC5obWN2MGM0eTMxMHAyDmgudXgzOWpueGQxNGhiMg5oLjQycXlrMGdsajkzbjIOaC44ZXZnd2NwOWxub2Y4AHIhMU9HdWVFVDBrNFlHSDI1WW1DZGM0NXJqR0k5LWpTTTVu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