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b w:val="1"/>
          <w:bCs w:val="1"/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rFonts w:ascii="Cambria" w:cs="Cambria" w:eastAsia="Cambria" w:hAnsi="Cambria"/>
        </w:rPr>
      </w:pPr>
      <w:bookmarkStart w:colFirst="0" w:colLast="0" w:name="_g6kb3191i8h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Cambria" w:cs="Cambria" w:eastAsia="Cambria" w:hAnsi="Cambria"/>
        </w:rPr>
      </w:pPr>
      <w:bookmarkStart w:colFirst="0" w:colLast="0" w:name="_gewkcr1npo0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Product Requirements Document</w:t>
      </w:r>
    </w:p>
    <w:p w:rsidR="00000000" w:rsidDel="00000000" w:rsidP="00000000" w:rsidRDefault="00000000" w:rsidRPr="00000000" w14:paraId="00000007">
      <w:pPr>
        <w:pStyle w:val="Subtitle"/>
        <w:rPr>
          <w:rFonts w:ascii="Cambria" w:cs="Cambria" w:eastAsia="Cambria" w:hAnsi="Cambria"/>
        </w:rPr>
      </w:pPr>
      <w:bookmarkStart w:colFirst="0" w:colLast="0" w:name="_u3fuuvy6cq2n" w:id="2"/>
      <w:bookmarkEnd w:id="2"/>
      <w:r w:rsidDel="00000000" w:rsidR="00000000" w:rsidRPr="00000000">
        <w:rPr>
          <w:rFonts w:ascii="Cambria" w:cs="Cambria" w:eastAsia="Cambria" w:hAnsi="Cambria"/>
          <w:rtl w:val="0"/>
        </w:rPr>
        <w:t xml:space="preserve">Contract Query Assistant using Agentic RAG &amp; Knowledge-Based RAG </w:t>
      </w:r>
    </w:p>
    <w:p w:rsidR="00000000" w:rsidDel="00000000" w:rsidP="00000000" w:rsidRDefault="00000000" w:rsidRPr="00000000" w14:paraId="00000008">
      <w:pPr>
        <w:pStyle w:val="Heading2"/>
        <w:ind w:left="0" w:firstLine="0"/>
        <w:rPr>
          <w:rFonts w:ascii="Cambria" w:cs="Cambria" w:eastAsia="Cambria" w:hAnsi="Cambria"/>
          <w:sz w:val="34"/>
          <w:szCs w:val="34"/>
        </w:rPr>
      </w:pPr>
      <w:bookmarkStart w:colFirst="0" w:colLast="0" w:name="_ozwm1x9tco1e" w:id="3"/>
      <w:bookmarkEnd w:id="3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DOMAIN 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(LegalTech (Contract Intelligence Platform) 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Contracts, Legal Research, Compliance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rFonts w:ascii="Cambria" w:cs="Cambria" w:eastAsia="Cambria" w:hAnsi="Cambria"/>
        </w:rPr>
      </w:pPr>
      <w:bookmarkStart w:colFirst="0" w:colLast="0" w:name="_gpo0mtfnpeb" w:id="4"/>
      <w:bookmarkEnd w:id="4"/>
      <w:r w:rsidDel="00000000" w:rsidR="00000000" w:rsidRPr="00000000">
        <w:rPr>
          <w:rFonts w:ascii="Cambria" w:cs="Cambria" w:eastAsia="Cambria" w:hAnsi="Cambria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Problem Statement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Organizations manage large volumes of contracts containing critical business information such as payment terms, Government Authorities , obligations, renewal clauses, compliance requirements, service-level agreements, and termination conditions. These contracts are typically stored as unstructured documents(PDF’s), making it difficult and time-consuming for users to locate relevant information.</w:t>
        <w:tab/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Current contract review processes rely heavily on manual document inspection, resulting in slower decision-making, reduced productivity, and increased risk of overlooking important contractual obligations. Traditional keyword-based search solutions often fail to understand context and cannot provide accurate answers to complex business questions.</w:t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To address these challenges, an AI-powered Contract Query Assistant is required. The solution will leverage Knowledge-Based RAG and Agentic RAG techniques to enable users to upload, process, and query contract documents using natural language. The system should retrieve relevant information, perform multi-step reasoning when required, and generate accurate, source-grounded responses with citations.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line="360" w:lineRule="auto"/>
        <w:rPr>
          <w:rFonts w:ascii="Cambria" w:cs="Cambria" w:eastAsia="Cambria" w:hAnsi="Cambria"/>
          <w:color w:val="1a202c"/>
          <w:sz w:val="34"/>
          <w:szCs w:val="34"/>
        </w:rPr>
      </w:pPr>
      <w:bookmarkStart w:colFirst="0" w:colLast="0" w:name="_997gmd2g8800" w:id="5"/>
      <w:bookmarkEnd w:id="5"/>
      <w:r w:rsidDel="00000000" w:rsidR="00000000" w:rsidRPr="00000000">
        <w:rPr>
          <w:rFonts w:ascii="Cambria" w:cs="Cambria" w:eastAsia="Cambria" w:hAnsi="Cambria"/>
          <w:color w:val="1a202c"/>
          <w:sz w:val="34"/>
          <w:szCs w:val="34"/>
          <w:rtl w:val="0"/>
        </w:rPr>
        <w:t xml:space="preserve">1.1Overview</w:t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Contract Query Assistant is an AI-powered LegalTech solution that enables users to upload, search, and query contract documents using natural language. By leveraging Knowledge-Based RAG and Agentic RAG, it delivers accurate, context-aware answers with source citations, reducing manual contract review effort and improving information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333333"/>
        </w:rPr>
      </w:pPr>
      <w:bookmarkStart w:colFirst="0" w:colLast="0" w:name="_6ttu47cdtx9m" w:id="6"/>
      <w:bookmarkEnd w:id="6"/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2.</w:t>
      </w: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Project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</w:rPr>
      </w:pPr>
      <w:bookmarkStart w:colFirst="0" w:colLast="0" w:name="_cdeqxdsq6b7f" w:id="7"/>
      <w:bookmarkEnd w:id="7"/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Solution Type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Conversational AI Chatbot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Retrieval-Augmented Generation (RAG)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Agentic AI System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Document Intelligence Platform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</w:rPr>
      </w:pPr>
      <w:bookmarkStart w:colFirst="0" w:colLast="0" w:name="_fx1ijhuii872" w:id="8"/>
      <w:bookmarkEnd w:id="8"/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Technology Stack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Frontend: Streamlit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Backend: FastAPI / Azure Functions / Azure Container Apps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LLM: OpenAI GPT, Claude  Models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Vector Database: Azure AI Search / FAISS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Agent Framework: LangGraph / LangChain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Storage: Azure Blob Storage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Project Definition</w:t>
      </w:r>
    </w:p>
    <w:p w:rsidR="00000000" w:rsidDel="00000000" w:rsidP="00000000" w:rsidRDefault="00000000" w:rsidRPr="00000000" w14:paraId="00000020">
      <w:pPr>
        <w:pStyle w:val="Heading3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Goals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Enable users to upload one or more contracts (PDF) and have them automatically processed into a searchable knowledge base.</w:t>
        <w:br w:type="textWrapping"/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Allow </w:t>
        <w:tab/>
        <w:t xml:space="preserve">Users can ask natural-language questions about contract contents through a chat interface and receive accurate, grounded answers with source citations (document name, page/section).</w:t>
        <w:br w:type="textWrapping"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 an agentic reasoning path for complex queries that require decomposing the question, retrieving from multiple documents, and synthesizing a comparative answer.</w:t>
        <w:br w:type="textWrapping"/>
        <w:t xml:space="preserve"> </w:t>
        <w:tab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a lightweight knowledge-based RAG path for direct, single-document factual questions, optimized for low latency.</w:t>
        <w:br w:type="textWrapping"/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Provide visibility into document ingestion status (uploaded, processing, indexed, failed) so users trust that their documents are ready to query.</w:t>
        <w:br w:type="textWrapping"/>
        <w:t xml:space="preserve"> </w:t>
        <w:tab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Maintain session-based conversation history so users can ask follow-up questions in context.</w:t>
        <w:br w:type="textWrapping"/>
        <w:t xml:space="preserve"> </w:t>
        <w:tab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Demonstrate a clean separation of concerns between a serverless ingestion pipeline (Azure Functions) and a synchronous query/agent API (FastAPI).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line="300" w:lineRule="auto"/>
        <w:ind w:left="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9i2ay9hg2buj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 Goals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Ask questions about contracts in natural language.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Receive accurate answers with supporting references.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Search across multiple contracts simultaneously.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Upload and manage contract documents easily.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300" w:lineRule="auto"/>
        <w:ind w:left="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c39mqphdgonl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Technical Goals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scalable document ingestion.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Provide low-latency responses (&lt;5 seconds).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multi-document retrieval.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Maintain conversation history and session context.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Ensure answer traceability through citations.</w:t>
      </w:r>
    </w:p>
    <w:p w:rsidR="00000000" w:rsidDel="00000000" w:rsidP="00000000" w:rsidRDefault="00000000" w:rsidRPr="00000000" w14:paraId="00000033">
      <w:pPr>
        <w:pStyle w:val="Heading3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Non-Goals </w:t>
        <w:tab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This system is not a substitute for legal advice or legal review; it surfaces and summarizes contract text but does not provide legal interpretation or risk judgments.</w:t>
        <w:br w:type="textWrapping"/>
        <w:t xml:space="preserve"> </w:t>
        <w:tab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capstone scope does not include enterprise-grade access control, multi-tenant security, or role-based permissions — a single shared workspace is assumed.</w:t>
        <w:br w:type="textWrapping"/>
        <w:t xml:space="preserve"> </w:t>
        <w:tab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Real-time collaborative editing of contracts is out of scope; the system is read-only with respect to uploaded documents.</w:t>
        <w:br w:type="textWrapping"/>
        <w:t xml:space="preserve"> </w:t>
        <w:tab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Handling extremely large document sets (thousands of contracts) is out of scope; the design targets a small-to-moderate, user-managed collection sufficient to demonstrate the architecture, with horizontal scaling noted as future work rather than a tested requirement.</w:t>
        <w:br w:type="textWrapping"/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for handwritten or heavily scanned/low-quality contracts (requiring advanced OCR correction) is a stretch goal, not a core requirement.</w:t>
        <w:br w:type="textWrapping"/>
        <w:t xml:space="preserve"> </w:t>
        <w:tab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Multi-language contract support is out of scope for the initial version; English-language contracts are assumed.</w:t>
        <w:br w:type="textWrapping"/>
      </w:r>
    </w:p>
    <w:p w:rsidR="00000000" w:rsidDel="00000000" w:rsidP="00000000" w:rsidRDefault="00000000" w:rsidRPr="00000000" w14:paraId="0000003A">
      <w:pPr>
        <w:pStyle w:val="Heading2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Feature Definition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34"/>
          <w:szCs w:val="34"/>
        </w:rPr>
      </w:pPr>
      <w:bookmarkStart w:colFirst="0" w:colLast="0" w:name="_m478xqnnimgb" w:id="11"/>
      <w:bookmarkEnd w:id="11"/>
      <w:r w:rsidDel="00000000" w:rsidR="00000000" w:rsidRPr="00000000">
        <w:rPr>
          <w:rFonts w:ascii="Cambria" w:cs="Cambria" w:eastAsia="Cambria" w:hAnsi="Cambria"/>
          <w:color w:val="333333"/>
          <w:sz w:val="34"/>
          <w:szCs w:val="34"/>
          <w:rtl w:val="0"/>
        </w:rPr>
        <w:t xml:space="preserve">4.1 Frontend — Streamlit Application</w:t>
      </w:r>
    </w:p>
    <w:p w:rsidR="00000000" w:rsidDel="00000000" w:rsidP="00000000" w:rsidRDefault="00000000" w:rsidRPr="00000000" w14:paraId="0000003C">
      <w:pPr>
        <w:spacing w:after="16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The frontend is a two-screen Streamlit application.</w:t>
        <w:tab/>
        <w:tab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hz8gevyalgyi" w:id="12"/>
      <w:bookmarkEnd w:id="12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Screen 1: Chat Interface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Query input box for natural-language questions, with a send button and Enter-to-submit.</w:t>
        <w:br w:type="textWrapping"/>
        <w:t xml:space="preserve"> </w:t>
        <w:tab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Scrollable chat history showing the conversation turn by turn (user query → assistant response).</w:t>
        <w:br w:type="textWrapping"/>
        <w:t xml:space="preserve"> </w:t>
        <w:tab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Response display that renders the answer text along with cited source snippets (contract name + page/clause reference), expandable for full context.</w:t>
        <w:br w:type="textWrapping"/>
        <w:t xml:space="preserve"> </w:t>
        <w:tab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Visual indicator of which RAG path handled the query (e.g., a small badge: “Direct lookup” vs. “Agentic / multi-document”) for transparency and demo purposes.</w:t>
        <w:br w:type="textWrapping"/>
        <w:t xml:space="preserve"> </w:t>
        <w:tab/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Session management: ability to start a new chat session, and a session/document selector to scope questions to specific uploaded contracts or “all documents.”</w:t>
        <w:br w:type="textWrapping"/>
        <w:t xml:space="preserve"> </w:t>
        <w:tab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Loading/typing indicator while the backend is processing a query.</w:t>
        <w:br w:type="textWrapping"/>
        <w:t xml:space="preserve"> </w:t>
        <w:tab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Basic </w:t>
        <w:tab/>
        <w:t xml:space="preserve">error handling in the UI (e.g., “No relevant clause found” or “Backend unavailable, please retry”).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tvfp1suzkded" w:id="13"/>
      <w:bookmarkEnd w:id="13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Screen 2: Document Ingestion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File upload widget supporting PDF with multi-file upload support.</w:t>
        <w:br w:type="textWrapping"/>
        <w:t xml:space="preserve"> </w:t>
        <w:tab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 document table/list showing: file name, upload timestamp, file size, and processing status (Queued → Processing → Completed / Failed).</w:t>
        <w:br w:type="textWrapping"/>
        <w:t xml:space="preserve"> </w:t>
        <w:tab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Status auto-refresh (polling) so users can watch a document move through the pipeline without manually reloading.</w:t>
        <w:br w:type="textWrapping"/>
        <w:t xml:space="preserve"> </w:t>
        <w:tab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Ability to view basic extracted metadata per document (e.g., page count, detected contract type if classified).</w:t>
        <w:br w:type="textWrapping"/>
        <w:t xml:space="preserve"> </w:t>
        <w:tab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Ability to remove/delete a document from the knowledge base.</w:t>
        <w:br w:type="textWrapping"/>
        <w:t xml:space="preserve"> </w:t>
        <w:tab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Clear error messaging if ingestion fails (e.g., unsupported format, corrupted file, OCR failure).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</w:rPr>
      </w:pPr>
      <w:bookmarkStart w:colFirst="0" w:colLast="0" w:name="_1344l9o4fq3r" w:id="14"/>
      <w:bookmarkEnd w:id="14"/>
      <w:r w:rsidDel="00000000" w:rsidR="00000000" w:rsidRPr="00000000">
        <w:rPr>
          <w:rFonts w:ascii="Cambria" w:cs="Cambria" w:eastAsia="Cambria" w:hAnsi="Cambria"/>
          <w:color w:val="333333"/>
          <w:sz w:val="34"/>
          <w:szCs w:val="34"/>
          <w:rtl w:val="0"/>
        </w:rPr>
        <w:t xml:space="preserve">4.2 Backend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  <w:tab/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ib5bij64h13i" w:id="15"/>
      <w:bookmarkEnd w:id="15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4.2.1 FastAPI Service — Query &amp; Agent Orchestration</w:t>
      </w:r>
    </w:p>
    <w:p w:rsidR="00000000" w:rsidDel="00000000" w:rsidP="00000000" w:rsidRDefault="00000000" w:rsidRPr="00000000" w14:paraId="0000004E">
      <w:pPr>
        <w:spacing w:after="16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Handles all synchronous, user-facing request/response traffic from the Streamlit frontend.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REST endpoints for: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submitting a chat query, retrieving chat/session history, listing documents and their status, and triggering document deletion.</w:t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  <w:tab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Query  Router: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classifies an incoming question as a simple lookup vs a complex/comparative query, and dispatches to the appropriate path.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Knowledge-Based RAG path: 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embeds the query, performs vector similarity search against the indexed contract chunks, assembles a grounded prompt, and calls the LLM for a direct answer with citations. (Include doc highlighting)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line="300" w:lineRule="auto"/>
        <w:ind w:left="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cc5q4zxzs3hz" w:id="16"/>
      <w:bookmarkEnd w:id="16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   Retrieve relevant contract passages using vector similarity search.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line="300" w:lineRule="auto"/>
        <w:ind w:left="72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b1tzd4rsizoz" w:id="17"/>
      <w:bookmarkEnd w:id="17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   Workflow</w:t>
      </w:r>
    </w:p>
    <w:p w:rsidR="00000000" w:rsidDel="00000000" w:rsidP="00000000" w:rsidRDefault="00000000" w:rsidRPr="00000000" w14:paraId="00000055">
      <w:pPr>
        <w:spacing w:after="240" w:before="240" w:lineRule="auto"/>
        <w:ind w:left="1440" w:firstLine="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 Query</w:t>
        <w:br w:type="textWrapping"/>
        <w:t xml:space="preserve">→ Embedding Generation</w:t>
        <w:br w:type="textWrapping"/>
        <w:t xml:space="preserve">→ Vector Search</w:t>
        <w:br w:type="textWrapping"/>
        <w:t xml:space="preserve">→ Context Retrieval</w:t>
        <w:br w:type="textWrapping"/>
        <w:t xml:space="preserve">→ LLM Response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line="300" w:lineRule="auto"/>
        <w:ind w:left="108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73cjcjgeonmd" w:id="18"/>
      <w:bookmarkEnd w:id="18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216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Retrieve top relevant chunks.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Generate grounded responses.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Provide source citations.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Support cross-document retrieval.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Agentic RAG path: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a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 orchestrator that can (a) decompose a multi-part question into sub-questions, (b) issue multiple retrieval calls — potentially across different contracts, (c) invoke a comparison/synthesis step, and (d) compose a final answer that references all contributing sources.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br w:type="textWrapping"/>
        <w:t xml:space="preserve"> </w:t>
        <w:tab/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Session and conversation state management (in-memory or persisted) to support follow-up/contextual questions.</w:t>
        <w:br w:type="textWrapping"/>
        <w:t xml:space="preserve"> </w:t>
        <w:tab/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Structured logging of queries, retrieved chunks, and response latency for evaluation and debugging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line="300" w:lineRule="auto"/>
        <w:ind w:left="72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a3ay1uipk71h" w:id="19"/>
      <w:bookmarkEnd w:id="19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 AI agents to plan, reason, retrieve, validate, and synthesize responses.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line="300" w:lineRule="auto"/>
        <w:ind w:left="72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ofq8hyte83pu" w:id="20"/>
      <w:bookmarkEnd w:id="20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Agent Workflow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User Query</w:t>
        <w:br w:type="textWrapping"/>
        <w:t xml:space="preserve">→ Query Analysis Agent</w:t>
        <w:br w:type="textWrapping"/>
        <w:t xml:space="preserve">→ Retrieval Agent</w:t>
        <w:br w:type="textWrapping"/>
        <w:t xml:space="preserve">→ Validation Agent</w:t>
        <w:br w:type="textWrapping"/>
        <w:t xml:space="preserve">→ Response Generation Agent</w:t>
        <w:br w:type="textWrapping"/>
        <w:t xml:space="preserve">→ Final Answer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line="300" w:lineRule="auto"/>
        <w:ind w:left="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yhjz9qeokyhc" w:id="21"/>
      <w:bookmarkEnd w:id="21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        Example Queries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Compare payment terms across contracts.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Which contracts expire within 90 days?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Summarize termination clauses.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List all confidentiality obligations.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line="300" w:lineRule="auto"/>
        <w:ind w:left="0" w:firstLine="0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nnzgey740l81" w:id="22"/>
      <w:bookmarkEnd w:id="22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       Acceptance Criteria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Multi-step reasoning supported.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Multiple retrieval cycles allowed.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Citation validation performed.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Accurate synthesized responses generated.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</w:rPr>
      </w:pPr>
      <w:bookmarkStart w:colFirst="0" w:colLast="0" w:name="_ne2emihjkhuq" w:id="23"/>
      <w:bookmarkEnd w:id="23"/>
      <w:r w:rsidDel="00000000" w:rsidR="00000000" w:rsidRPr="00000000">
        <w:rPr>
          <w:rFonts w:ascii="Cambria" w:cs="Cambria" w:eastAsia="Cambria" w:hAnsi="Cambria"/>
          <w:color w:val="333333"/>
          <w:rtl w:val="0"/>
        </w:rPr>
        <w:t xml:space="preserve">4.2.2 Azure Functions — Document Ingestion Pipeline</w:t>
      </w:r>
    </w:p>
    <w:p w:rsidR="00000000" w:rsidDel="00000000" w:rsidP="00000000" w:rsidRDefault="00000000" w:rsidRPr="00000000" w14:paraId="0000006D">
      <w:pPr>
        <w:spacing w:after="160" w:before="240" w:lineRule="auto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Handles event-driven, asynchronous processing triggered by document uploads, decoupled from the query path so ingestion never blocks chat.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HTTP-triggered function to accept an uploaded file from the Streamlit app and store it in Azure Blob Storage.</w:t>
        <w:br w:type="textWrapping"/>
        <w:t xml:space="preserve"> </w:t>
        <w:tab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Blob-triggered function chain that performs: text extraction (including OCR fallback for scanned pages), document chunking (clause-aware where possible), embedding generation, and upsert into the vector store.</w:t>
        <w:br w:type="textWrapping"/>
        <w:t xml:space="preserve"> </w:t>
        <w:tab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Status updates written to a metadata store (e.g., Azure Table Storage or Cosmos DB) at each pipeline stage, polled by the FastAPI status </w:t>
        <w:tab/>
        <w:t xml:space="preserve">endpoint / Streamlit UI.</w:t>
        <w:br w:type="textWrapping"/>
        <w:t xml:space="preserve"> </w:t>
        <w:tab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Dead-letter handling and retry logic for failed extraction or embedding steps, with failure reasons surfaced back to the UI.</w:t>
        <w:br w:type="textWrapping"/>
        <w:t xml:space="preserve"> </w:t>
        <w:tab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Idempotent processing so re-uploading the same file does not duplicate index entries.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26"/>
          <w:szCs w:val="26"/>
        </w:rPr>
      </w:pPr>
      <w:bookmarkStart w:colFirst="0" w:colLast="0" w:name="_r6nocbfn88t6" w:id="24"/>
      <w:bookmarkEnd w:id="24"/>
      <w:r w:rsidDel="00000000" w:rsidR="00000000" w:rsidRPr="00000000">
        <w:rPr>
          <w:rFonts w:ascii="Cambria" w:cs="Cambria" w:eastAsia="Cambria" w:hAnsi="Cambria"/>
          <w:color w:val="333333"/>
          <w:sz w:val="26"/>
          <w:szCs w:val="26"/>
          <w:rtl w:val="0"/>
        </w:rPr>
        <w:t xml:space="preserve">4.2.3 Shared Components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Vector store for embeddings Pinecone, or FAISS for local/dev) shared by both the ingestion pipeline and the query API.</w:t>
        <w:br w:type="textWrapping"/>
        <w:t xml:space="preserve"> </w:t>
        <w:tab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LLM provider integration (OpenAI or equivalent) used by both the knowledge-based and agentic RAG paths.</w:t>
        <w:br w:type="textWrapping"/>
        <w:t xml:space="preserve"> </w:t>
        <w:tab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Centralized  configuration and secrets management (Azure Key Vault / environment-based config) for API keys and connection strings.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4.2.4 Guardiels Implementation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Input , Output, LLM 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333333"/>
          <w:sz w:val="34"/>
          <w:szCs w:val="34"/>
        </w:rPr>
      </w:pPr>
      <w:bookmarkStart w:colFirst="0" w:colLast="0" w:name="_p13fglqoi7jg" w:id="25"/>
      <w:bookmarkEnd w:id="25"/>
      <w:r w:rsidDel="00000000" w:rsidR="00000000" w:rsidRPr="00000000">
        <w:rPr>
          <w:rFonts w:ascii="Cambria" w:cs="Cambria" w:eastAsia="Cambria" w:hAnsi="Cambria"/>
          <w:color w:val="333333"/>
          <w:sz w:val="34"/>
          <w:szCs w:val="34"/>
          <w:rtl w:val="0"/>
        </w:rPr>
        <w:t xml:space="preserve">4.3 Non-Functional Requirements</w:t>
      </w:r>
    </w:p>
    <w:tbl>
      <w:tblPr>
        <w:tblStyle w:val="Table1"/>
        <w:tblW w:w="973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600"/>
        <w:gridCol w:w="7130"/>
        <w:tblGridChange w:id="0">
          <w:tblGrid>
            <w:gridCol w:w="2600"/>
            <w:gridCol w:w="7130"/>
          </w:tblGrid>
        </w:tblGridChange>
      </w:tblGrid>
      <w:tr>
        <w:trPr>
          <w:cantSplit w:val="0"/>
          <w:trHeight w:val="1066.184082031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 xml:space="preserve">Category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2"/>
              <w:keepNext w:val="0"/>
              <w:keepLines w:val="0"/>
              <w:spacing w:after="120" w:before="240"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 xml:space="preserve">Requirement</w:t>
              <w:tab/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2"/>
              <w:keepNext w:val="0"/>
              <w:keepLines w:val="0"/>
              <w:spacing w:after="120" w:before="240"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Performance</w:t>
            </w:r>
          </w:p>
          <w:p w:rsidR="00000000" w:rsidDel="00000000" w:rsidP="00000000" w:rsidRDefault="00000000" w:rsidRPr="00000000" w14:paraId="0000007D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keepNext w:val="0"/>
              <w:keepLines w:val="0"/>
              <w:spacing w:after="120" w:before="240"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Direct </w:t>
              <w:tab/>
              <w:t xml:space="preserve">(knowledge-based) queries return in under ~5 seconds; agentic multi-step queries return in under ~20 seconds under normal load.</w:t>
            </w:r>
          </w:p>
          <w:p w:rsidR="00000000" w:rsidDel="00000000" w:rsidP="00000000" w:rsidRDefault="00000000" w:rsidRPr="00000000" w14:paraId="0000007F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Accuracy</w:t>
            </w:r>
          </w:p>
          <w:p w:rsidR="00000000" w:rsidDel="00000000" w:rsidP="00000000" w:rsidRDefault="00000000" w:rsidRPr="00000000" w14:paraId="00000081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Responses must cite the source document and section; unsupported claims should be avoided in favor of an explicit “not found in the provided contracts” response.</w:t>
            </w:r>
          </w:p>
          <w:p w:rsidR="00000000" w:rsidDel="00000000" w:rsidP="00000000" w:rsidRDefault="00000000" w:rsidRPr="00000000" w14:paraId="00000083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Scalability</w:t>
            </w:r>
          </w:p>
          <w:p w:rsidR="00000000" w:rsidDel="00000000" w:rsidP="00000000" w:rsidRDefault="00000000" w:rsidRPr="00000000" w14:paraId="00000085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Architecture should support a growing document set via the Functions-based pipeline without re-architecting, even though large-scale load testing is out of scope.</w:t>
            </w:r>
          </w:p>
          <w:p w:rsidR="00000000" w:rsidDel="00000000" w:rsidP="00000000" w:rsidRDefault="00000000" w:rsidRPr="00000000" w14:paraId="00000087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Reliability</w:t>
            </w:r>
          </w:p>
          <w:p w:rsidR="00000000" w:rsidDel="00000000" w:rsidP="00000000" w:rsidRDefault="00000000" w:rsidRPr="00000000" w14:paraId="00000089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Ingestion failures must not crash the chat experience; failed documents are clearly flagged rather than silently dropped.</w:t>
            </w:r>
          </w:p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Observability</w:t>
            </w:r>
          </w:p>
          <w:p w:rsidR="00000000" w:rsidDel="00000000" w:rsidP="00000000" w:rsidRDefault="00000000" w:rsidRPr="00000000" w14:paraId="0000008D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Key pipeline stages and query paths are logged for debugging and for capstone evaluation/demo purposes.</w:t>
            </w:r>
          </w:p>
          <w:p w:rsidR="00000000" w:rsidDel="00000000" w:rsidP="00000000" w:rsidRDefault="00000000" w:rsidRPr="00000000" w14:paraId="0000008F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Security</w:t>
            </w:r>
          </w:p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</w:rPr>
            </w:pPr>
            <w:bookmarkStart w:colFirst="0" w:colLast="0" w:name="_wse19x1cgaz0" w:id="26"/>
            <w:bookmarkEnd w:id="26"/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color w:val="000000"/>
                <w:sz w:val="26"/>
                <w:szCs w:val="26"/>
                <w:rtl w:val="0"/>
              </w:rPr>
              <w:t xml:space="preserve">Uploaded documents and API keys are stored using standard Azure security practices (Blob access policies, Key Vault); full enterprise access control is a non-goal.</w:t>
            </w:r>
          </w:p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line="300" w:lineRule="auto"/>
              <w:rPr>
                <w:rFonts w:ascii="Cambria" w:cs="Cambria" w:eastAsia="Cambria" w:hAnsi="Cambria"/>
                <w:color w:val="000000"/>
                <w:sz w:val="26"/>
                <w:szCs w:val="26"/>
              </w:rPr>
            </w:pPr>
            <w:bookmarkStart w:colFirst="0" w:colLast="0" w:name="_s1bwd39magxi" w:id="27"/>
            <w:bookmarkEnd w:id="27"/>
            <w:r w:rsidDel="00000000" w:rsidR="00000000" w:rsidRPr="00000000">
              <w:rPr>
                <w:rFonts w:ascii="Cambria" w:cs="Cambria" w:eastAsia="Cambria" w:hAnsi="Cambria"/>
                <w:color w:val="000000"/>
                <w:sz w:val="26"/>
                <w:szCs w:val="26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94">
      <w:pPr>
        <w:pStyle w:val="Heading2"/>
        <w:rPr>
          <w:rFonts w:ascii="Cambria" w:cs="Cambria" w:eastAsia="Cambria" w:hAnsi="Cambria"/>
          <w:sz w:val="22"/>
          <w:szCs w:val="22"/>
        </w:rPr>
      </w:pPr>
      <w:bookmarkStart w:colFirst="0" w:colLast="0" w:name="_9akf4ksxix4h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rPr>
          <w:rFonts w:ascii="Cambria" w:cs="Cambria" w:eastAsia="Cambria" w:hAnsi="Cambria"/>
        </w:rPr>
      </w:pPr>
      <w:bookmarkStart w:colFirst="0" w:colLast="0" w:name="_oqcr2fhimy3k" w:id="29"/>
      <w:bookmarkEnd w:id="29"/>
      <w:r w:rsidDel="00000000" w:rsidR="00000000" w:rsidRPr="00000000">
        <w:rPr>
          <w:rFonts w:ascii="Cambria" w:cs="Cambria" w:eastAsia="Cambria" w:hAnsi="Cambria"/>
          <w:rtl w:val="0"/>
        </w:rPr>
        <w:t xml:space="preserve">UI Mocks</w:t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[Add UI mocks or links here]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Lexend" w:cs="Lexend" w:eastAsia="Lexend" w:hAnsi="Lexend"/>
      <w:b w:val="1"/>
      <w:bCs w:val="1"/>
      <w:i w:val="0"/>
      <w:iCs w:val="0"/>
      <w:color w:val="1a202c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Lexend" w:cs="Lexend" w:eastAsia="Lexend" w:hAnsi="Lexend"/>
      <w:b w:val="1"/>
      <w:bCs w:val="1"/>
      <w:i w:val="0"/>
      <w:iCs w:val="0"/>
      <w:color w:val="2d3748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64" w:lineRule="auto"/>
    </w:pPr>
    <w:rPr>
      <w:rFonts w:ascii="Lexend" w:cs="Lexend" w:eastAsia="Lexend" w:hAnsi="Lexend"/>
      <w:b w:val="1"/>
      <w:bCs w:val="1"/>
      <w:i w:val="0"/>
      <w:iCs w:val="0"/>
      <w:color w:val="4a5568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02c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71809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