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272FB" w14:textId="77777777" w:rsidR="00AD550F" w:rsidRPr="00237C66" w:rsidRDefault="00AD550F" w:rsidP="00AD550F">
      <w:pPr>
        <w:jc w:val="center"/>
        <w:rPr>
          <w:rFonts w:cstheme="minorHAnsi"/>
          <w:b/>
          <w:bCs/>
          <w:color w:val="4472C4" w:themeColor="accent1"/>
          <w:sz w:val="36"/>
          <w:szCs w:val="36"/>
          <w:lang w:val="en-IN"/>
        </w:rPr>
      </w:pPr>
      <w:r w:rsidRPr="00237C66">
        <w:rPr>
          <w:rFonts w:cstheme="minorHAnsi"/>
          <w:b/>
          <w:bCs/>
          <w:color w:val="4472C4" w:themeColor="accent1"/>
          <w:sz w:val="36"/>
          <w:szCs w:val="36"/>
        </w:rPr>
        <w:t>Layer 4 — Enterprise System Complexity</w:t>
      </w:r>
    </w:p>
    <w:p w14:paraId="36B1EDE9" w14:textId="77777777" w:rsidR="00AD550F" w:rsidRPr="00FD7187" w:rsidRDefault="00AD550F" w:rsidP="00AD550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FD7187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t>Multi-Dimensional Complexity</w:t>
      </w:r>
    </w:p>
    <w:p w14:paraId="6300DEAE" w14:textId="77777777" w:rsidR="00AD550F" w:rsidRPr="00B87EFD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87EFD">
        <w:rPr>
          <w:rFonts w:cstheme="minorHAnsi"/>
          <w:lang w:val="en-IN"/>
        </w:rPr>
        <w:t>Enterprise ERP systems must support organizations operating across multiple legal entities, locations, and accounting frameworks.</w:t>
      </w:r>
    </w:p>
    <w:p w14:paraId="336BADA7" w14:textId="77777777" w:rsidR="00AD550F" w:rsidRPr="00B87EFD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87EFD">
        <w:rPr>
          <w:rFonts w:cstheme="minorHAnsi"/>
          <w:lang w:val="en-IN"/>
        </w:rPr>
        <w:t>In NetSuite, this complexity is handled through several structural dimensions that influence how transactions behave and how financial data is recorded.</w:t>
      </w:r>
    </w:p>
    <w:p w14:paraId="44F19D7C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87EFD">
        <w:rPr>
          <w:rFonts w:cstheme="minorHAnsi"/>
          <w:lang w:val="en-IN"/>
        </w:rPr>
        <w:t>The three most important dimensions affecting Item behavio</w:t>
      </w:r>
      <w:r>
        <w:rPr>
          <w:rFonts w:cstheme="minorHAnsi"/>
          <w:lang w:val="en-IN"/>
        </w:rPr>
        <w:t>u</w:t>
      </w:r>
      <w:r w:rsidRPr="00B87EFD">
        <w:rPr>
          <w:rFonts w:cstheme="minorHAnsi"/>
          <w:lang w:val="en-IN"/>
        </w:rPr>
        <w:t>r are:</w:t>
      </w:r>
    </w:p>
    <w:p w14:paraId="04337245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B87EFD">
        <w:rPr>
          <w:rFonts w:cstheme="minorHAnsi"/>
          <w:lang w:val="en-IN"/>
        </w:rPr>
        <w:t>Multi-Subsidiary Architecture</w:t>
      </w:r>
    </w:p>
    <w:p w14:paraId="44B37AD6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B87EFD">
        <w:rPr>
          <w:rFonts w:cstheme="minorHAnsi"/>
          <w:lang w:val="en-IN"/>
        </w:rPr>
        <w:t>Multi-Location Inventory</w:t>
      </w:r>
    </w:p>
    <w:p w14:paraId="347C3F4E" w14:textId="77777777" w:rsidR="00AD550F" w:rsidRPr="00B87EFD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B87EFD">
        <w:rPr>
          <w:rFonts w:cstheme="minorHAnsi"/>
          <w:lang w:val="en-IN"/>
        </w:rPr>
        <w:t>Multi-Book Accounting</w:t>
      </w:r>
    </w:p>
    <w:p w14:paraId="1D956BD4" w14:textId="77777777" w:rsidR="00AD550F" w:rsidRPr="00B87EFD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87EFD">
        <w:rPr>
          <w:rFonts w:cstheme="minorHAnsi"/>
          <w:lang w:val="en-IN"/>
        </w:rPr>
        <w:t>Each dimension introduces additional financial and operational considerations that must be carefully configured during system design.</w:t>
      </w:r>
    </w:p>
    <w:p w14:paraId="08566B5A" w14:textId="77777777" w:rsidR="00AD550F" w:rsidRPr="00B87EFD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87EFD">
        <w:rPr>
          <w:rFonts w:cstheme="minorHAnsi"/>
          <w:lang w:val="en-IN"/>
        </w:rPr>
        <w:t>Because Items participate in nearly every transaction, their configuration must align correctly with these enterprise structures.</w:t>
      </w:r>
    </w:p>
    <w:p w14:paraId="76610C2C" w14:textId="77777777" w:rsidR="00AD550F" w:rsidRPr="008C2EE3" w:rsidRDefault="00AD550F" w:rsidP="00AD550F">
      <w:pPr>
        <w:rPr>
          <w:rFonts w:cstheme="minorHAnsi"/>
          <w:lang w:val="en-IN"/>
        </w:rPr>
      </w:pPr>
    </w:p>
    <w:p w14:paraId="041CE1D5" w14:textId="77777777" w:rsidR="00AD550F" w:rsidRPr="008C2EE3" w:rsidRDefault="00AD550F" w:rsidP="00AD550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8C2EE3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t>Multi-Subsidiary Architecture</w:t>
      </w:r>
    </w:p>
    <w:p w14:paraId="631066F1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t>Definition</w:t>
      </w:r>
    </w:p>
    <w:p w14:paraId="074A1F18" w14:textId="77777777" w:rsidR="00AD550F" w:rsidRPr="00535E5A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535E5A">
        <w:rPr>
          <w:rFonts w:cstheme="minorHAnsi"/>
          <w:lang w:val="en-IN"/>
        </w:rPr>
        <w:t xml:space="preserve">In NetSuite OneWorld, a </w:t>
      </w:r>
      <w:r w:rsidRPr="00535E5A">
        <w:rPr>
          <w:rFonts w:cstheme="minorHAnsi"/>
          <w:b/>
          <w:bCs/>
          <w:lang w:val="en-IN"/>
        </w:rPr>
        <w:t>Subsidiary</w:t>
      </w:r>
      <w:r w:rsidRPr="00535E5A">
        <w:rPr>
          <w:rFonts w:cstheme="minorHAnsi"/>
          <w:lang w:val="en-IN"/>
        </w:rPr>
        <w:t xml:space="preserve"> represents a legally separate business entity within an organization.</w:t>
      </w:r>
    </w:p>
    <w:p w14:paraId="419792A4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535E5A">
        <w:rPr>
          <w:rFonts w:cstheme="minorHAnsi"/>
          <w:lang w:val="en-IN"/>
        </w:rPr>
        <w:t>Each subsidiary maintains its own:</w:t>
      </w:r>
    </w:p>
    <w:p w14:paraId="6EE17CE2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535E5A">
        <w:rPr>
          <w:rFonts w:cstheme="minorHAnsi"/>
          <w:lang w:val="en-IN"/>
        </w:rPr>
        <w:t>Financial records</w:t>
      </w:r>
    </w:p>
    <w:p w14:paraId="5B80EC1A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535E5A">
        <w:rPr>
          <w:rFonts w:cstheme="minorHAnsi"/>
          <w:lang w:val="en-IN"/>
        </w:rPr>
        <w:t>Tax obligations</w:t>
      </w:r>
    </w:p>
    <w:p w14:paraId="7BEE80FA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535E5A">
        <w:rPr>
          <w:rFonts w:cstheme="minorHAnsi"/>
          <w:lang w:val="en-IN"/>
        </w:rPr>
        <w:t>Currency environment</w:t>
      </w:r>
    </w:p>
    <w:p w14:paraId="07D6E75E" w14:textId="77777777" w:rsidR="00AD550F" w:rsidRPr="00535E5A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535E5A">
        <w:rPr>
          <w:rFonts w:cstheme="minorHAnsi"/>
          <w:lang w:val="en-IN"/>
        </w:rPr>
        <w:t>Regulatory reporting requirements</w:t>
      </w:r>
    </w:p>
    <w:p w14:paraId="5A76AE07" w14:textId="77777777" w:rsidR="00AD550F" w:rsidRPr="00535E5A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535E5A">
        <w:rPr>
          <w:rFonts w:cstheme="minorHAnsi"/>
          <w:lang w:val="en-IN"/>
        </w:rPr>
        <w:t>Items must be explicitly enabled for each subsidiary in which they are used.</w:t>
      </w:r>
    </w:p>
    <w:p w14:paraId="15FF3B2E" w14:textId="77777777" w:rsidR="00AD550F" w:rsidRPr="008C2EE3" w:rsidRDefault="00AD550F" w:rsidP="00AD550F">
      <w:pPr>
        <w:rPr>
          <w:rFonts w:cstheme="minorHAnsi"/>
          <w:lang w:val="en-IN"/>
        </w:rPr>
      </w:pPr>
    </w:p>
    <w:p w14:paraId="7B8E181E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t>Key Characteristics</w:t>
      </w:r>
    </w:p>
    <w:p w14:paraId="154030E2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96782">
        <w:rPr>
          <w:rFonts w:cstheme="minorHAnsi"/>
          <w:lang w:val="en-IN"/>
        </w:rPr>
        <w:t>Multi-subsidiary environments introduce several architectural rules:</w:t>
      </w:r>
    </w:p>
    <w:p w14:paraId="5AA01CDA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B96782">
        <w:rPr>
          <w:rFonts w:cstheme="minorHAnsi"/>
          <w:lang w:val="en-IN"/>
        </w:rPr>
        <w:t>Items must be enabled individually per subsidiary</w:t>
      </w:r>
    </w:p>
    <w:p w14:paraId="4B7FAD5D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B96782">
        <w:rPr>
          <w:rFonts w:cstheme="minorHAnsi"/>
          <w:lang w:val="en-IN"/>
        </w:rPr>
        <w:t>Financial account mappings may differ between subsidiaries</w:t>
      </w:r>
    </w:p>
    <w:p w14:paraId="7C2A9E46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B96782">
        <w:rPr>
          <w:rFonts w:cstheme="minorHAnsi"/>
          <w:lang w:val="en-IN"/>
        </w:rPr>
        <w:t>Revenue and expense accounts may vary by entity</w:t>
      </w:r>
    </w:p>
    <w:p w14:paraId="0A06ED4D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B96782">
        <w:rPr>
          <w:rFonts w:cstheme="minorHAnsi"/>
          <w:lang w:val="en-IN"/>
        </w:rPr>
        <w:t>Currency conversions may apply across subsidiaries</w:t>
      </w:r>
    </w:p>
    <w:p w14:paraId="46CA5ED7" w14:textId="77777777" w:rsidR="00AD550F" w:rsidRPr="00B96782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B96782">
        <w:rPr>
          <w:rFonts w:cstheme="minorHAnsi"/>
          <w:lang w:val="en-IN"/>
        </w:rPr>
        <w:t>Intercompany transactions may occur between subsidiaries</w:t>
      </w:r>
    </w:p>
    <w:p w14:paraId="5CA53CF7" w14:textId="77777777" w:rsidR="00AD550F" w:rsidRPr="00B96782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96782">
        <w:rPr>
          <w:rFonts w:cstheme="minorHAnsi"/>
          <w:lang w:val="en-IN"/>
        </w:rPr>
        <w:t xml:space="preserve">This structure allows organizations to maintain </w:t>
      </w:r>
      <w:r w:rsidRPr="00B96782">
        <w:rPr>
          <w:rFonts w:cstheme="minorHAnsi"/>
          <w:b/>
          <w:bCs/>
          <w:lang w:val="en-IN"/>
        </w:rPr>
        <w:t>separate financial reporting for each legal entity</w:t>
      </w:r>
      <w:r w:rsidRPr="00B96782">
        <w:rPr>
          <w:rFonts w:cstheme="minorHAnsi"/>
          <w:lang w:val="en-IN"/>
        </w:rPr>
        <w:t xml:space="preserve"> while operating within a unified ERP platform.</w:t>
      </w:r>
    </w:p>
    <w:p w14:paraId="4A20A7EC" w14:textId="77777777" w:rsidR="00AD550F" w:rsidRPr="008C2EE3" w:rsidRDefault="00AD550F" w:rsidP="00AD550F">
      <w:pPr>
        <w:rPr>
          <w:rFonts w:cstheme="minorHAnsi"/>
          <w:lang w:val="en-IN"/>
        </w:rPr>
      </w:pPr>
    </w:p>
    <w:p w14:paraId="61D6DA8E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t>Intercompany Impact</w:t>
      </w:r>
    </w:p>
    <w:p w14:paraId="0A8B60EA" w14:textId="77777777" w:rsidR="00AD550F" w:rsidRPr="00EF1248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EF1248">
        <w:rPr>
          <w:rFonts w:cstheme="minorHAnsi"/>
          <w:lang w:val="en-IN"/>
        </w:rPr>
        <w:t>When transactions occur between subsidiaries, NetSuite generates intercompany entries to maintain accounting balance.</w:t>
      </w:r>
    </w:p>
    <w:p w14:paraId="2011B6FE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EF1248">
        <w:rPr>
          <w:rFonts w:cstheme="minorHAnsi"/>
          <w:lang w:val="en-IN"/>
        </w:rPr>
        <w:t>Example:</w:t>
      </w:r>
    </w:p>
    <w:p w14:paraId="62A5FAC6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EF1248">
        <w:rPr>
          <w:rFonts w:cstheme="minorHAnsi"/>
          <w:lang w:val="en-IN"/>
        </w:rPr>
        <w:t>Subsidiary A sells inventory to Subsidiary B</w:t>
      </w:r>
      <w:r>
        <w:rPr>
          <w:rFonts w:cstheme="minorHAnsi"/>
          <w:lang w:val="en-IN"/>
        </w:rPr>
        <w:tab/>
      </w:r>
    </w:p>
    <w:p w14:paraId="1492693B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EF1248">
        <w:rPr>
          <w:rFonts w:cstheme="minorHAnsi"/>
          <w:lang w:val="en-IN"/>
        </w:rPr>
        <w:t>Financial effect:</w:t>
      </w:r>
    </w:p>
    <w:p w14:paraId="4FDBB41B" w14:textId="77777777" w:rsidR="00AD550F" w:rsidRDefault="00AD550F" w:rsidP="00AD550F">
      <w:pPr>
        <w:pStyle w:val="ListParagraph"/>
        <w:numPr>
          <w:ilvl w:val="2"/>
          <w:numId w:val="1"/>
        </w:numPr>
        <w:rPr>
          <w:rFonts w:cstheme="minorHAnsi"/>
          <w:lang w:val="en-IN"/>
        </w:rPr>
      </w:pPr>
      <w:r w:rsidRPr="00EF1248">
        <w:rPr>
          <w:rFonts w:cstheme="minorHAnsi"/>
          <w:lang w:val="en-IN"/>
        </w:rPr>
        <w:t>Subsidiary A</w:t>
      </w:r>
      <w:r>
        <w:rPr>
          <w:rFonts w:cstheme="minorHAnsi"/>
          <w:lang w:val="en-IN"/>
        </w:rPr>
        <w:t xml:space="preserve"> </w:t>
      </w:r>
    </w:p>
    <w:p w14:paraId="3A994813" w14:textId="77777777" w:rsidR="00AD550F" w:rsidRDefault="00AD550F" w:rsidP="00AD550F">
      <w:pPr>
        <w:pStyle w:val="ListParagraph"/>
        <w:numPr>
          <w:ilvl w:val="3"/>
          <w:numId w:val="1"/>
        </w:numPr>
        <w:rPr>
          <w:rFonts w:cstheme="minorHAnsi"/>
          <w:lang w:val="en-IN"/>
        </w:rPr>
      </w:pPr>
      <w:r w:rsidRPr="0079677E">
        <w:rPr>
          <w:rFonts w:cstheme="minorHAnsi"/>
          <w:lang w:val="en-IN"/>
        </w:rPr>
        <w:t>Dr Intercompany Receivable</w:t>
      </w:r>
    </w:p>
    <w:p w14:paraId="256ED9B2" w14:textId="77777777" w:rsidR="00AD550F" w:rsidRDefault="00AD550F" w:rsidP="00AD550F">
      <w:pPr>
        <w:pStyle w:val="ListParagraph"/>
        <w:numPr>
          <w:ilvl w:val="3"/>
          <w:numId w:val="1"/>
        </w:numPr>
        <w:rPr>
          <w:rFonts w:cstheme="minorHAnsi"/>
          <w:lang w:val="en-IN"/>
        </w:rPr>
      </w:pPr>
      <w:r w:rsidRPr="0079677E">
        <w:rPr>
          <w:rFonts w:cstheme="minorHAnsi"/>
          <w:lang w:val="en-IN"/>
        </w:rPr>
        <w:t>Cr Revenue</w:t>
      </w:r>
    </w:p>
    <w:p w14:paraId="28A23E82" w14:textId="77777777" w:rsidR="00AD550F" w:rsidRDefault="00AD550F" w:rsidP="00AD550F">
      <w:pPr>
        <w:pStyle w:val="ListParagraph"/>
        <w:numPr>
          <w:ilvl w:val="2"/>
          <w:numId w:val="1"/>
        </w:numPr>
        <w:rPr>
          <w:rFonts w:cstheme="minorHAnsi"/>
          <w:lang w:val="en-IN"/>
        </w:rPr>
      </w:pPr>
      <w:r w:rsidRPr="0079677E">
        <w:rPr>
          <w:rFonts w:cstheme="minorHAnsi"/>
          <w:lang w:val="en-IN"/>
        </w:rPr>
        <w:t>Subsidiary B</w:t>
      </w:r>
    </w:p>
    <w:p w14:paraId="7344C795" w14:textId="77777777" w:rsidR="00AD550F" w:rsidRDefault="00AD550F" w:rsidP="00AD550F">
      <w:pPr>
        <w:pStyle w:val="ListParagraph"/>
        <w:numPr>
          <w:ilvl w:val="3"/>
          <w:numId w:val="1"/>
        </w:numPr>
        <w:rPr>
          <w:rFonts w:cstheme="minorHAnsi"/>
          <w:lang w:val="en-IN"/>
        </w:rPr>
      </w:pPr>
      <w:r w:rsidRPr="0079677E">
        <w:rPr>
          <w:rFonts w:cstheme="minorHAnsi"/>
          <w:lang w:val="en-IN"/>
        </w:rPr>
        <w:t>Dr Inventory</w:t>
      </w:r>
      <w:r>
        <w:rPr>
          <w:rFonts w:cstheme="minorHAnsi"/>
          <w:lang w:val="en-IN"/>
        </w:rPr>
        <w:tab/>
      </w:r>
    </w:p>
    <w:p w14:paraId="30A98E79" w14:textId="77777777" w:rsidR="00AD550F" w:rsidRPr="0079677E" w:rsidRDefault="00AD550F" w:rsidP="00AD550F">
      <w:pPr>
        <w:pStyle w:val="ListParagraph"/>
        <w:numPr>
          <w:ilvl w:val="3"/>
          <w:numId w:val="1"/>
        </w:numPr>
        <w:rPr>
          <w:rFonts w:cstheme="minorHAnsi"/>
          <w:lang w:val="en-IN"/>
        </w:rPr>
      </w:pPr>
      <w:r w:rsidRPr="0079677E">
        <w:rPr>
          <w:rFonts w:cstheme="minorHAnsi"/>
          <w:lang w:val="en-IN"/>
        </w:rPr>
        <w:t>Cr Intercompany Payable</w:t>
      </w:r>
    </w:p>
    <w:p w14:paraId="73CB8ECC" w14:textId="77777777" w:rsidR="00AD550F" w:rsidRPr="0079677E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79677E">
        <w:rPr>
          <w:rFonts w:cstheme="minorHAnsi"/>
          <w:lang w:val="en-IN"/>
        </w:rPr>
        <w:t>These entries ensure that balances reconcile during financial consolidation.</w:t>
      </w:r>
    </w:p>
    <w:p w14:paraId="633215F4" w14:textId="77777777" w:rsidR="00AD550F" w:rsidRPr="008C2EE3" w:rsidRDefault="00AD550F" w:rsidP="00AD550F">
      <w:pPr>
        <w:rPr>
          <w:rFonts w:cstheme="minorHAnsi"/>
          <w:lang w:val="en-IN"/>
        </w:rPr>
      </w:pPr>
    </w:p>
    <w:p w14:paraId="13811692" w14:textId="77777777" w:rsidR="00AD550F" w:rsidRPr="008C2EE3" w:rsidRDefault="00AD550F" w:rsidP="00AD550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8C2EE3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t>Multi-Location Inventory</w:t>
      </w:r>
    </w:p>
    <w:p w14:paraId="5A4BAC37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t>Definition</w:t>
      </w:r>
    </w:p>
    <w:p w14:paraId="241A9745" w14:textId="77777777" w:rsidR="00AD550F" w:rsidRPr="00D12688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D12688">
        <w:rPr>
          <w:rFonts w:cstheme="minorHAnsi"/>
          <w:lang w:val="en-IN"/>
        </w:rPr>
        <w:t xml:space="preserve">Multi-Location Inventory allows organizations to track inventory across multiple warehouses, distribution </w:t>
      </w:r>
      <w:proofErr w:type="spellStart"/>
      <w:r w:rsidRPr="00D12688">
        <w:rPr>
          <w:rFonts w:cstheme="minorHAnsi"/>
          <w:lang w:val="en-IN"/>
        </w:rPr>
        <w:t>centers</w:t>
      </w:r>
      <w:proofErr w:type="spellEnd"/>
      <w:r w:rsidRPr="00D12688">
        <w:rPr>
          <w:rFonts w:cstheme="minorHAnsi"/>
          <w:lang w:val="en-IN"/>
        </w:rPr>
        <w:t>, or retail locations.</w:t>
      </w:r>
    </w:p>
    <w:p w14:paraId="2B29EB03" w14:textId="77777777" w:rsidR="00AD550F" w:rsidRPr="00D12688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D12688">
        <w:rPr>
          <w:rFonts w:cstheme="minorHAnsi"/>
          <w:lang w:val="en-IN"/>
        </w:rPr>
        <w:t>Each inventory transaction must reference a specific location.</w:t>
      </w:r>
    </w:p>
    <w:p w14:paraId="0229ADBB" w14:textId="77777777" w:rsidR="00AD550F" w:rsidRPr="00D12688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D12688">
        <w:rPr>
          <w:rFonts w:cstheme="minorHAnsi"/>
          <w:lang w:val="en-IN"/>
        </w:rPr>
        <w:t>Locations determine where inventory is stored, fulfilled, and valued.</w:t>
      </w:r>
    </w:p>
    <w:p w14:paraId="13FA9808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t>Key Characteristics</w:t>
      </w:r>
    </w:p>
    <w:p w14:paraId="0FA72E1F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D12688">
        <w:rPr>
          <w:rFonts w:cstheme="minorHAnsi"/>
          <w:lang w:val="en-IN"/>
        </w:rPr>
        <w:t>Multi-location environments enable:</w:t>
      </w:r>
    </w:p>
    <w:p w14:paraId="1BA1231F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12688">
        <w:rPr>
          <w:rFonts w:cstheme="minorHAnsi"/>
          <w:lang w:val="en-IN"/>
        </w:rPr>
        <w:t>Inventory quantity tracking by warehouse</w:t>
      </w:r>
    </w:p>
    <w:p w14:paraId="0FCD1729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12688">
        <w:rPr>
          <w:rFonts w:cstheme="minorHAnsi"/>
          <w:lang w:val="en-IN"/>
        </w:rPr>
        <w:t>Location-specific inventory valuation</w:t>
      </w:r>
    </w:p>
    <w:p w14:paraId="49FE2A87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12688">
        <w:rPr>
          <w:rFonts w:cstheme="minorHAnsi"/>
          <w:lang w:val="en-IN"/>
        </w:rPr>
        <w:t>Transfer of inventory between locations</w:t>
      </w:r>
    </w:p>
    <w:p w14:paraId="36B26472" w14:textId="77777777" w:rsidR="00AD550F" w:rsidRPr="00D12688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12688">
        <w:rPr>
          <w:rFonts w:cstheme="minorHAnsi"/>
          <w:lang w:val="en-IN"/>
        </w:rPr>
        <w:t>Location-based fulfilment processes</w:t>
      </w:r>
    </w:p>
    <w:p w14:paraId="74C4365D" w14:textId="77777777" w:rsidR="00AD550F" w:rsidRPr="00D12688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D12688">
        <w:rPr>
          <w:rFonts w:cstheme="minorHAnsi"/>
          <w:lang w:val="en-IN"/>
        </w:rPr>
        <w:t>Each location is typically associated with a subsidiary in OneWorld environments.</w:t>
      </w:r>
    </w:p>
    <w:p w14:paraId="26667C88" w14:textId="77777777" w:rsidR="00AD550F" w:rsidRPr="008C2EE3" w:rsidRDefault="00AD550F" w:rsidP="00AD550F">
      <w:pPr>
        <w:rPr>
          <w:rFonts w:cstheme="minorHAnsi"/>
          <w:lang w:val="en-IN"/>
        </w:rPr>
      </w:pPr>
    </w:p>
    <w:p w14:paraId="44C432DD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t>Inventory Transfer Impact</w:t>
      </w:r>
    </w:p>
    <w:p w14:paraId="35E030BC" w14:textId="77777777" w:rsidR="00AD550F" w:rsidRPr="006C12D8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6C12D8">
        <w:rPr>
          <w:rFonts w:cstheme="minorHAnsi"/>
          <w:lang w:val="en-IN"/>
        </w:rPr>
        <w:t>Moving inventory between locations creates inventory movement records and may affect valuation reporting.</w:t>
      </w:r>
    </w:p>
    <w:p w14:paraId="74BA7E13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6C12D8">
        <w:rPr>
          <w:rFonts w:cstheme="minorHAnsi"/>
          <w:lang w:val="en-IN"/>
        </w:rPr>
        <w:t>Example:</w:t>
      </w:r>
    </w:p>
    <w:p w14:paraId="3183A0AE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6C12D8">
        <w:rPr>
          <w:rFonts w:cstheme="minorHAnsi"/>
          <w:lang w:val="en-IN"/>
        </w:rPr>
        <w:t>Warehouse A → Warehouse B</w:t>
      </w:r>
    </w:p>
    <w:p w14:paraId="21B7FDC4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6C12D8">
        <w:rPr>
          <w:rFonts w:cstheme="minorHAnsi"/>
          <w:lang w:val="en-IN"/>
        </w:rPr>
        <w:lastRenderedPageBreak/>
        <w:t>Accounting impact:</w:t>
      </w:r>
    </w:p>
    <w:p w14:paraId="2A8F17C7" w14:textId="77777777" w:rsidR="00AD550F" w:rsidRDefault="00AD550F" w:rsidP="00AD550F">
      <w:pPr>
        <w:pStyle w:val="ListParagraph"/>
        <w:numPr>
          <w:ilvl w:val="2"/>
          <w:numId w:val="1"/>
        </w:numPr>
        <w:rPr>
          <w:rFonts w:cstheme="minorHAnsi"/>
          <w:lang w:val="en-IN"/>
        </w:rPr>
      </w:pPr>
      <w:r w:rsidRPr="006C12D8">
        <w:rPr>
          <w:rFonts w:cstheme="minorHAnsi"/>
          <w:lang w:val="en-IN"/>
        </w:rPr>
        <w:t>Dr Inventory – Location B</w:t>
      </w:r>
    </w:p>
    <w:p w14:paraId="4E900363" w14:textId="77777777" w:rsidR="00AD550F" w:rsidRPr="006C12D8" w:rsidRDefault="00AD550F" w:rsidP="00AD550F">
      <w:pPr>
        <w:pStyle w:val="ListParagraph"/>
        <w:numPr>
          <w:ilvl w:val="2"/>
          <w:numId w:val="1"/>
        </w:numPr>
        <w:rPr>
          <w:rFonts w:cstheme="minorHAnsi"/>
          <w:lang w:val="en-IN"/>
        </w:rPr>
      </w:pPr>
      <w:r w:rsidRPr="006C12D8">
        <w:rPr>
          <w:rFonts w:cstheme="minorHAnsi"/>
          <w:lang w:val="en-IN"/>
        </w:rPr>
        <w:t>Cr Inventory – Location A</w:t>
      </w:r>
    </w:p>
    <w:p w14:paraId="05DEBB7E" w14:textId="77777777" w:rsidR="00AD550F" w:rsidRPr="006C12D8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6C12D8">
        <w:rPr>
          <w:rFonts w:cstheme="minorHAnsi"/>
          <w:lang w:val="en-IN"/>
        </w:rPr>
        <w:t xml:space="preserve">Although total inventory value remains unchanged, </w:t>
      </w:r>
      <w:r w:rsidRPr="006C12D8">
        <w:rPr>
          <w:rFonts w:cstheme="minorHAnsi"/>
          <w:b/>
          <w:bCs/>
          <w:lang w:val="en-IN"/>
        </w:rPr>
        <w:t>location-level inventory balances are updated</w:t>
      </w:r>
      <w:r w:rsidRPr="006C12D8">
        <w:rPr>
          <w:rFonts w:cstheme="minorHAnsi"/>
          <w:lang w:val="en-IN"/>
        </w:rPr>
        <w:t>.</w:t>
      </w:r>
    </w:p>
    <w:p w14:paraId="4CCB9209" w14:textId="77777777" w:rsidR="00AD550F" w:rsidRPr="008C2EE3" w:rsidRDefault="00AD550F" w:rsidP="00AD550F">
      <w:pPr>
        <w:rPr>
          <w:rFonts w:cstheme="minorHAnsi"/>
          <w:lang w:val="en-IN"/>
        </w:rPr>
      </w:pPr>
    </w:p>
    <w:p w14:paraId="38AE4520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t>Costing Considerations</w:t>
      </w:r>
    </w:p>
    <w:p w14:paraId="109EBF02" w14:textId="77777777" w:rsidR="00AD550F" w:rsidRPr="00F04F1D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F04F1D">
        <w:rPr>
          <w:rFonts w:cstheme="minorHAnsi"/>
          <w:lang w:val="en-IN"/>
        </w:rPr>
        <w:t>Multi-location environments also influence costing behavio</w:t>
      </w:r>
      <w:r>
        <w:rPr>
          <w:rFonts w:cstheme="minorHAnsi"/>
          <w:lang w:val="en-IN"/>
        </w:rPr>
        <w:t>u</w:t>
      </w:r>
      <w:r w:rsidRPr="00F04F1D">
        <w:rPr>
          <w:rFonts w:cstheme="minorHAnsi"/>
          <w:lang w:val="en-IN"/>
        </w:rPr>
        <w:t>r.</w:t>
      </w:r>
    </w:p>
    <w:p w14:paraId="35127629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F04F1D">
        <w:rPr>
          <w:rFonts w:cstheme="minorHAnsi"/>
          <w:lang w:val="en-IN"/>
        </w:rPr>
        <w:t>Examples include:</w:t>
      </w:r>
    </w:p>
    <w:p w14:paraId="204BD2D8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F04F1D">
        <w:rPr>
          <w:rFonts w:cstheme="minorHAnsi"/>
          <w:lang w:val="en-IN"/>
        </w:rPr>
        <w:t>Cost layers maintained per location</w:t>
      </w:r>
    </w:p>
    <w:p w14:paraId="17E47B0B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F04F1D">
        <w:rPr>
          <w:rFonts w:cstheme="minorHAnsi"/>
          <w:lang w:val="en-IN"/>
        </w:rPr>
        <w:t>Location-based inventory valuation reporting</w:t>
      </w:r>
    </w:p>
    <w:p w14:paraId="33510EEB" w14:textId="77777777" w:rsidR="00AD550F" w:rsidRPr="00F04F1D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F04F1D">
        <w:rPr>
          <w:rFonts w:cstheme="minorHAnsi"/>
          <w:lang w:val="en-IN"/>
        </w:rPr>
        <w:t>Backdated transfers affecting historical cost layers</w:t>
      </w:r>
    </w:p>
    <w:p w14:paraId="47B61082" w14:textId="77777777" w:rsidR="00AD550F" w:rsidRPr="00D27E88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D27E88">
        <w:rPr>
          <w:rFonts w:cstheme="minorHAnsi"/>
          <w:lang w:val="en-IN"/>
        </w:rPr>
        <w:t>Because of this, organizations must maintain strict operational discipline when managing inventory across locations.</w:t>
      </w:r>
    </w:p>
    <w:p w14:paraId="2EA41B7A" w14:textId="77777777" w:rsidR="00AD550F" w:rsidRPr="008C2EE3" w:rsidRDefault="00AD550F" w:rsidP="00AD550F">
      <w:pPr>
        <w:rPr>
          <w:rFonts w:cstheme="minorHAnsi"/>
          <w:lang w:val="en-IN"/>
        </w:rPr>
      </w:pPr>
    </w:p>
    <w:p w14:paraId="68BEDF66" w14:textId="77777777" w:rsidR="00AD550F" w:rsidRPr="008C2EE3" w:rsidRDefault="00AD550F" w:rsidP="00AD550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8C2EE3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t>Multi-Book Accounting</w:t>
      </w:r>
    </w:p>
    <w:p w14:paraId="7D8D4237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t>Definition</w:t>
      </w:r>
    </w:p>
    <w:p w14:paraId="2F3222FB" w14:textId="77777777" w:rsidR="00AD550F" w:rsidRPr="00EB5579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EB5579">
        <w:rPr>
          <w:rFonts w:cstheme="minorHAnsi"/>
          <w:lang w:val="en-IN"/>
        </w:rPr>
        <w:t>Multi-Book Accounting allows organizations to maintain multiple accounting ledgers derived from a single operational transaction stream.</w:t>
      </w:r>
    </w:p>
    <w:p w14:paraId="3174B959" w14:textId="77777777" w:rsidR="00AD550F" w:rsidRPr="00D64D73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D64D73">
        <w:rPr>
          <w:rFonts w:cstheme="minorHAnsi"/>
          <w:lang w:val="en-IN"/>
        </w:rPr>
        <w:t>Each accounting book may follow different accounting standards.</w:t>
      </w:r>
    </w:p>
    <w:p w14:paraId="65F74DB7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D64D73">
        <w:rPr>
          <w:rFonts w:cstheme="minorHAnsi"/>
          <w:lang w:val="en-IN"/>
        </w:rPr>
        <w:t>Examples include:</w:t>
      </w:r>
    </w:p>
    <w:p w14:paraId="5B6D6322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64D73">
        <w:rPr>
          <w:rFonts w:cstheme="minorHAnsi"/>
          <w:lang w:val="en-IN"/>
        </w:rPr>
        <w:t>Corporate reporting under IFRS</w:t>
      </w:r>
    </w:p>
    <w:p w14:paraId="0E8100A5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64D73">
        <w:rPr>
          <w:rFonts w:cstheme="minorHAnsi"/>
          <w:lang w:val="en-IN"/>
        </w:rPr>
        <w:t>Local statutory reporting under regional GAAP</w:t>
      </w:r>
    </w:p>
    <w:p w14:paraId="060285FF" w14:textId="77777777" w:rsidR="00AD550F" w:rsidRPr="00D64D73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>
        <w:rPr>
          <w:rFonts w:cstheme="minorHAnsi"/>
          <w:lang w:val="en-IN"/>
        </w:rPr>
        <w:t>T</w:t>
      </w:r>
      <w:r w:rsidRPr="00D64D73">
        <w:rPr>
          <w:rFonts w:cstheme="minorHAnsi"/>
          <w:lang w:val="en-IN"/>
        </w:rPr>
        <w:t>ax reporting under jurisdiction-specific rules</w:t>
      </w:r>
    </w:p>
    <w:p w14:paraId="29DB4920" w14:textId="77777777" w:rsidR="00AD550F" w:rsidRPr="008C2EE3" w:rsidRDefault="00AD550F" w:rsidP="00AD550F">
      <w:pPr>
        <w:rPr>
          <w:rFonts w:cstheme="minorHAnsi"/>
          <w:lang w:val="en-IN"/>
        </w:rPr>
      </w:pPr>
    </w:p>
    <w:p w14:paraId="5C912106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t>Key Characteristics</w:t>
      </w:r>
    </w:p>
    <w:p w14:paraId="46ACB933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49183B">
        <w:rPr>
          <w:rFonts w:cstheme="minorHAnsi"/>
          <w:lang w:val="en-IN"/>
        </w:rPr>
        <w:t>Multi-Book environments support:</w:t>
      </w:r>
    </w:p>
    <w:p w14:paraId="6B49A115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49183B">
        <w:rPr>
          <w:rFonts w:cstheme="minorHAnsi"/>
          <w:lang w:val="en-IN"/>
        </w:rPr>
        <w:t>Different charts of accounts per accounting book</w:t>
      </w:r>
    </w:p>
    <w:p w14:paraId="02B58E61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49183B">
        <w:rPr>
          <w:rFonts w:cstheme="minorHAnsi"/>
          <w:lang w:val="en-IN"/>
        </w:rPr>
        <w:t>Separate revenue recognition rules</w:t>
      </w:r>
    </w:p>
    <w:p w14:paraId="0A23DA83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49183B">
        <w:rPr>
          <w:rFonts w:cstheme="minorHAnsi"/>
          <w:lang w:val="en-IN"/>
        </w:rPr>
        <w:t>Book-specific depreciation or amortization</w:t>
      </w:r>
    </w:p>
    <w:p w14:paraId="1C827AB5" w14:textId="77777777" w:rsidR="00AD550F" w:rsidRPr="0049183B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49183B">
        <w:rPr>
          <w:rFonts w:cstheme="minorHAnsi"/>
          <w:lang w:val="en-IN"/>
        </w:rPr>
        <w:t>Independent financial reporting per accounting standard</w:t>
      </w:r>
    </w:p>
    <w:p w14:paraId="54AA352E" w14:textId="77777777" w:rsidR="00AD550F" w:rsidRPr="00545019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545019">
        <w:rPr>
          <w:rFonts w:cstheme="minorHAnsi"/>
          <w:lang w:val="en-IN"/>
        </w:rPr>
        <w:t xml:space="preserve">A single operational transaction can therefore generate </w:t>
      </w:r>
      <w:r w:rsidRPr="00545019">
        <w:rPr>
          <w:rFonts w:cstheme="minorHAnsi"/>
          <w:b/>
          <w:bCs/>
          <w:lang w:val="en-IN"/>
        </w:rPr>
        <w:t>multiple accounting postings across different books</w:t>
      </w:r>
      <w:r w:rsidRPr="00545019">
        <w:rPr>
          <w:rFonts w:cstheme="minorHAnsi"/>
          <w:lang w:val="en-IN"/>
        </w:rPr>
        <w:t>.</w:t>
      </w:r>
    </w:p>
    <w:p w14:paraId="20C70296" w14:textId="77777777" w:rsidR="00AD550F" w:rsidRPr="008C2EE3" w:rsidRDefault="00AD550F" w:rsidP="00AD550F">
      <w:pPr>
        <w:rPr>
          <w:rFonts w:cstheme="minorHAnsi"/>
          <w:lang w:val="en-IN"/>
        </w:rPr>
      </w:pPr>
    </w:p>
    <w:p w14:paraId="0DBB009F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lastRenderedPageBreak/>
        <w:t>Example Scenario</w:t>
      </w:r>
    </w:p>
    <w:p w14:paraId="5A139C37" w14:textId="77777777" w:rsidR="00AD550F" w:rsidRPr="00886093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886093">
        <w:rPr>
          <w:rFonts w:cstheme="minorHAnsi"/>
          <w:lang w:val="en-IN"/>
        </w:rPr>
        <w:t>An international organization may maintain two accounting books.</w:t>
      </w:r>
    </w:p>
    <w:p w14:paraId="3D5CDC9F" w14:textId="77777777" w:rsidR="00AD550F" w:rsidRPr="00886093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886093">
        <w:rPr>
          <w:rFonts w:cstheme="minorHAnsi"/>
          <w:lang w:val="en-IN"/>
        </w:rPr>
        <w:t>Primary Book → Corporate Financial Reporting</w:t>
      </w:r>
    </w:p>
    <w:p w14:paraId="2E889628" w14:textId="77777777" w:rsidR="00AD550F" w:rsidRPr="00886093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886093">
        <w:rPr>
          <w:rFonts w:cstheme="minorHAnsi"/>
          <w:lang w:val="en-IN"/>
        </w:rPr>
        <w:t>Secondary Book → Local Statutory Reporting</w:t>
      </w:r>
    </w:p>
    <w:p w14:paraId="48F54091" w14:textId="77777777" w:rsidR="00AD550F" w:rsidRPr="00886093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886093">
        <w:rPr>
          <w:rFonts w:cstheme="minorHAnsi"/>
          <w:lang w:val="en-IN"/>
        </w:rPr>
        <w:t>Each accounting book may apply different revenue or cost recognition rules.</w:t>
      </w:r>
    </w:p>
    <w:p w14:paraId="03BAD1D2" w14:textId="77777777" w:rsidR="00AD550F" w:rsidRPr="008C2EE3" w:rsidRDefault="00AD550F" w:rsidP="00AD550F">
      <w:pPr>
        <w:rPr>
          <w:rFonts w:cstheme="minorHAnsi"/>
          <w:lang w:val="en-IN"/>
        </w:rPr>
      </w:pPr>
    </w:p>
    <w:p w14:paraId="31102248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t>Enterprise Configuration Risks</w:t>
      </w:r>
    </w:p>
    <w:p w14:paraId="52FFF873" w14:textId="77777777" w:rsidR="00AD550F" w:rsidRPr="00DB66CA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DB66CA">
        <w:rPr>
          <w:rFonts w:cstheme="minorHAnsi"/>
          <w:lang w:val="en-IN"/>
        </w:rPr>
        <w:t>Incorrect configuration across enterprise dimensions can create significant financial reporting issues.</w:t>
      </w:r>
    </w:p>
    <w:p w14:paraId="40EB3AE1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DB66CA">
        <w:rPr>
          <w:rFonts w:cstheme="minorHAnsi"/>
          <w:lang w:val="en-IN"/>
        </w:rPr>
        <w:t>Common risks include:</w:t>
      </w:r>
    </w:p>
    <w:p w14:paraId="1B3EA12F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B66CA">
        <w:rPr>
          <w:rFonts w:cstheme="minorHAnsi"/>
          <w:lang w:val="en-IN"/>
        </w:rPr>
        <w:t>Items not enabled for required subsidiaries</w:t>
      </w:r>
    </w:p>
    <w:p w14:paraId="4CBA3A93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B66CA">
        <w:rPr>
          <w:rFonts w:cstheme="minorHAnsi"/>
          <w:lang w:val="en-IN"/>
        </w:rPr>
        <w:t>Incorrect inventory location assignments</w:t>
      </w:r>
    </w:p>
    <w:p w14:paraId="1F660394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B66CA">
        <w:rPr>
          <w:rFonts w:cstheme="minorHAnsi"/>
          <w:lang w:val="en-IN"/>
        </w:rPr>
        <w:t>Inconsistent account mappings across accounting books</w:t>
      </w:r>
    </w:p>
    <w:p w14:paraId="27A40701" w14:textId="77777777" w:rsidR="00AD550F" w:rsidRPr="00DB66CA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B66CA">
        <w:rPr>
          <w:rFonts w:cstheme="minorHAnsi"/>
          <w:lang w:val="en-IN"/>
        </w:rPr>
        <w:t>Improper intercompany transaction configuration</w:t>
      </w:r>
    </w:p>
    <w:p w14:paraId="5AAD7AB7" w14:textId="77777777" w:rsidR="00AD550F" w:rsidRPr="00511727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511727">
        <w:rPr>
          <w:rFonts w:cstheme="minorHAnsi"/>
          <w:lang w:val="en-IN"/>
        </w:rPr>
        <w:t>These issues can lead to reconciliation failures during financial consolidation.</w:t>
      </w:r>
    </w:p>
    <w:p w14:paraId="4C49B804" w14:textId="77777777" w:rsidR="00AD550F" w:rsidRPr="008C2EE3" w:rsidRDefault="00AD550F" w:rsidP="00AD550F">
      <w:pPr>
        <w:rPr>
          <w:rFonts w:cstheme="minorHAnsi"/>
          <w:lang w:val="en-IN"/>
        </w:rPr>
      </w:pPr>
    </w:p>
    <w:p w14:paraId="43253CC2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t>Governance Considerations</w:t>
      </w:r>
    </w:p>
    <w:p w14:paraId="0698A703" w14:textId="77777777" w:rsidR="00AD550F" w:rsidRPr="00B82D40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82D40">
        <w:rPr>
          <w:rFonts w:cstheme="minorHAnsi"/>
          <w:lang w:val="en-IN"/>
        </w:rPr>
        <w:t>Organizations operating in multi-dimensional environments should enforce strict governance controls.</w:t>
      </w:r>
    </w:p>
    <w:p w14:paraId="294BCAF9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82D40">
        <w:rPr>
          <w:rFonts w:cstheme="minorHAnsi"/>
          <w:lang w:val="en-IN"/>
        </w:rPr>
        <w:t>Recommended practices include:</w:t>
      </w:r>
    </w:p>
    <w:p w14:paraId="5BB684BA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B439A">
        <w:rPr>
          <w:rFonts w:cstheme="minorHAnsi"/>
          <w:lang w:val="en-IN"/>
        </w:rPr>
        <w:t>Finance approval of subsidiary-level account mappings</w:t>
      </w:r>
    </w:p>
    <w:p w14:paraId="040EBE59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B439A">
        <w:rPr>
          <w:rFonts w:cstheme="minorHAnsi"/>
          <w:lang w:val="en-IN"/>
        </w:rPr>
        <w:t>Inventory transfer controls between locations</w:t>
      </w:r>
    </w:p>
    <w:p w14:paraId="44A90997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B439A">
        <w:rPr>
          <w:rFonts w:cstheme="minorHAnsi"/>
          <w:lang w:val="en-IN"/>
        </w:rPr>
        <w:t>Periodic review of multi-book account mappings</w:t>
      </w:r>
    </w:p>
    <w:p w14:paraId="23E1B49B" w14:textId="77777777" w:rsidR="00AD550F" w:rsidRPr="00DB439A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DB439A">
        <w:rPr>
          <w:rFonts w:cstheme="minorHAnsi"/>
          <w:lang w:val="en-IN"/>
        </w:rPr>
        <w:t>Regular reconciliation of intercompany balances</w:t>
      </w:r>
    </w:p>
    <w:p w14:paraId="24DA747A" w14:textId="77777777" w:rsidR="00AD550F" w:rsidRPr="00B10693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10693">
        <w:rPr>
          <w:rFonts w:cstheme="minorHAnsi"/>
          <w:lang w:val="en-IN"/>
        </w:rPr>
        <w:t>Strong governance ensures consistent financial reporting across complex enterprise structures.</w:t>
      </w:r>
    </w:p>
    <w:p w14:paraId="6BB341D0" w14:textId="77777777" w:rsidR="00AD550F" w:rsidRPr="008C2EE3" w:rsidRDefault="00AD550F" w:rsidP="00AD550F">
      <w:pPr>
        <w:rPr>
          <w:rFonts w:cstheme="minorHAnsi"/>
          <w:b/>
          <w:bCs/>
          <w:sz w:val="28"/>
          <w:szCs w:val="28"/>
          <w:lang w:val="en-IN"/>
        </w:rPr>
      </w:pPr>
      <w:r w:rsidRPr="008C2EE3">
        <w:rPr>
          <w:rFonts w:cstheme="minorHAnsi"/>
          <w:b/>
          <w:bCs/>
          <w:sz w:val="28"/>
          <w:szCs w:val="28"/>
          <w:lang w:val="en-IN"/>
        </w:rPr>
        <w:t>Architectural Insight</w:t>
      </w:r>
    </w:p>
    <w:p w14:paraId="56F0AC11" w14:textId="77777777" w:rsidR="00AD550F" w:rsidRPr="00B51531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51531">
        <w:rPr>
          <w:rFonts w:cstheme="minorHAnsi"/>
          <w:lang w:val="en-IN"/>
        </w:rPr>
        <w:t xml:space="preserve">Multi-dimensional configuration is what enables NetSuite to function as a </w:t>
      </w:r>
      <w:r w:rsidRPr="00B51531">
        <w:rPr>
          <w:rFonts w:cstheme="minorHAnsi"/>
          <w:b/>
          <w:bCs/>
          <w:lang w:val="en-IN"/>
        </w:rPr>
        <w:t>global ERP platform</w:t>
      </w:r>
      <w:r w:rsidRPr="00B51531">
        <w:rPr>
          <w:rFonts w:cstheme="minorHAnsi"/>
          <w:lang w:val="en-IN"/>
        </w:rPr>
        <w:t>.</w:t>
      </w:r>
    </w:p>
    <w:p w14:paraId="6A05EA68" w14:textId="77777777" w:rsidR="00AD550F" w:rsidRPr="00B51531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51531">
        <w:rPr>
          <w:rFonts w:cstheme="minorHAnsi"/>
          <w:lang w:val="en-IN"/>
        </w:rPr>
        <w:t>By combining subsidiaries, locations, and accounting books, NetSuite can represent complex corporate structures while maintaining a single operational transaction system.</w:t>
      </w:r>
    </w:p>
    <w:p w14:paraId="7FFE76A3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B51531">
        <w:rPr>
          <w:rFonts w:cstheme="minorHAnsi"/>
          <w:lang w:val="en-IN"/>
        </w:rPr>
        <w:t>However, this flexibility introduces additional configuration complexity, requiring careful system design and ongoing governance oversight.</w:t>
      </w:r>
    </w:p>
    <w:p w14:paraId="601A49C4" w14:textId="77777777" w:rsidR="00AD550F" w:rsidRPr="00CF52E8" w:rsidRDefault="00AD550F" w:rsidP="00AD550F">
      <w:pPr>
        <w:rPr>
          <w:rFonts w:cstheme="minorHAnsi"/>
          <w:lang w:val="en-IN"/>
        </w:rPr>
      </w:pPr>
      <w:r>
        <w:rPr>
          <w:noProof/>
        </w:rPr>
        <w:lastRenderedPageBreak/>
        <w:drawing>
          <wp:inline distT="0" distB="0" distL="0" distR="0" wp14:anchorId="70BBB6B6" wp14:editId="6C5D4CA4">
            <wp:extent cx="5486400" cy="5814060"/>
            <wp:effectExtent l="19050" t="19050" r="19050" b="15240"/>
            <wp:docPr id="10868223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814060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8CDC76" w14:textId="77777777" w:rsidR="00AD550F" w:rsidRPr="00FD7187" w:rsidRDefault="00AD550F" w:rsidP="00AD550F">
      <w:pPr>
        <w:rPr>
          <w:rFonts w:cstheme="minorHAnsi"/>
          <w:lang w:val="en-IN"/>
        </w:rPr>
      </w:pPr>
    </w:p>
    <w:p w14:paraId="15F2892A" w14:textId="77777777" w:rsidR="00AD550F" w:rsidRPr="00FD7187" w:rsidRDefault="00AD550F" w:rsidP="00AD550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FD7187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t>Feature Enablement Impact</w:t>
      </w:r>
    </w:p>
    <w:p w14:paraId="1484D21F" w14:textId="77777777" w:rsidR="00AD550F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A106F0">
        <w:rPr>
          <w:rFonts w:cstheme="minorHAnsi"/>
          <w:lang w:val="en-IN"/>
        </w:rPr>
        <w:t>Item behavio</w:t>
      </w:r>
      <w:r>
        <w:rPr>
          <w:rFonts w:cstheme="minorHAnsi"/>
          <w:lang w:val="en-IN"/>
        </w:rPr>
        <w:t>u</w:t>
      </w:r>
      <w:r w:rsidRPr="00A106F0">
        <w:rPr>
          <w:rFonts w:cstheme="minorHAnsi"/>
          <w:lang w:val="en-IN"/>
        </w:rPr>
        <w:t>r changes when enabling:</w:t>
      </w:r>
    </w:p>
    <w:p w14:paraId="467DBC23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A106F0">
        <w:rPr>
          <w:rFonts w:cstheme="minorHAnsi"/>
          <w:lang w:val="en-IN"/>
        </w:rPr>
        <w:t>Advanced Revenue Management</w:t>
      </w:r>
    </w:p>
    <w:p w14:paraId="60A7727D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A106F0">
        <w:rPr>
          <w:rFonts w:cstheme="minorHAnsi"/>
          <w:lang w:val="en-IN"/>
        </w:rPr>
        <w:t>Advanced Inventory</w:t>
      </w:r>
    </w:p>
    <w:p w14:paraId="12E01535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A106F0">
        <w:rPr>
          <w:rFonts w:cstheme="minorHAnsi"/>
          <w:lang w:val="en-IN"/>
        </w:rPr>
        <w:t>Work In Process</w:t>
      </w:r>
    </w:p>
    <w:p w14:paraId="399A4608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A106F0">
        <w:rPr>
          <w:rFonts w:cstheme="minorHAnsi"/>
          <w:lang w:val="en-IN"/>
        </w:rPr>
        <w:t>Landed Cost</w:t>
      </w:r>
    </w:p>
    <w:p w14:paraId="6E7D6816" w14:textId="77777777" w:rsidR="00AD550F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A106F0">
        <w:rPr>
          <w:rFonts w:cstheme="minorHAnsi"/>
          <w:lang w:val="en-IN"/>
        </w:rPr>
        <w:t>Multi-Book Accounting</w:t>
      </w:r>
    </w:p>
    <w:p w14:paraId="5C0F0342" w14:textId="77777777" w:rsidR="00AD550F" w:rsidRPr="00A106F0" w:rsidRDefault="00AD550F" w:rsidP="00AD550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A106F0">
        <w:rPr>
          <w:rFonts w:cstheme="minorHAnsi"/>
          <w:lang w:val="en-IN"/>
        </w:rPr>
        <w:t>Multi-Subsidiary Customers</w:t>
      </w:r>
    </w:p>
    <w:p w14:paraId="46FCF123" w14:textId="77777777" w:rsidR="00AD550F" w:rsidRPr="00A106F0" w:rsidRDefault="00AD550F" w:rsidP="00AD550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A106F0">
        <w:rPr>
          <w:rFonts w:cstheme="minorHAnsi"/>
          <w:lang w:val="en-IN"/>
        </w:rPr>
        <w:t>Feature activation increases financial complexity.</w:t>
      </w:r>
    </w:p>
    <w:p w14:paraId="5C54E0F7" w14:textId="77777777" w:rsidR="008440CD" w:rsidRDefault="008440CD"/>
    <w:sectPr w:rsidR="00844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02A16"/>
    <w:multiLevelType w:val="hybridMultilevel"/>
    <w:tmpl w:val="6DD2B3E8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26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50F"/>
    <w:rsid w:val="00586C62"/>
    <w:rsid w:val="008440CD"/>
    <w:rsid w:val="009272F0"/>
    <w:rsid w:val="00AD550F"/>
    <w:rsid w:val="00C8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F1562E"/>
  <w15:chartTrackingRefBased/>
  <w15:docId w15:val="{66DFA7DD-EBEB-45E8-BDBC-18A1AC28F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550F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5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5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5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5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5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5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5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866</Words>
  <Characters>4940</Characters>
  <Application>Microsoft Office Word</Application>
  <DocSecurity>0</DocSecurity>
  <Lines>41</Lines>
  <Paragraphs>11</Paragraphs>
  <ScaleCrop>false</ScaleCrop>
  <Company/>
  <LinksUpToDate>false</LinksUpToDate>
  <CharactersWithSpaces>5795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Mohite</dc:creator>
  <cp:keywords/>
  <dc:description/>
  <cp:lastModifiedBy>Mahesh Mohite</cp:lastModifiedBy>
  <cp:revision>1</cp:revision>
  <dcterms:created xsi:type="dcterms:W3CDTF">2026-03-08T09:00:00Z</dcterms:created>
  <dcterms:modified xsi:type="dcterms:W3CDTF">2026-03-08T09:01:00Z</dcterms:modified>
</cp:coreProperties>
</file>