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E40AF"/>
          <w:sz w:val="96"/>
          <w:szCs w:val="96"/>
        </w:rPr>
        <w:t xml:space="preserve">MTBS</w:t>
      </w:r>
    </w:p>
    <w:p>
      <w:pPr>
        <w:spacing w:before="0" w:after="160"/>
        <w:jc w:val="center"/>
      </w:pPr>
      <w:r>
        <w:rPr>
          <w:rFonts w:ascii="Arial" w:cs="Arial" w:eastAsia="Arial" w:hAnsi="Arial"/>
          <w:b/>
          <w:bCs/>
          <w:color w:val="0F172A"/>
          <w:sz w:val="44"/>
          <w:szCs w:val="44"/>
        </w:rPr>
        <w:t xml:space="preserve">Multi-Tenant Billing System</w:t>
      </w:r>
    </w:p>
    <w:p>
      <w:pPr>
        <w:spacing w:before="0" w:after="800"/>
        <w:jc w:val="center"/>
      </w:pPr>
      <w:r>
        <w:rPr>
          <w:rFonts w:ascii="Arial" w:cs="Arial" w:eastAsia="Arial" w:hAnsi="Arial"/>
          <w:i/>
          <w:iCs/>
          <w:color w:val="64748B"/>
          <w:sz w:val="28"/>
          <w:szCs w:val="28"/>
        </w:rPr>
        <w:t xml:space="preserve">Product Overview &amp; Business Guide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BEAFE" w:val="clear"/>
            <w:tcMar>
              <w:top w:type="dxa" w:w="200"/>
              <w:left w:type="dxa" w:w="300"/>
              <w:bottom w:type="dxa" w:w="200"/>
              <w:right w:type="dxa" w:w="300"/>
            </w:tcMar>
          </w:tcPr>
          <w:p>
            <w:pPr>
              <w:spacing w:before="0" w:after="120"/>
              <w:jc w:val="center"/>
            </w:pPr>
            <w:r>
              <w:rPr>
                <w:rFonts w:ascii="Arial" w:cs="Arial" w:eastAsia="Arial" w:hAnsi="Arial"/>
                <w:color w:val="0F172A"/>
                <w:sz w:val="22"/>
                <w:szCs w:val="22"/>
              </w:rPr>
              <w:t xml:space="preserve">A complete software platform for businesses that need to</w:t>
            </w:r>
          </w:p>
          <w:p>
            <w:pPr>
              <w:spacing w:before="0" w:after="120"/>
              <w:jc w:val="center"/>
            </w:pPr>
            <w:r>
              <w:rPr>
                <w:rFonts w:ascii="Arial" w:cs="Arial" w:eastAsia="Arial" w:hAnsi="Arial"/>
                <w:color w:val="0F172A"/>
                <w:sz w:val="22"/>
                <w:szCs w:val="22"/>
              </w:rPr>
              <w:t xml:space="preserve">bill their customers, track subscriptions, manage teams,</w:t>
            </w:r>
          </w:p>
          <w:p>
            <w:pPr>
              <w:spacing w:before="0" w:after="0"/>
              <w:jc w:val="center"/>
            </w:pPr>
            <w:r>
              <w:rPr>
                <w:rFonts w:ascii="Arial" w:cs="Arial" w:eastAsia="Arial" w:hAnsi="Arial"/>
                <w:b/>
                <w:bCs/>
                <w:color w:val="1E40AF"/>
                <w:sz w:val="22"/>
                <w:szCs w:val="22"/>
              </w:rPr>
              <w:t xml:space="preserve">and grow their business — all in one place.</w:t>
            </w:r>
          </w:p>
        </w:tc>
      </w:tr>
    </w:tbl>
    <w:p>
      <w:pPr>
        <w:spacing w:before="800" w:after="0"/>
      </w:pPr>
      <w:r>
        <w:t xml:space="preserve"/>
      </w:r>
    </w:p>
    <w:p>
      <w:pPr>
        <w:jc w:val="center"/>
      </w:pPr>
      <w:r>
        <w:rPr>
          <w:rFonts w:ascii="Arial" w:cs="Arial" w:eastAsia="Arial" w:hAnsi="Arial"/>
          <w:color w:val="64748B"/>
          <w:sz w:val="20"/>
          <w:szCs w:val="20"/>
        </w:rPr>
        <w:t xml:space="preserve">Prepared by Manoj Pandi  |  March 2026</w:t>
      </w:r>
    </w:p>
    <w:p>
      <w:pPr>
        <w:spacing w:before="200" w:after="0"/>
      </w:pPr>
      <w:r>
        <w:t xml:space="preserve"/>
      </w:r>
    </w:p>
    <w:p>
      <w:pPr>
        <w:jc w:val="center"/>
      </w:pPr>
      <w:r>
        <w:rPr>
          <w:rFonts w:ascii="Arial" w:cs="Arial" w:eastAsia="Arial" w:hAnsi="Arial"/>
          <w:i/>
          <w:iCs/>
          <w:color w:val="64748B"/>
          <w:sz w:val="18"/>
          <w:szCs w:val="18"/>
        </w:rPr>
        <w:t xml:space="preserve">Confidential — For internal use</w:t>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 What Is MTBS?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 short for Multi-Tenant Billing System — is a complete, ready-to-use software platform built for businesses that serve other businesses. Think of it as the back-office engine that powers everything your customers never see but always depend on: subscriptions, invoices, payments, user accounts, and usage tracking.</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name "multi-tenant" simply means the platform is designed to serve many different businesses at the same time, each with their own private, isolated data. A company called Acme Corp and a company called Bright Ltd can both use MTBS simultaneously — and neither can ever see the other's information. They each get their own private workspace, just like renting separate offices in the same building.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In Plain English</w:t>
            </w:r>
          </w:p>
          <w:p>
            <w:pPr>
              <w:spacing w:before="0" w:after="0"/>
            </w:pPr>
            <w:r>
              <w:rPr>
                <w:rFonts w:ascii="Arial" w:cs="Arial" w:eastAsia="Arial" w:hAnsi="Arial"/>
                <w:color w:val="0F172A"/>
                <w:sz w:val="20"/>
                <w:szCs w:val="20"/>
              </w:rPr>
              <w:t xml:space="preserve">MTBS is the software you deploy once, and then every business that signs up gets their own private account, their own users, their own invoices, and their own billing setup — all managed automatically.</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What Problem Does It Solve?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Building billing and subscription infrastructure from scratch is one of the most expensive and time-consuming parts of launching a SaaS product. Most teams spend months — and significant money — building payment flows, invoice generation, user management, and usage limits before they can focus on what actually makes their product unique.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eliminates that problem entirely. It provides a production-ready foundation that handles all of those concerns so a business can focus on its own product, not on reinventing billing infrastructure.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Without MTBS</w:t>
            </w:r>
          </w:p>
        </w:tc>
        <w:tc>
          <w:tcPr>
            <w:tcW w:type="dxa" w:w="48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With MTBS</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Months of engineering time to build billing</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Deploy and start onboarding customers in days</w:t>
            </w:r>
          </w:p>
        </w:tc>
      </w:tr>
      <w:tr>
        <w:tc>
          <w:tcPr>
            <w:tcW w:type="dxa" w:w="4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Custom-built invoice system prone to errors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Automated, legally-compliant PDF invoices</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Manual payment follow-ups and reminders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Automatic payment links, retries, and reminders</w:t>
            </w:r>
          </w:p>
        </w:tc>
      </w:tr>
      <w:tr>
        <w:tc>
          <w:tcPr>
            <w:tcW w:type="dxa" w:w="4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No usage visibility until something breaks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Real-time usage dashboards and limit enforcement</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Every customer's data in one risky database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Each customer's data in a completely private space</w:t>
            </w:r>
          </w:p>
        </w:tc>
      </w:tr>
    </w:tbl>
    <w:p>
      <w:pPr>
        <w:spacing w:before="32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2. Who Uses MTBS — And How</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is designed for two distinct groups of users, each with a completely different view of the platform.</w:t>
      </w:r>
    </w:p>
    <w:p>
      <w:pPr>
        <w:spacing w:before="160" w:after="0"/>
      </w:pPr>
      <w:r>
        <w:t xml:space="preserve"/>
      </w:r>
    </w:p>
    <w:p>
      <w:pPr>
        <w:pStyle w:val="Heading2"/>
        <w:spacing w:before="360" w:after="120"/>
      </w:pPr>
      <w:r>
        <w:rPr>
          <w:rFonts w:ascii="Arial" w:cs="Arial" w:eastAsia="Arial" w:hAnsi="Arial"/>
          <w:b/>
          <w:bCs/>
          <w:color w:val="1E40AF"/>
          <w:sz w:val="28"/>
          <w:szCs w:val="28"/>
        </w:rPr>
        <w:t xml:space="preserve">The Platform Owner (You)</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is the person or company that installs and runs MTBS. As the platform owner, you have a God's-eye view of everything:</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See every business that has signed up and their current status</w:t>
      </w:r>
    </w:p>
    <w:p>
      <w:pPr>
        <w:pStyle w:val="ListParagraph"/>
        <w:numPr>
          <w:ilvl w:val="0"/>
          <w:numId w:val="2"/>
        </w:numPr>
        <w:spacing w:before="20" w:after="100"/>
      </w:pPr>
      <w:r>
        <w:rPr>
          <w:rFonts w:ascii="Arial" w:cs="Arial" w:eastAsia="Arial" w:hAnsi="Arial"/>
          <w:color w:val="374151"/>
          <w:sz w:val="22"/>
          <w:szCs w:val="22"/>
        </w:rPr>
        <w:t xml:space="preserve">Change any tenant's subscription plan or suspend their access</w:t>
      </w:r>
    </w:p>
    <w:p>
      <w:pPr>
        <w:pStyle w:val="ListParagraph"/>
        <w:numPr>
          <w:ilvl w:val="0"/>
          <w:numId w:val="2"/>
        </w:numPr>
        <w:spacing w:before="20" w:after="100"/>
      </w:pPr>
      <w:r>
        <w:rPr>
          <w:rFonts w:ascii="Arial" w:cs="Arial" w:eastAsia="Arial" w:hAnsi="Arial"/>
          <w:color w:val="374151"/>
          <w:sz w:val="22"/>
          <w:szCs w:val="22"/>
        </w:rPr>
        <w:t xml:space="preserve">View platform-wide metrics: total revenue, active subscriptions, failed payments</w:t>
      </w:r>
    </w:p>
    <w:p>
      <w:pPr>
        <w:pStyle w:val="ListParagraph"/>
        <w:numPr>
          <w:ilvl w:val="0"/>
          <w:numId w:val="2"/>
        </w:numPr>
        <w:spacing w:before="20" w:after="100"/>
      </w:pPr>
      <w:r>
        <w:rPr>
          <w:rFonts w:ascii="Arial" w:cs="Arial" w:eastAsia="Arial" w:hAnsi="Arial"/>
          <w:color w:val="374151"/>
          <w:sz w:val="22"/>
          <w:szCs w:val="22"/>
        </w:rPr>
        <w:t xml:space="preserve">Add or remove permission types that tenants can assign to their staff</w:t>
      </w:r>
    </w:p>
    <w:p>
      <w:pPr>
        <w:pStyle w:val="ListParagraph"/>
        <w:numPr>
          <w:ilvl w:val="0"/>
          <w:numId w:val="2"/>
        </w:numPr>
        <w:spacing w:before="20" w:after="100"/>
      </w:pPr>
      <w:r>
        <w:rPr>
          <w:rFonts w:ascii="Arial" w:cs="Arial" w:eastAsia="Arial" w:hAnsi="Arial"/>
          <w:color w:val="374151"/>
          <w:sz w:val="22"/>
          <w:szCs w:val="22"/>
        </w:rPr>
        <w:t xml:space="preserve">Manage the available pricing plans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Super Admin Account</w:t>
            </w:r>
          </w:p>
          <w:p>
            <w:pPr>
              <w:spacing w:before="0" w:after="0"/>
            </w:pPr>
            <w:r>
              <w:rPr>
                <w:rFonts w:ascii="Arial" w:cs="Arial" w:eastAsia="Arial" w:hAnsi="Arial"/>
                <w:color w:val="0F172A"/>
                <w:sz w:val="20"/>
                <w:szCs w:val="20"/>
              </w:rPr>
              <w:t xml:space="preserve">The platform owner logs in at a separate, protected URL (/api/admin/auth/login) with a special Super Admin account. This account is completely separate from any tenant and cannot be confused with a regular business user.</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The Tenant Businesses (Your Customers)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Each business that signs up on your platform is called a "tenant." They get their own private account and can:</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Add and manage their own team members with different permission levels</w:t>
      </w:r>
    </w:p>
    <w:p>
      <w:pPr>
        <w:pStyle w:val="ListParagraph"/>
        <w:numPr>
          <w:ilvl w:val="0"/>
          <w:numId w:val="2"/>
        </w:numPr>
        <w:spacing w:before="20" w:after="100"/>
      </w:pPr>
      <w:r>
        <w:rPr>
          <w:rFonts w:ascii="Arial" w:cs="Arial" w:eastAsia="Arial" w:hAnsi="Arial"/>
          <w:color w:val="374151"/>
          <w:sz w:val="22"/>
          <w:szCs w:val="22"/>
        </w:rPr>
        <w:t xml:space="preserve">Choose and pay for a subscription plan that fits their needs</w:t>
      </w:r>
    </w:p>
    <w:p>
      <w:pPr>
        <w:pStyle w:val="ListParagraph"/>
        <w:numPr>
          <w:ilvl w:val="0"/>
          <w:numId w:val="2"/>
        </w:numPr>
        <w:spacing w:before="20" w:after="100"/>
      </w:pPr>
      <w:r>
        <w:rPr>
          <w:rFonts w:ascii="Arial" w:cs="Arial" w:eastAsia="Arial" w:hAnsi="Arial"/>
          <w:color w:val="374151"/>
          <w:sz w:val="22"/>
          <w:szCs w:val="22"/>
        </w:rPr>
        <w:t xml:space="preserve">Create invoices for their own customers and send them by email</w:t>
      </w:r>
    </w:p>
    <w:p>
      <w:pPr>
        <w:pStyle w:val="ListParagraph"/>
        <w:numPr>
          <w:ilvl w:val="0"/>
          <w:numId w:val="2"/>
        </w:numPr>
        <w:spacing w:before="20" w:after="100"/>
      </w:pPr>
      <w:r>
        <w:rPr>
          <w:rFonts w:ascii="Arial" w:cs="Arial" w:eastAsia="Arial" w:hAnsi="Arial"/>
          <w:color w:val="374151"/>
          <w:sz w:val="22"/>
          <w:szCs w:val="22"/>
        </w:rPr>
        <w:t xml:space="preserve">Accept payments via Razorpay — online through a payment link, or record offline payments manually</w:t>
      </w:r>
    </w:p>
    <w:p>
      <w:pPr>
        <w:pStyle w:val="ListParagraph"/>
        <w:numPr>
          <w:ilvl w:val="0"/>
          <w:numId w:val="2"/>
        </w:numPr>
        <w:spacing w:before="20" w:after="100"/>
      </w:pPr>
      <w:r>
        <w:rPr>
          <w:rFonts w:ascii="Arial" w:cs="Arial" w:eastAsia="Arial" w:hAnsi="Arial"/>
          <w:color w:val="374151"/>
          <w:sz w:val="22"/>
          <w:szCs w:val="22"/>
        </w:rPr>
        <w:t xml:space="preserve">Track how much of their plan's allowance they have used</w:t>
      </w:r>
    </w:p>
    <w:p>
      <w:pPr>
        <w:pStyle w:val="ListParagraph"/>
        <w:numPr>
          <w:ilvl w:val="0"/>
          <w:numId w:val="2"/>
        </w:numPr>
        <w:spacing w:before="20" w:after="100"/>
      </w:pPr>
      <w:r>
        <w:rPr>
          <w:rFonts w:ascii="Arial" w:cs="Arial" w:eastAsia="Arial" w:hAnsi="Arial"/>
          <w:color w:val="374151"/>
          <w:sz w:val="22"/>
          <w:szCs w:val="22"/>
        </w:rPr>
        <w:t xml:space="preserve">View their billing history, download PDFs of invoices, and check payment records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The Three Roles Inside a Tenant Business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person who works inside a tenant account is assigned one of three built-in roles. Each role controls what that person can see and do: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Role</w:t>
            </w:r>
          </w:p>
        </w:tc>
        <w:tc>
          <w:tcPr>
            <w:tcW w:type="dxa" w:w="37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They Can Do</w:t>
            </w:r>
          </w:p>
        </w:tc>
        <w:tc>
          <w:tcPr>
            <w:tcW w:type="dxa" w:w="37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They Cannot Do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Owner</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Everything — full control over all settings, billing, users, invoices, and payments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Nothing is restricted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Admin</w:t>
            </w:r>
          </w:p>
        </w:tc>
        <w:tc>
          <w:tcPr>
            <w:tcW w:type="dxa" w:w="37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Manage users, create invoices, record payments, view reports</w:t>
            </w:r>
          </w:p>
        </w:tc>
        <w:tc>
          <w:tcPr>
            <w:tcW w:type="dxa" w:w="37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Cannot delete the business account or change the subscription plan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Employee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and view tasks assigned to them</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Cannot see billing, invoices, payments, customers, or products</w:t>
            </w:r>
          </w:p>
        </w:tc>
      </w:tr>
    </w:tbl>
    <w:p>
      <w:pPr>
        <w:spacing w:before="16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Roles can also be customised. The Owner can create new roles (e.g. "Finance Manager") and assign exactly which permissions they should have.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3. How a Business Signs Up — Step by Step</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new business decides to use the platform, they go through a structured onboarding journey. This process is designed to collect only what is necessary at each stage and never overwhelm the person signing up. The business can pause and come back at any point — the system remembers exactly where they left off.</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Phase 0 — Create Your Account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owner visits the signup page and enters three things: their name, email address, and a password. That is all that is required to get started.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Behind the scenes, the system does something remarkable in a matter of seconds: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Creates a new, completely private database workspace just for this business</w:t>
      </w:r>
    </w:p>
    <w:p>
      <w:pPr>
        <w:pStyle w:val="ListParagraph"/>
        <w:numPr>
          <w:ilvl w:val="0"/>
          <w:numId w:val="2"/>
        </w:numPr>
        <w:spacing w:before="20" w:after="100"/>
      </w:pPr>
      <w:r>
        <w:rPr>
          <w:rFonts w:ascii="Arial" w:cs="Arial" w:eastAsia="Arial" w:hAnsi="Arial"/>
          <w:color w:val="374151"/>
          <w:sz w:val="22"/>
          <w:szCs w:val="22"/>
        </w:rPr>
        <w:t xml:space="preserve">Sets up all the necessary database tables, roles, and permissions automatically</w:t>
      </w:r>
    </w:p>
    <w:p>
      <w:pPr>
        <w:pStyle w:val="ListParagraph"/>
        <w:numPr>
          <w:ilvl w:val="0"/>
          <w:numId w:val="2"/>
        </w:numPr>
        <w:spacing w:before="20" w:after="100"/>
      </w:pPr>
      <w:r>
        <w:rPr>
          <w:rFonts w:ascii="Arial" w:cs="Arial" w:eastAsia="Arial" w:hAnsi="Arial"/>
          <w:color w:val="374151"/>
          <w:sz w:val="22"/>
          <w:szCs w:val="22"/>
        </w:rPr>
        <w:t xml:space="preserve">Creates the first user account with full Owner access</w:t>
      </w:r>
    </w:p>
    <w:p>
      <w:pPr>
        <w:pStyle w:val="ListParagraph"/>
        <w:numPr>
          <w:ilvl w:val="0"/>
          <w:numId w:val="2"/>
        </w:numPr>
        <w:spacing w:before="20" w:after="100"/>
      </w:pPr>
      <w:r>
        <w:rPr>
          <w:rFonts w:ascii="Arial" w:cs="Arial" w:eastAsia="Arial" w:hAnsi="Arial"/>
          <w:color w:val="374151"/>
          <w:sz w:val="22"/>
          <w:szCs w:val="22"/>
        </w:rPr>
        <w:t xml:space="preserve">Logs the person straight in — no email confirmation required at this stage</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account status is set to "Pending Onboarding" — the person is logged in and can explore, but the full platform features are unlocked only after completing the three onboarding steps.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1 — Tell Us About Your Business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owner fills in their company details: the company name, a unique URL identifier (called a slug — e.g. "acme" for acme.example.com), their industry, timezone, and a brief description of what they plan to use the platform for.</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slug must be unique across all tenants on the platform, and the system checks this in real time. This becomes the permanent identifier for the business.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2 — Verify Your Business (KYC)</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KYC stands for Know Your Customer — it is a standard business practice to verify that a company is legitimate before processing payments on their behalf. The business owner provides their business type (individual, company, partnership, or LLP), registration number, billing address, and a document reference such as a GST number.</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information is stored securely and reviewed. The KYC status moves through: Pending → Submitted → Verified.</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3 — Choose a Plan and Go Live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selects the subscription plan that fits their needs (Free, Pro, or Enterprise) and their preferred billing cycle (monthly or annual). For paid plans, they enter their payment details at this stage.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moment this step completes: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The account status flips to "Active"</w:t>
      </w:r>
    </w:p>
    <w:p>
      <w:pPr>
        <w:pStyle w:val="ListParagraph"/>
        <w:numPr>
          <w:ilvl w:val="0"/>
          <w:numId w:val="2"/>
        </w:numPr>
        <w:spacing w:before="20" w:after="100"/>
      </w:pPr>
      <w:r>
        <w:rPr>
          <w:rFonts w:ascii="Arial" w:cs="Arial" w:eastAsia="Arial" w:hAnsi="Arial"/>
          <w:color w:val="374151"/>
          <w:sz w:val="22"/>
          <w:szCs w:val="22"/>
        </w:rPr>
        <w:t xml:space="preserve">A welcome email is sent automatically</w:t>
      </w:r>
    </w:p>
    <w:p>
      <w:pPr>
        <w:pStyle w:val="ListParagraph"/>
        <w:numPr>
          <w:ilvl w:val="0"/>
          <w:numId w:val="2"/>
        </w:numPr>
        <w:spacing w:before="20" w:after="100"/>
      </w:pPr>
      <w:r>
        <w:rPr>
          <w:rFonts w:ascii="Arial" w:cs="Arial" w:eastAsia="Arial" w:hAnsi="Arial"/>
          <w:color w:val="374151"/>
          <w:sz w:val="22"/>
          <w:szCs w:val="22"/>
        </w:rPr>
        <w:t xml:space="preserve">The subscription is created and the billing clock starts</w:t>
      </w:r>
    </w:p>
    <w:p>
      <w:pPr>
        <w:pStyle w:val="ListParagraph"/>
        <w:numPr>
          <w:ilvl w:val="0"/>
          <w:numId w:val="2"/>
        </w:numPr>
        <w:spacing w:before="20" w:after="100"/>
      </w:pPr>
      <w:r>
        <w:rPr>
          <w:rFonts w:ascii="Arial" w:cs="Arial" w:eastAsia="Arial" w:hAnsi="Arial"/>
          <w:color w:val="374151"/>
          <w:sz w:val="22"/>
          <w:szCs w:val="22"/>
        </w:rPr>
        <w:t xml:space="preserve">All platform features are now available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4. Subscription Plans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comes with three pre-built pricing tiers. Each tier defines exactly how many users, tasks, and API calls a tenant business is allowed. When a business reaches a limit, the system blocks further activity and prompts them to upgrade — it never silently lets them exceed their allowance.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Feature</w:t>
            </w:r>
          </w:p>
        </w:tc>
        <w:tc>
          <w:tcPr>
            <w:tcW w:type="dxa" w:w="2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Free</w:t>
            </w:r>
          </w:p>
        </w:tc>
        <w:tc>
          <w:tcPr>
            <w:tcW w:type="dxa" w:w="23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Pro</w:t>
            </w:r>
          </w:p>
        </w:tc>
        <w:tc>
          <w:tcPr>
            <w:tcW w:type="dxa" w:w="23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Monthly Price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₹999 / month</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₹4,999 / month</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Annual Price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₹9,999 / year</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₹49,999 / year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Team Members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3</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25</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Tasks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Up to 50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Up to 1,000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Calls / Month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50,000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Storage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1 GB</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20 GB</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500 GB</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Trial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None</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14 days</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30 days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How Limits Work</w:t>
            </w:r>
          </w:p>
          <w:p>
            <w:pPr>
              <w:spacing w:before="0" w:after="0"/>
            </w:pPr>
            <w:r>
              <w:rPr>
                <w:rFonts w:ascii="Arial" w:cs="Arial" w:eastAsia="Arial" w:hAnsi="Arial"/>
                <w:color w:val="0F172A"/>
                <w:sz w:val="20"/>
                <w:szCs w:val="20"/>
              </w:rPr>
              <w:t xml:space="preserve">When a business on the Free plan tries to add a 4th team member, the system immediately blocks it and returns a clear error message. The same applies to tasks, API calls, and storage. Upgrading the plan instantly lifts the relevant limits — no restart required.</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Trials and Upgrades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Pro and Enterprise plans come with a free trial period. During the trial, the business has full access to all features of that plan at no charge. When the trial ends, the system automatically moves them to a paid subscription — or sends reminders to prompt them to activate.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At any point, a business can upgrade or downgrade their plan. The billing is prorated automatically — if they upgrade mid-month, they are charged only for the remaining days at the new rate.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5. How Billing Works — The Full Cycle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business on a paid plan goes through an automated billing cycle. This happens entirely without human intervention — invoices are generated, payment is collected, and receipts are sent automatically.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The Monthly Billing Cycle</w:t>
      </w:r>
    </w:p>
    <w:p>
      <w:pPr>
        <w:spacing w:before="8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1. </w:t>
      </w:r>
      <w:r>
        <w:rPr>
          <w:rFonts w:ascii="Arial" w:cs="Arial" w:eastAsia="Arial" w:hAnsi="Arial"/>
          <w:color w:val="374151"/>
          <w:sz w:val="22"/>
          <w:szCs w:val="22"/>
        </w:rPr>
        <w:t xml:space="preserve">At the end of each billing period (monthly or annual), the system automatically generates an invoice for the business.</w:t>
      </w:r>
    </w:p>
    <w:p>
      <w:pPr>
        <w:pStyle w:val="ListParagraph"/>
        <w:numPr>
          <w:ilvl w:val="0"/>
          <w:numId w:val="2"/>
        </w:numPr>
        <w:spacing w:before="20" w:after="100"/>
      </w:pPr>
      <w:r>
        <w:rPr>
          <w:rFonts w:ascii="Arial" w:cs="Arial" w:eastAsia="Arial" w:hAnsi="Arial"/>
          <w:b/>
          <w:bCs/>
          <w:color w:val="1E40AF"/>
          <w:sz w:val="22"/>
          <w:szCs w:val="22"/>
        </w:rPr>
        <w:t xml:space="preserve">2. </w:t>
      </w:r>
      <w:r>
        <w:rPr>
          <w:rFonts w:ascii="Arial" w:cs="Arial" w:eastAsia="Arial" w:hAnsi="Arial"/>
          <w:color w:val="374151"/>
          <w:sz w:val="22"/>
          <w:szCs w:val="22"/>
        </w:rPr>
        <w:t xml:space="preserve">The invoice is calculated based on their chosen plan and any usage overages.</w:t>
      </w:r>
    </w:p>
    <w:p>
      <w:pPr>
        <w:pStyle w:val="ListParagraph"/>
        <w:numPr>
          <w:ilvl w:val="0"/>
          <w:numId w:val="2"/>
        </w:numPr>
        <w:spacing w:before="20" w:after="100"/>
      </w:pPr>
      <w:r>
        <w:rPr>
          <w:rFonts w:ascii="Arial" w:cs="Arial" w:eastAsia="Arial" w:hAnsi="Arial"/>
          <w:b/>
          <w:bCs/>
          <w:color w:val="1E40AF"/>
          <w:sz w:val="22"/>
          <w:szCs w:val="22"/>
        </w:rPr>
        <w:t xml:space="preserve">3. </w:t>
      </w:r>
      <w:r>
        <w:rPr>
          <w:rFonts w:ascii="Arial" w:cs="Arial" w:eastAsia="Arial" w:hAnsi="Arial"/>
          <w:color w:val="374151"/>
          <w:sz w:val="22"/>
          <w:szCs w:val="22"/>
        </w:rPr>
        <w:t xml:space="preserve">A Razorpay payment order is created and the business's saved payment method is charged.</w:t>
      </w:r>
    </w:p>
    <w:p>
      <w:pPr>
        <w:pStyle w:val="ListParagraph"/>
        <w:numPr>
          <w:ilvl w:val="0"/>
          <w:numId w:val="2"/>
        </w:numPr>
        <w:spacing w:before="20" w:after="100"/>
      </w:pPr>
      <w:r>
        <w:rPr>
          <w:rFonts w:ascii="Arial" w:cs="Arial" w:eastAsia="Arial" w:hAnsi="Arial"/>
          <w:b/>
          <w:bCs/>
          <w:color w:val="1E40AF"/>
          <w:sz w:val="22"/>
          <w:szCs w:val="22"/>
        </w:rPr>
        <w:t xml:space="preserve">4. </w:t>
      </w:r>
      <w:r>
        <w:rPr>
          <w:rFonts w:ascii="Arial" w:cs="Arial" w:eastAsia="Arial" w:hAnsi="Arial"/>
          <w:color w:val="374151"/>
          <w:sz w:val="22"/>
          <w:szCs w:val="22"/>
        </w:rPr>
        <w:t xml:space="preserve">If payment succeeds, the invoice is marked as paid and a receipt is emailed to the business.</w:t>
      </w:r>
    </w:p>
    <w:p>
      <w:pPr>
        <w:pStyle w:val="ListParagraph"/>
        <w:numPr>
          <w:ilvl w:val="0"/>
          <w:numId w:val="2"/>
        </w:numPr>
        <w:spacing w:before="20" w:after="100"/>
      </w:pPr>
      <w:r>
        <w:rPr>
          <w:rFonts w:ascii="Arial" w:cs="Arial" w:eastAsia="Arial" w:hAnsi="Arial"/>
          <w:b/>
          <w:bCs/>
          <w:color w:val="1E40AF"/>
          <w:sz w:val="22"/>
          <w:szCs w:val="22"/>
        </w:rPr>
        <w:t xml:space="preserve">5. </w:t>
      </w:r>
      <w:r>
        <w:rPr>
          <w:rFonts w:ascii="Arial" w:cs="Arial" w:eastAsia="Arial" w:hAnsi="Arial"/>
          <w:color w:val="374151"/>
          <w:sz w:val="22"/>
          <w:szCs w:val="22"/>
        </w:rPr>
        <w:t xml:space="preserve">If payment fails, the system waits and retries automatically — up to 3 times, with increasing gaps between attempts.</w:t>
      </w:r>
    </w:p>
    <w:p>
      <w:pPr>
        <w:pStyle w:val="ListParagraph"/>
        <w:numPr>
          <w:ilvl w:val="0"/>
          <w:numId w:val="2"/>
        </w:numPr>
        <w:spacing w:before="20" w:after="100"/>
      </w:pPr>
      <w:r>
        <w:rPr>
          <w:rFonts w:ascii="Arial" w:cs="Arial" w:eastAsia="Arial" w:hAnsi="Arial"/>
          <w:b/>
          <w:bCs/>
          <w:color w:val="1E40AF"/>
          <w:sz w:val="22"/>
          <w:szCs w:val="22"/>
        </w:rPr>
        <w:t xml:space="preserve">6. </w:t>
      </w:r>
      <w:r>
        <w:rPr>
          <w:rFonts w:ascii="Arial" w:cs="Arial" w:eastAsia="Arial" w:hAnsi="Arial"/>
          <w:color w:val="374151"/>
          <w:sz w:val="22"/>
          <w:szCs w:val="22"/>
        </w:rPr>
        <w:t xml:space="preserve">If all retries fail, the subscription enters a 7-day grace period. During this time the business can still log in and update their payment details.</w:t>
      </w:r>
    </w:p>
    <w:p>
      <w:pPr>
        <w:pStyle w:val="ListParagraph"/>
        <w:numPr>
          <w:ilvl w:val="0"/>
          <w:numId w:val="2"/>
        </w:numPr>
        <w:spacing w:before="20" w:after="100"/>
      </w:pPr>
      <w:r>
        <w:rPr>
          <w:rFonts w:ascii="Arial" w:cs="Arial" w:eastAsia="Arial" w:hAnsi="Arial"/>
          <w:b/>
          <w:bCs/>
          <w:color w:val="1E40AF"/>
          <w:sz w:val="22"/>
          <w:szCs w:val="22"/>
        </w:rPr>
        <w:t xml:space="preserve">7. </w:t>
      </w:r>
      <w:r>
        <w:rPr>
          <w:rFonts w:ascii="Arial" w:cs="Arial" w:eastAsia="Arial" w:hAnsi="Arial"/>
          <w:color w:val="374151"/>
          <w:sz w:val="22"/>
          <w:szCs w:val="22"/>
        </w:rPr>
        <w:t xml:space="preserve">After 7 days with no successful payment, the account is suspended. The business cannot access features until the outstanding balance is paid.</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Payment Methods Supported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Payments are processed via Razorpay, which supports all major payment methods in India:</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UPI (Google Pay, PhonePe, Paytm, BHIM, etc.)</w:t>
      </w:r>
    </w:p>
    <w:p>
      <w:pPr>
        <w:pStyle w:val="ListParagraph"/>
        <w:numPr>
          <w:ilvl w:val="0"/>
          <w:numId w:val="2"/>
        </w:numPr>
        <w:spacing w:before="20" w:after="100"/>
      </w:pPr>
      <w:r>
        <w:rPr>
          <w:rFonts w:ascii="Arial" w:cs="Arial" w:eastAsia="Arial" w:hAnsi="Arial"/>
          <w:color w:val="374151"/>
          <w:sz w:val="22"/>
          <w:szCs w:val="22"/>
        </w:rPr>
        <w:t xml:space="preserve">Credit and Debit Cards (Visa, Mastercard, RuPay, Amex)</w:t>
      </w:r>
    </w:p>
    <w:p>
      <w:pPr>
        <w:pStyle w:val="ListParagraph"/>
        <w:numPr>
          <w:ilvl w:val="0"/>
          <w:numId w:val="2"/>
        </w:numPr>
        <w:spacing w:before="20" w:after="100"/>
      </w:pPr>
      <w:r>
        <w:rPr>
          <w:rFonts w:ascii="Arial" w:cs="Arial" w:eastAsia="Arial" w:hAnsi="Arial"/>
          <w:color w:val="374151"/>
          <w:sz w:val="22"/>
          <w:szCs w:val="22"/>
        </w:rPr>
        <w:t xml:space="preserve">Net Banking (all major banks)</w:t>
      </w:r>
    </w:p>
    <w:p>
      <w:pPr>
        <w:pStyle w:val="ListParagraph"/>
        <w:numPr>
          <w:ilvl w:val="0"/>
          <w:numId w:val="2"/>
        </w:numPr>
        <w:spacing w:before="20" w:after="100"/>
      </w:pPr>
      <w:r>
        <w:rPr>
          <w:rFonts w:ascii="Arial" w:cs="Arial" w:eastAsia="Arial" w:hAnsi="Arial"/>
          <w:color w:val="374151"/>
          <w:sz w:val="22"/>
          <w:szCs w:val="22"/>
        </w:rPr>
        <w:t xml:space="preserve">Bank Transfers (NEFT / RTGS / IMPS)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Invoice Contents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invoice generated by the system contains: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 unique invoice number (e.g. INV-1-202603-0001)</w:t>
      </w:r>
    </w:p>
    <w:p>
      <w:pPr>
        <w:pStyle w:val="ListParagraph"/>
        <w:numPr>
          <w:ilvl w:val="0"/>
          <w:numId w:val="2"/>
        </w:numPr>
        <w:spacing w:before="20" w:after="100"/>
      </w:pPr>
      <w:r>
        <w:rPr>
          <w:rFonts w:ascii="Arial" w:cs="Arial" w:eastAsia="Arial" w:hAnsi="Arial"/>
          <w:color w:val="374151"/>
          <w:sz w:val="22"/>
          <w:szCs w:val="22"/>
        </w:rPr>
        <w:t xml:space="preserve">The billing period covered</w:t>
      </w:r>
    </w:p>
    <w:p>
      <w:pPr>
        <w:pStyle w:val="ListParagraph"/>
        <w:numPr>
          <w:ilvl w:val="0"/>
          <w:numId w:val="2"/>
        </w:numPr>
        <w:spacing w:before="20" w:after="100"/>
      </w:pPr>
      <w:r>
        <w:rPr>
          <w:rFonts w:ascii="Arial" w:cs="Arial" w:eastAsia="Arial" w:hAnsi="Arial"/>
          <w:color w:val="374151"/>
          <w:sz w:val="22"/>
          <w:szCs w:val="22"/>
        </w:rPr>
        <w:t xml:space="preserve">A line-by-line breakdown of what is being charged</w:t>
      </w:r>
    </w:p>
    <w:p>
      <w:pPr>
        <w:pStyle w:val="ListParagraph"/>
        <w:numPr>
          <w:ilvl w:val="0"/>
          <w:numId w:val="2"/>
        </w:numPr>
        <w:spacing w:before="20" w:after="100"/>
      </w:pPr>
      <w:r>
        <w:rPr>
          <w:rFonts w:ascii="Arial" w:cs="Arial" w:eastAsia="Arial" w:hAnsi="Arial"/>
          <w:color w:val="374151"/>
          <w:sz w:val="22"/>
          <w:szCs w:val="22"/>
        </w:rPr>
        <w:t xml:space="preserve">Tax amounts and total due</w:t>
      </w:r>
    </w:p>
    <w:p>
      <w:pPr>
        <w:pStyle w:val="ListParagraph"/>
        <w:numPr>
          <w:ilvl w:val="0"/>
          <w:numId w:val="2"/>
        </w:numPr>
        <w:spacing w:before="20" w:after="100"/>
      </w:pPr>
      <w:r>
        <w:rPr>
          <w:rFonts w:ascii="Arial" w:cs="Arial" w:eastAsia="Arial" w:hAnsi="Arial"/>
          <w:color w:val="374151"/>
          <w:sz w:val="22"/>
          <w:szCs w:val="22"/>
        </w:rPr>
        <w:t xml:space="preserve">Payment status and due date</w:t>
      </w:r>
    </w:p>
    <w:p>
      <w:pPr>
        <w:pStyle w:val="ListParagraph"/>
        <w:numPr>
          <w:ilvl w:val="0"/>
          <w:numId w:val="2"/>
        </w:numPr>
        <w:spacing w:before="20" w:after="100"/>
      </w:pPr>
      <w:r>
        <w:rPr>
          <w:rFonts w:ascii="Arial" w:cs="Arial" w:eastAsia="Arial" w:hAnsi="Arial"/>
          <w:color w:val="374151"/>
          <w:sz w:val="22"/>
          <w:szCs w:val="22"/>
        </w:rPr>
        <w:t xml:space="preserve">A downloadable PDF version</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6. Business Invoicing — Bill Your Own Customers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Beyond managing their own subscription, every tenant business using MTBS can also run their own customer invoicing through the platform. This is a completely separate module from the subscription billing — it is designed for the tenant to bill their own end clients.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Think of it this way: MTBS bills the tenant business. The tenant business, in turn, uses MTBS to bill their own customers. Both flows are handled in one place.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How It Works</w:t>
      </w:r>
    </w:p>
    <w:p>
      <w:pPr>
        <w:spacing w:before="120" w:after="0"/>
      </w:pPr>
      <w:r>
        <w:t xml:space="preserve"/>
      </w:r>
    </w:p>
    <w:p>
      <w:pPr>
        <w:pStyle w:val="Heading3"/>
        <w:spacing w:before="280" w:after="80"/>
      </w:pPr>
      <w:r>
        <w:rPr>
          <w:rFonts w:ascii="Arial" w:cs="Arial" w:eastAsia="Arial" w:hAnsi="Arial"/>
          <w:b/>
          <w:bCs/>
          <w:color w:val="0F172A"/>
          <w:sz w:val="24"/>
          <w:szCs w:val="24"/>
        </w:rPr>
        <w:t xml:space="preserve">Step 1 — Build Your Customer List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adds their clients to a customer directory within their account. Each customer record stores the client's name, email, phone number, billing address, and GSTIN (GST Identification Number) for tax-compliant invoicing.</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customer is added, their details are also synced with Razorpay automatically. This means when it comes time to send a payment link, Razorpay already has the customer's information pre-filled — the client sees a professional, personalised payment page.</w:t>
      </w:r>
    </w:p>
    <w:p>
      <w:pPr>
        <w:spacing w:before="200" w:after="0"/>
      </w:pPr>
      <w:r>
        <w:t xml:space="preserve"/>
      </w:r>
    </w:p>
    <w:p>
      <w:pPr>
        <w:pStyle w:val="Heading3"/>
        <w:spacing w:before="280" w:after="80"/>
      </w:pPr>
      <w:r>
        <w:rPr>
          <w:rFonts w:ascii="Arial" w:cs="Arial" w:eastAsia="Arial" w:hAnsi="Arial"/>
          <w:b/>
          <w:bCs/>
          <w:color w:val="0F172A"/>
          <w:sz w:val="24"/>
          <w:szCs w:val="24"/>
        </w:rPr>
        <w:t xml:space="preserve">Step 2 — Create a Product Catalogue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Before creating invoices, the business builds a catalogue of the products and services they sell. Each product has a name, description, price, tax rate (e.g. 18% GST), HSN/SAC code for compliance, and unit of measure (hours, units, kilograms, etc.).</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 key design feature: when a product is added to an invoice, the price and tax rate at that moment are permanently locked into the invoice. If the business later changes the product's price, existing invoices are not affected. This ensures that financial records are always accurate and auditable.</w:t>
      </w:r>
    </w:p>
    <w:p>
      <w:pPr>
        <w:spacing w:before="200" w:after="0"/>
      </w:pPr>
      <w:r>
        <w:t xml:space="preserve"/>
      </w:r>
    </w:p>
    <w:p>
      <w:pPr>
        <w:pStyle w:val="Heading3"/>
        <w:spacing w:before="280" w:after="80"/>
      </w:pPr>
      <w:r>
        <w:rPr>
          <w:rFonts w:ascii="Arial" w:cs="Arial" w:eastAsia="Arial" w:hAnsi="Arial"/>
          <w:b/>
          <w:bCs/>
          <w:color w:val="0F172A"/>
          <w:sz w:val="24"/>
          <w:szCs w:val="24"/>
        </w:rPr>
        <w:t xml:space="preserve">Step 3 — Create and Send Invoices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Creating an invoice follows a straightforward lifecycle: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Status</w:t>
            </w:r>
          </w:p>
        </w:tc>
        <w:tc>
          <w:tcPr>
            <w:tcW w:type="dxa" w:w="7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Means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DRAFT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invoice is being built. Line items can be added, removed, or changed freely. Nothing has been sent.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OPEN</w:t>
            </w:r>
          </w:p>
        </w:tc>
        <w:tc>
          <w:tcPr>
            <w:tcW w:type="dxa" w:w="7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The invoice has been finalised and is awaiting payment. A due date (30 days from today) is set automatically. Line items are now locked.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PAID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full amount has been collected. The invoice is closed.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VOID</w:t>
            </w:r>
          </w:p>
        </w:tc>
        <w:tc>
          <w:tcPr>
            <w:tcW w:type="dxa" w:w="7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The invoice has been cancelled. This is permanent and cannot be undone.</w:t>
            </w:r>
          </w:p>
        </w:tc>
      </w:tr>
    </w:tbl>
    <w:p>
      <w:pPr>
        <w:spacing w:before="200" w:after="0"/>
      </w:pPr>
      <w:r>
        <w:t xml:space="preserve"/>
      </w:r>
    </w:p>
    <w:p>
      <w:pPr>
        <w:pStyle w:val="Heading3"/>
        <w:spacing w:before="280" w:after="80"/>
      </w:pPr>
      <w:r>
        <w:rPr>
          <w:rFonts w:ascii="Arial" w:cs="Arial" w:eastAsia="Arial" w:hAnsi="Arial"/>
          <w:b/>
          <w:bCs/>
          <w:color w:val="0F172A"/>
          <w:sz w:val="24"/>
          <w:szCs w:val="24"/>
        </w:rPr>
        <w:t xml:space="preserve">Step 4 — Get Paid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Once an invoice is Open, the business has two ways to collect payment:</w:t>
      </w:r>
    </w:p>
    <w:p>
      <w:pPr>
        <w:spacing w:before="12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Option A: </w:t>
      </w:r>
      <w:r>
        <w:rPr>
          <w:rFonts w:ascii="Arial" w:cs="Arial" w:eastAsia="Arial" w:hAnsi="Arial"/>
          <w:color w:val="374151"/>
          <w:sz w:val="22"/>
          <w:szCs w:val="22"/>
        </w:rPr>
        <w:t xml:space="preserve">Generate a Razorpay Payment Link — a unique URL that the customer clicks to pay online. The link supports all payment methods and pre-fills the customer's details. The business can share this link via WhatsApp, email, or SMS.</w:t>
      </w:r>
    </w:p>
    <w:p>
      <w:pPr>
        <w:spacing w:before="8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Option B: </w:t>
      </w:r>
      <w:r>
        <w:rPr>
          <w:rFonts w:ascii="Arial" w:cs="Arial" w:eastAsia="Arial" w:hAnsi="Arial"/>
          <w:color w:val="374151"/>
          <w:sz w:val="22"/>
          <w:szCs w:val="22"/>
        </w:rPr>
        <w:t xml:space="preserve">Record an Offline Payment — if the customer paid by bank transfer, cheque, or cash, the business manually records the payment with a reference note (e.g. UTR number) and the actual payment date. Partial payments are supported — the balance updates automatically with each payment recorded.</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system tracks how much has been collected against each invoice. The moment the total collected reaches the invoice amount, the invoice automatically transitions to Paid — no manual update needed.</w:t>
      </w:r>
    </w:p>
    <w:p>
      <w:pPr>
        <w:spacing w:before="240" w:after="0"/>
      </w:pPr>
      <w:r>
        <w:t xml:space="preserve"/>
      </w:r>
    </w:p>
    <w:p>
      <w:pPr>
        <w:pStyle w:val="Heading3"/>
        <w:spacing w:before="280" w:after="80"/>
      </w:pPr>
      <w:r>
        <w:rPr>
          <w:rFonts w:ascii="Arial" w:cs="Arial" w:eastAsia="Arial" w:hAnsi="Arial"/>
          <w:b/>
          <w:bCs/>
          <w:color w:val="0F172A"/>
          <w:sz w:val="24"/>
          <w:szCs w:val="24"/>
        </w:rPr>
        <w:t xml:space="preserve">PDF Invoices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invoice can be downloaded as a professionally formatted PDF. The PDF includes the customer's details, a full itemised breakdown with tax calculations per line, subtotal, total tax, grand total, payment due date, and a footer with payment instructions. Invoices sent by email automatically include this PDF as an attachment.</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7. Business Reports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provides three built-in financial reports that give the business a clear, real-time picture of their revenue, outstanding balances, and monthly performance.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Revenue Report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revenue report answers the question: "How much money did we actually collect in a given period?" It shows: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Total revenue collected between two dates (measured by when payment was received, not when the invoice was issued)</w:t>
      </w:r>
    </w:p>
    <w:p>
      <w:pPr>
        <w:pStyle w:val="ListParagraph"/>
        <w:numPr>
          <w:ilvl w:val="0"/>
          <w:numId w:val="2"/>
        </w:numPr>
        <w:spacing w:before="20" w:after="100"/>
      </w:pPr>
      <w:r>
        <w:rPr>
          <w:rFonts w:ascii="Arial" w:cs="Arial" w:eastAsia="Arial" w:hAnsi="Arial"/>
          <w:color w:val="374151"/>
          <w:sz w:val="22"/>
          <w:szCs w:val="22"/>
        </w:rPr>
        <w:t xml:space="preserve">Number of invoices paid in the period</w:t>
      </w:r>
    </w:p>
    <w:p>
      <w:pPr>
        <w:pStyle w:val="ListParagraph"/>
        <w:numPr>
          <w:ilvl w:val="0"/>
          <w:numId w:val="2"/>
        </w:numPr>
        <w:spacing w:before="20" w:after="100"/>
      </w:pPr>
      <w:r>
        <w:rPr>
          <w:rFonts w:ascii="Arial" w:cs="Arial" w:eastAsia="Arial" w:hAnsi="Arial"/>
          <w:color w:val="374151"/>
          <w:sz w:val="22"/>
          <w:szCs w:val="22"/>
        </w:rPr>
        <w:t xml:space="preserve">Average invoice value</w:t>
      </w:r>
    </w:p>
    <w:p>
      <w:pPr>
        <w:pStyle w:val="ListParagraph"/>
        <w:numPr>
          <w:ilvl w:val="0"/>
          <w:numId w:val="2"/>
        </w:numPr>
        <w:spacing w:before="20" w:after="100"/>
      </w:pPr>
      <w:r>
        <w:rPr>
          <w:rFonts w:ascii="Arial" w:cs="Arial" w:eastAsia="Arial" w:hAnsi="Arial"/>
          <w:color w:val="374151"/>
          <w:sz w:val="22"/>
          <w:szCs w:val="22"/>
        </w:rPr>
        <w:t xml:space="preserve">Revenue broken down by payment method (UPI vs Card vs Bank Transfer, etc.)</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Outstanding Invoices Report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report answers: "Who still owes us money, and how overdue are they?" It shows every Open invoice split into two groups: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Current — invoices that are Open but not yet past their due date</w:t>
      </w:r>
    </w:p>
    <w:p>
      <w:pPr>
        <w:pStyle w:val="ListParagraph"/>
        <w:numPr>
          <w:ilvl w:val="0"/>
          <w:numId w:val="2"/>
        </w:numPr>
        <w:spacing w:before="20" w:after="100"/>
      </w:pPr>
      <w:r>
        <w:rPr>
          <w:rFonts w:ascii="Arial" w:cs="Arial" w:eastAsia="Arial" w:hAnsi="Arial"/>
          <w:color w:val="374151"/>
          <w:sz w:val="22"/>
          <w:szCs w:val="22"/>
        </w:rPr>
        <w:t xml:space="preserve">Overdue — invoices that have passed their due date with no full payment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For each invoice, the report shows the client name, invoice number, total amount, how much has already been collected, the remaining balance, and the due date.</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Monthly Summary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 full calendar year view showing, for each month: how many invoices were raised, the total value of those invoices, how much was actually collected, and the outstanding balance. This is the report to bring to a quarterly review or share with an accountant.</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8. Team and Access Management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can build and manage their own team within their MTBS account. The system is designed to give the right people access to the right things — nothing more, nothing less.</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Adding Team Members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Owner or Admin can invite new users by creating an account for them with a name, email address, password, and a role assignment. The new user can log in immediately — there is no separate invitation email flow.</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total number of users an account can have is determined by their subscription plan (3 on Free, 25 on Pro, unlimited on Enterprise). The system enforces this limit automatically.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Permissions System</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three built-in roles (Owner, Admin, Employee) cover most use cases. For businesses with more complex needs, custom roles can be created. A custom role is simply a named collection of individual permissions.</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Individual permissions in the system include:</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User Management — view users, create users, change roles, suspend accounts</w:t>
      </w:r>
    </w:p>
    <w:p>
      <w:pPr>
        <w:pStyle w:val="ListParagraph"/>
        <w:numPr>
          <w:ilvl w:val="0"/>
          <w:numId w:val="2"/>
        </w:numPr>
        <w:spacing w:before="20" w:after="100"/>
      </w:pPr>
      <w:r>
        <w:rPr>
          <w:rFonts w:ascii="Arial" w:cs="Arial" w:eastAsia="Arial" w:hAnsi="Arial"/>
          <w:color w:val="374151"/>
          <w:sz w:val="22"/>
          <w:szCs w:val="22"/>
        </w:rPr>
        <w:t xml:space="preserve">Task Management — create, view, edit, and delete tasks</w:t>
      </w:r>
    </w:p>
    <w:p>
      <w:pPr>
        <w:pStyle w:val="ListParagraph"/>
        <w:numPr>
          <w:ilvl w:val="0"/>
          <w:numId w:val="2"/>
        </w:numPr>
        <w:spacing w:before="20" w:after="100"/>
      </w:pPr>
      <w:r>
        <w:rPr>
          <w:rFonts w:ascii="Arial" w:cs="Arial" w:eastAsia="Arial" w:hAnsi="Arial"/>
          <w:color w:val="374151"/>
          <w:sz w:val="22"/>
          <w:szCs w:val="22"/>
        </w:rPr>
        <w:t xml:space="preserve">Customer Management — add and manage the customer directory</w:t>
      </w:r>
    </w:p>
    <w:p>
      <w:pPr>
        <w:pStyle w:val="ListParagraph"/>
        <w:numPr>
          <w:ilvl w:val="0"/>
          <w:numId w:val="2"/>
        </w:numPr>
        <w:spacing w:before="20" w:after="100"/>
      </w:pPr>
      <w:r>
        <w:rPr>
          <w:rFonts w:ascii="Arial" w:cs="Arial" w:eastAsia="Arial" w:hAnsi="Arial"/>
          <w:color w:val="374151"/>
          <w:sz w:val="22"/>
          <w:szCs w:val="22"/>
        </w:rPr>
        <w:t xml:space="preserve">Product Management — manage the product and service catalogue</w:t>
      </w:r>
    </w:p>
    <w:p>
      <w:pPr>
        <w:pStyle w:val="ListParagraph"/>
        <w:numPr>
          <w:ilvl w:val="0"/>
          <w:numId w:val="2"/>
        </w:numPr>
        <w:spacing w:before="20" w:after="100"/>
      </w:pPr>
      <w:r>
        <w:rPr>
          <w:rFonts w:ascii="Arial" w:cs="Arial" w:eastAsia="Arial" w:hAnsi="Arial"/>
          <w:color w:val="374151"/>
          <w:sz w:val="22"/>
          <w:szCs w:val="22"/>
        </w:rPr>
        <w:t xml:space="preserve">Billing Management — create invoices, record payments, view financial reports</w:t>
      </w:r>
    </w:p>
    <w:p>
      <w:pPr>
        <w:pStyle w:val="ListParagraph"/>
        <w:numPr>
          <w:ilvl w:val="0"/>
          <w:numId w:val="2"/>
        </w:numPr>
        <w:spacing w:before="20" w:after="100"/>
      </w:pPr>
      <w:r>
        <w:rPr>
          <w:rFonts w:ascii="Arial" w:cs="Arial" w:eastAsia="Arial" w:hAnsi="Arial"/>
          <w:color w:val="374151"/>
          <w:sz w:val="22"/>
          <w:szCs w:val="22"/>
        </w:rPr>
        <w:t xml:space="preserve">Role Management — create and modify custom roles</w:t>
      </w:r>
    </w:p>
    <w:p>
      <w:pPr>
        <w:pStyle w:val="ListParagraph"/>
        <w:numPr>
          <w:ilvl w:val="0"/>
          <w:numId w:val="2"/>
        </w:numPr>
        <w:spacing w:before="20" w:after="100"/>
      </w:pPr>
      <w:r>
        <w:rPr>
          <w:rFonts w:ascii="Arial" w:cs="Arial" w:eastAsia="Arial" w:hAnsi="Arial"/>
          <w:color w:val="374151"/>
          <w:sz w:val="22"/>
          <w:szCs w:val="22"/>
        </w:rPr>
        <w:t xml:space="preserve">Tenant Management — update business profile settings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Task Management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includes a built-in task management system. Team members can create tasks, assign them to colleagues, and track progress. Tasks are counted toward the plan's usage limit — the Free plan allows 50 tasks, Pro allows 1,000, and Enterprise is unlimited.</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9. Security and Data Privacy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Security is not an afterthought in MTBS — it is built into the foundation of every technical decision.</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Complete Data Isolation</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on the platform has their data stored in a completely separate, private database workspace. This is enforced at the database level — not just in the application code. Even if there were a software bug in the application, it would be physically impossible for one tenant's data to bleed into another's.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Think of it like separate safety deposit boxes in a bank vault. The bank staff can access the vault, but each box requires its own unique key. No box can see the contents of any other box.</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Session Security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user logs in, the system issues two security tokens: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An Access Token — a short-lived credential (valid for 15 minutes in development, 1 day in production) that proves the user's identity on every request</w:t>
      </w:r>
    </w:p>
    <w:p>
      <w:pPr>
        <w:pStyle w:val="ListParagraph"/>
        <w:numPr>
          <w:ilvl w:val="0"/>
          <w:numId w:val="2"/>
        </w:numPr>
        <w:spacing w:before="20" w:after="100"/>
      </w:pPr>
      <w:r>
        <w:rPr>
          <w:rFonts w:ascii="Arial" w:cs="Arial" w:eastAsia="Arial" w:hAnsi="Arial"/>
          <w:color w:val="374151"/>
          <w:sz w:val="22"/>
          <w:szCs w:val="22"/>
        </w:rPr>
        <w:t xml:space="preserve">A Refresh Token — a longer-lived credential (valid for 7 days) stored in a secure, HttpOnly browser cookie that cannot be read by JavaScript. This is used to get a new Access Token without requiring the user to log in again.</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two-token approach means that even if an attacker intercepts an Access Token, it expires quickly. The Refresh Token is never exposed to JavaScript, making it resistant to cross-site scripting (XSS) attacks.</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Payment Security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No payment card details are ever stored on MTBS servers. All payment processing is handled entirely by Razorpay, a PCI-DSS compliant payment gateway. MTBS only stores Razorpay's internal identifiers (order IDs, payment IDs) — never raw card numbers or CVVs.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payment webhook (an automatic notification from Razorpay when a payment event occurs) is verified using a cryptographic signature before any action is taken. Forged or tampered webhooks are rejected immediately.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Password Reset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user requests a password reset, the system generates a one-time, time-limited token (valid for 15 minutes) and emails a reset link to the registered address. The token can only be used once — it is invalidated immediately after use. If the 15 minutes expire, a new reset must be requested.</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10. Automated Email Notifications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sends beautifully formatted HTML emails automatically at every important event. These emails are sent in the background — they never slow down the user's experience, and any delivery failure is logged but does not interrupt normal operation.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Event</w:t>
            </w:r>
          </w:p>
        </w:tc>
        <w:tc>
          <w:tcPr>
            <w:tcW w:type="dxa" w:w="6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Email Sent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Account created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Welcome email with getting-started guidance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New login detected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Login alert with IP address and device information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Password changed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Confirmation of the password change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Trial started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Confirmation with trial end date and feature overview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Trial ending soon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Reminder with upgrade prompt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Trial expired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Notification with next steps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activated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Billing confirmation and first invoice date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generated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notification with PDF attachment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received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receipt with amount and reference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failed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Alert with retry schedule and action 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Usage limit warning (80%)</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Warning when usage approaches the plan limit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Usage limit reached (100%)</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Urgent notice with upgrade option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Business invoice sent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Invoice emailed to the end customer with PDF</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Customer payment received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Confirmation to the end customer with receipt</w:t>
            </w:r>
          </w:p>
        </w:tc>
      </w:tr>
    </w:tbl>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11. The Dashboard — At a Glance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gets a real-time billing dashboard when they log in. It is designed to answer the most important questions in under five seconds: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Dashboard Section</w:t>
            </w:r>
          </w:p>
        </w:tc>
        <w:tc>
          <w:tcPr>
            <w:tcW w:type="dxa" w:w="58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Shows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Status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Current plan, subscription status (Active / Trialling / Past Due), and when the current billing period ends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Usage Meters</w:t>
            </w:r>
          </w:p>
        </w:tc>
        <w:tc>
          <w:tcPr>
            <w:tcW w:type="dxa" w:w="5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For each metric (API calls, users, tasks, storage): current usage, plan limit, remaining allowance, and percentage used — shown as a progress indicator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Most Recent Invoice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latest invoice number, amount, and payment status at a glance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Summary</w:t>
            </w:r>
          </w:p>
        </w:tc>
        <w:tc>
          <w:tcPr>
            <w:tcW w:type="dxa" w:w="5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Total number of payments processed, how many succeeded, how many failed</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Super Admin Platform Dashboard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platform owner has an additional, platform-wide metrics view showing:</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Total number of tenants by status (active, pending, suspended)</w:t>
      </w:r>
    </w:p>
    <w:p>
      <w:pPr>
        <w:pStyle w:val="ListParagraph"/>
        <w:numPr>
          <w:ilvl w:val="0"/>
          <w:numId w:val="2"/>
        </w:numPr>
        <w:spacing w:before="20" w:after="100"/>
      </w:pPr>
      <w:r>
        <w:rPr>
          <w:rFonts w:ascii="Arial" w:cs="Arial" w:eastAsia="Arial" w:hAnsi="Arial"/>
          <w:color w:val="374151"/>
          <w:sz w:val="22"/>
          <w:szCs w:val="22"/>
        </w:rPr>
        <w:t xml:space="preserve">Distribution of tenants across plans (Free vs Pro vs Enterprise)</w:t>
      </w:r>
    </w:p>
    <w:p>
      <w:pPr>
        <w:pStyle w:val="ListParagraph"/>
        <w:numPr>
          <w:ilvl w:val="0"/>
          <w:numId w:val="2"/>
        </w:numPr>
        <w:spacing w:before="20" w:after="100"/>
      </w:pPr>
      <w:r>
        <w:rPr>
          <w:rFonts w:ascii="Arial" w:cs="Arial" w:eastAsia="Arial" w:hAnsi="Arial"/>
          <w:color w:val="374151"/>
          <w:sz w:val="22"/>
          <w:szCs w:val="22"/>
        </w:rPr>
        <w:t xml:space="preserve">Platform-level revenue metrics: Monthly Recurring Revenue (MRR) and Annual Recurring Revenue (ARR)</w:t>
      </w:r>
    </w:p>
    <w:p>
      <w:pPr>
        <w:pStyle w:val="ListParagraph"/>
        <w:numPr>
          <w:ilvl w:val="0"/>
          <w:numId w:val="2"/>
        </w:numPr>
        <w:spacing w:before="20" w:after="100"/>
      </w:pPr>
      <w:r>
        <w:rPr>
          <w:rFonts w:ascii="Arial" w:cs="Arial" w:eastAsia="Arial" w:hAnsi="Arial"/>
          <w:color w:val="374151"/>
          <w:sz w:val="22"/>
          <w:szCs w:val="22"/>
        </w:rPr>
        <w:t xml:space="preserve">Subscription status breakdown (active, trialling, past due, cancelled, expired)</w:t>
      </w:r>
    </w:p>
    <w:p>
      <w:pPr>
        <w:pStyle w:val="ListParagraph"/>
        <w:numPr>
          <w:ilvl w:val="0"/>
          <w:numId w:val="2"/>
        </w:numPr>
        <w:spacing w:before="20" w:after="100"/>
      </w:pPr>
      <w:r>
        <w:rPr>
          <w:rFonts w:ascii="Arial" w:cs="Arial" w:eastAsia="Arial" w:hAnsi="Arial"/>
          <w:color w:val="374151"/>
          <w:sz w:val="22"/>
          <w:szCs w:val="22"/>
        </w:rPr>
        <w:t xml:space="preserve">Invoice and payment totals across all tenants</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12. Under the Hood — A Non-Technical Summary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section is for readers who are curious about how the platform is built, explained in plain language.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The Technology Stack</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is built on a carefully chosen set of industry-standard technologies, each selected for reliability and long-term support: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Does</w:t>
            </w:r>
          </w:p>
        </w:tc>
        <w:tc>
          <w:tcPr>
            <w:tcW w:type="dxa" w:w="32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Technology Used</w:t>
            </w:r>
          </w:p>
        </w:tc>
        <w:tc>
          <w:tcPr>
            <w:tcW w:type="dxa" w:w="32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Plain English Explanation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Core application server</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 Boot (Java 17)</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engine that runs all business logic — like the brain of the operation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PostgreSQL</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Where all data is stored — one of the world's most reliable databases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Temporary data / speed cache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Redis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 ultra-fast memory store for rate limiting, session tokens, and password reset codes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processing</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Razorpay</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Handles all money movement — MTBS never touches card details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Scheduled jobs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Quartz Scheduler</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automated engine that runs billing cycles, invoice generation, and payment retries on a schedule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Email sending</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Brevo SMTP + Thymeleaf</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Brevo delivers emails; Thymeleaf renders the beautiful HTML email templates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PDF generation</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iText 8</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Creates the professional invoice PDF files downloadable from any invoice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Database migrations</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Flyway</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Manages all database structure changes in a safe, versioned, and reversible way</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The Automated Background Jobs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runs several automated processes in the background on a schedule. These require no human action:</w:t>
      </w:r>
    </w:p>
    <w:p>
      <w:pPr>
        <w:spacing w:before="12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Billing Cycle Job (runs daily at midnight) — generates invoices for subscriptions whose billing period has ended, then initiates payment collection</w:t>
      </w:r>
    </w:p>
    <w:p>
      <w:pPr>
        <w:pStyle w:val="ListParagraph"/>
        <w:numPr>
          <w:ilvl w:val="0"/>
          <w:numId w:val="2"/>
        </w:numPr>
        <w:spacing w:before="20" w:after="100"/>
      </w:pPr>
      <w:r>
        <w:rPr>
          <w:rFonts w:ascii="Arial" w:cs="Arial" w:eastAsia="Arial" w:hAnsi="Arial"/>
          <w:color w:val="374151"/>
          <w:sz w:val="22"/>
          <w:szCs w:val="22"/>
        </w:rPr>
        <w:t xml:space="preserve">Trial Expiry Job (runs daily at midnight) — checks all trialling subscriptions and marks them expired when the trial period ends</w:t>
      </w:r>
    </w:p>
    <w:p>
      <w:pPr>
        <w:pStyle w:val="ListParagraph"/>
        <w:numPr>
          <w:ilvl w:val="0"/>
          <w:numId w:val="2"/>
        </w:numPr>
        <w:spacing w:before="20" w:after="100"/>
      </w:pPr>
      <w:r>
        <w:rPr>
          <w:rFonts w:ascii="Arial" w:cs="Arial" w:eastAsia="Arial" w:hAnsi="Arial"/>
          <w:color w:val="374151"/>
          <w:sz w:val="22"/>
          <w:szCs w:val="22"/>
        </w:rPr>
        <w:t xml:space="preserve">Payment Retry Job (runs every 6 hours) — retries failed payments with an increasing gap between attempts (exponential backoff)</w:t>
      </w:r>
    </w:p>
    <w:p>
      <w:pPr>
        <w:pStyle w:val="ListParagraph"/>
        <w:numPr>
          <w:ilvl w:val="0"/>
          <w:numId w:val="2"/>
        </w:numPr>
        <w:spacing w:before="20" w:after="100"/>
      </w:pPr>
      <w:r>
        <w:rPr>
          <w:rFonts w:ascii="Arial" w:cs="Arial" w:eastAsia="Arial" w:hAnsi="Arial"/>
          <w:color w:val="374151"/>
          <w:sz w:val="22"/>
          <w:szCs w:val="22"/>
        </w:rPr>
        <w:t xml:space="preserve">Subscription Expiry Job (runs hourly) — suspends tenant accounts whose subscription has been past due for more than 7 days</w:t>
      </w:r>
    </w:p>
    <w:p>
      <w:pPr>
        <w:pStyle w:val="ListParagraph"/>
        <w:numPr>
          <w:ilvl w:val="0"/>
          <w:numId w:val="2"/>
        </w:numPr>
        <w:spacing w:before="20" w:after="100"/>
      </w:pPr>
      <w:r>
        <w:rPr>
          <w:rFonts w:ascii="Arial" w:cs="Arial" w:eastAsia="Arial" w:hAnsi="Arial"/>
          <w:color w:val="374151"/>
          <w:sz w:val="22"/>
          <w:szCs w:val="22"/>
        </w:rPr>
        <w:t xml:space="preserve">Usage Aggregation Job (runs hourly) — totals up raw usage records into clean summaries for billing and reporting</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13. Complete Feature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Feature Area</w:t>
            </w:r>
          </w:p>
        </w:tc>
        <w:tc>
          <w:tcPr>
            <w:tcW w:type="dxa" w:w="6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Included Capabilities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Multi-Tenant Architecture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 tenant businesses, each with fully isolated private data</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Onboarding Wizard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3-step guided setup: account creation → business details → KYC → plan selection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 Pro / Enterprise plans, trials, upgrades, downgrades, cancellation, proration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Automated Billing</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generation, payment collection, retry logic, grace periods, account suspension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Gateway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Razorpay integration: UPI, cards, netbanking, payment links, refunds, webhooks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Business Invoicing</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Customer directory, product catalogue, invoice lifecycle, PDF generation, payment recording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Usage Tracking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Real-time metering of users, tasks, API calls, storage against plan limits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Team Management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Role-based access control, custom roles, permission management, user lifecycle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Task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assign, and track tasks within the tenant workspace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Financial Reports</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Revenue report, outstanding invoices, monthly summary with 12-month 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Notifications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22 automated email events with professional HTML templates and PDF attachments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Super Admin Panel</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Platform-wide tenant management, plan management, permission control, metrics dashboard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Security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JWT authentication, HttpOnly cookies, data isolation, Razorpay signature verification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API Documentation</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Full Swagger / OpenAPI documentation accessible at /swagger-ui.html</w:t>
            </w:r>
          </w:p>
        </w:tc>
      </w:tr>
    </w:tbl>
    <w:p>
      <w:pPr>
        <w:spacing w:before="32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14. A Note on Quality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was built with the rigour of an enterprise-grade system from day one. Every design decision was made with three goals in mind: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Reliability</w:t>
            </w:r>
          </w:p>
          <w:p>
            <w:pPr>
              <w:spacing w:before="0" w:after="0"/>
            </w:pPr>
            <w:r>
              <w:rPr>
                <w:rFonts w:ascii="Arial" w:cs="Arial" w:eastAsia="Arial" w:hAnsi="Arial"/>
                <w:color w:val="0F172A"/>
                <w:sz w:val="20"/>
                <w:szCs w:val="20"/>
              </w:rPr>
              <w:t xml:space="preserve">The system handles edge cases gracefully. Failed payments are retried. Partial payments are tracked. If an email fails to send, the transaction still completes. The platform is designed to keep working even when things go wrong.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80"/>
            </w:pPr>
            <w:r>
              <w:rPr>
                <w:rFonts w:ascii="Arial" w:cs="Arial" w:eastAsia="Arial" w:hAnsi="Arial"/>
                <w:b/>
                <w:bCs/>
                <w:color w:val="166534"/>
                <w:sz w:val="22"/>
                <w:szCs w:val="22"/>
              </w:rPr>
              <w:t xml:space="preserve">Security</w:t>
            </w:r>
          </w:p>
          <w:p>
            <w:pPr>
              <w:spacing w:before="0" w:after="0"/>
            </w:pPr>
            <w:r>
              <w:rPr>
                <w:rFonts w:ascii="Arial" w:cs="Arial" w:eastAsia="Arial" w:hAnsi="Arial"/>
                <w:color w:val="166534"/>
                <w:sz w:val="20"/>
                <w:szCs w:val="20"/>
              </w:rPr>
              <w:t xml:space="preserve">Data isolation is enforced at the database level, not just in code. No payment details ever touch MTBS servers. All authentication tokens have short lifespans. Security is not a feature — it is the architecture.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Scalability</w:t>
            </w:r>
          </w:p>
          <w:p>
            <w:pPr>
              <w:spacing w:before="0" w:after="0"/>
            </w:pPr>
            <w:r>
              <w:rPr>
                <w:rFonts w:ascii="Arial" w:cs="Arial" w:eastAsia="Arial" w:hAnsi="Arial"/>
                <w:color w:val="0F172A"/>
                <w:sz w:val="20"/>
                <w:szCs w:val="20"/>
              </w:rPr>
              <w:t xml:space="preserve">The schema-per-tenant database design means adding new businesses never degrades performance for existing ones. Background jobs run independently per tenant. Caching is used strategically to keep response times fast under load.</w:t>
            </w:r>
          </w:p>
        </w:tc>
      </w:tr>
    </w:tbl>
    <w:p>
      <w:pPr>
        <w:spacing w:before="320" w:after="0"/>
      </w:pPr>
      <w:r>
        <w:t xml:space="preserve"/>
      </w:r>
    </w:p>
    <w:p>
      <w:pPr>
        <w:spacing w:before="160" w:after="160"/>
        <w:jc w:val="center"/>
      </w:pPr>
      <w:r>
        <w:rPr>
          <w:rFonts w:ascii="Arial" w:cs="Arial" w:eastAsia="Arial" w:hAnsi="Arial"/>
          <w:b/>
          <w:bCs/>
          <w:color w:val="1E40AF"/>
          <w:sz w:val="28"/>
          <w:szCs w:val="28"/>
        </w:rPr>
        <w:t xml:space="preserve">MTBS — Built to scale. Built to last.</w:t>
      </w:r>
    </w:p>
    <w:p>
      <w:pPr>
        <w:spacing w:before="80" w:after="0"/>
        <w:jc w:val="center"/>
      </w:pPr>
      <w:r>
        <w:rPr>
          <w:rFonts w:ascii="Arial" w:cs="Arial" w:eastAsia="Arial" w:hAnsi="Arial"/>
          <w:color w:val="64748B"/>
          <w:sz w:val="20"/>
          <w:szCs w:val="20"/>
        </w:rPr>
        <w:t xml:space="preserve">Manoj Pandi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spacing w:before="160" w:after="0"/>
    </w:pPr>
    <w:r>
      <w:rPr>
        <w:rFonts w:ascii="Arial" w:cs="Arial" w:eastAsia="Arial" w:hAnsi="Arial"/>
        <w:color w:val="64748B"/>
        <w:sz w:val="18"/>
        <w:szCs w:val="18"/>
      </w:rPr>
      <w:t xml:space="preserve">© 2026 Manoj Pandi. All rights reserved.</w:t>
    </w:r>
    <w:r>
      <w:rPr>
        <w:rFonts w:ascii="Arial" w:cs="Arial" w:eastAsia="Arial" w:hAnsi="Arial"/>
        <w:sz w:val="18"/>
        <w:szCs w:val="18"/>
      </w:rPr>
      <w:t xml:space="preserve">	</w:t>
    </w:r>
    <w:r>
      <w:rPr>
        <w:rFonts w:ascii="Arial" w:cs="Arial" w:eastAsia="Arial" w:hAnsi="Arial"/>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tabs>
        <w:tab w:val="right" w:pos="9360"/>
      </w:tabs>
      <w:spacing w:before="0" w:after="160"/>
    </w:pPr>
    <w:r>
      <w:rPr>
        <w:rFonts w:ascii="Arial" w:cs="Arial" w:eastAsia="Arial" w:hAnsi="Arial"/>
        <w:color w:val="64748B"/>
        <w:sz w:val="18"/>
        <w:szCs w:val="18"/>
      </w:rPr>
      <w:t xml:space="preserve">MTBS — Multi-Tenant Billing System</w:t>
    </w:r>
    <w:r>
      <w:rPr>
        <w:rFonts w:ascii="Arial" w:cs="Arial" w:eastAsia="Arial" w:hAnsi="Arial"/>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80" w:after="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2026-03-20T12:45:53.303Z</dcterms:created>
  <dcterms:modified xsi:type="dcterms:W3CDTF">2026-03-20T12:45:53.304Z</dcterms:modified>
</cp:coreProperties>
</file>

<file path=docProps/custom.xml><?xml version="1.0" encoding="utf-8"?>
<Properties xmlns="http://schemas.openxmlformats.org/officeDocument/2006/custom-properties" xmlns:vt="http://schemas.openxmlformats.org/officeDocument/2006/docPropsVTypes"/>
</file>