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3</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Ethical Hacking</w:t>
        <w:tab/>
        <w:t xml:space="preserve">                      COURSE CODE: ITA14 </w:t>
        <w:tab/>
        <w:tab/>
        <w:tab/>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6559550" cy="58419"/>
                <wp:effectExtent b="0" l="0" r="0" t="0"/>
                <wp:docPr id="2" name=""/>
                <a:graphic>
                  <a:graphicData uri="http://schemas.microsoft.com/office/word/2010/wordprocessingShape">
                    <wps:wsp>
                      <wps:cNvSpPr/>
                      <wps:cNvPr id="3" name="Shape 3"/>
                      <wps:spPr>
                        <a:xfrm>
                          <a:off x="2072575" y="3757141"/>
                          <a:ext cx="6546850" cy="45719"/>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559550" cy="58419"/>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59550" cy="584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b w:val="1"/>
          <w:bCs w:val="1"/>
          <w:color w:val="000000"/>
          <w:rtl w:val="0"/>
        </w:rPr>
        <w:t xml:space="preserve">CO2: </w:t>
      </w:r>
      <w:r w:rsidDel="00000000" w:rsidR="00000000" w:rsidRPr="00000000">
        <w:rPr>
          <w:rtl w:val="0"/>
        </w:rPr>
        <w:t xml:space="preserve">Execute footprinting in social engineering such as DNS analysis, competitive intelligence gathering, and attack simulations to collect relevant information for identifying potential security risks.</w:t>
      </w:r>
      <w:r w:rsidDel="00000000" w:rsidR="00000000" w:rsidRPr="00000000">
        <w:rPr>
          <w:color w:val="000000"/>
          <w:rtl w:val="0"/>
        </w:rPr>
        <w:t xml:space="preserve">. (</w:t>
      </w:r>
      <w:r w:rsidDel="00000000" w:rsidR="00000000" w:rsidRPr="00000000">
        <w:rPr>
          <w:rtl w:val="0"/>
        </w:rPr>
        <w:t xml:space="preserve">BT4)</w:t>
      </w:r>
      <w:r w:rsidDel="00000000" w:rsidR="00000000" w:rsidRPr="00000000">
        <w:rPr>
          <w:rFonts w:ascii="Arial" w:cs="Arial" w:eastAsia="Arial" w:hAnsi="Arial"/>
          <w:b w:val="1"/>
          <w:bCs w:val="1"/>
          <w:color w:val="000000"/>
          <w:rtl w:val="0"/>
        </w:rPr>
        <w:tab/>
      </w:r>
    </w:p>
    <w:p w:rsidR="00000000" w:rsidDel="00000000" w:rsidP="00000000" w:rsidRDefault="00000000" w:rsidRPr="00000000" w14:paraId="0000000A">
      <w:pPr>
        <w:pBdr>
          <w:top w:space="0" w:sz="0" w:val="nil"/>
          <w:left w:space="0" w:sz="0" w:val="nil"/>
          <w:bottom w:space="0" w:sz="0" w:val="nil"/>
          <w:right w:space="0" w:sz="0" w:val="nil"/>
          <w:between w:space="0" w:sz="0" w:val="nil"/>
        </w:pBdr>
        <w:jc w:val="both"/>
        <w:rPr>
          <w:color w:val="000000"/>
        </w:rPr>
      </w:pPr>
      <w:r w:rsidDel="00000000" w:rsidR="00000000" w:rsidRPr="00000000">
        <w:rPr>
          <w:rFonts w:ascii="Arial" w:cs="Arial" w:eastAsia="Arial" w:hAnsi="Arial"/>
          <w:b w:val="1"/>
          <w:bCs w:val="1"/>
          <w:color w:val="000000"/>
          <w:rtl w:val="0"/>
        </w:rPr>
        <w:tab/>
        <w:tab/>
      </w:r>
      <w:r w:rsidDel="00000000" w:rsidR="00000000" w:rsidRPr="00000000">
        <w:rPr>
          <w:rtl w:val="0"/>
        </w:rPr>
      </w:r>
    </w:p>
    <w:p w:rsidR="00000000" w:rsidDel="00000000" w:rsidP="00000000" w:rsidRDefault="00000000" w:rsidRPr="00000000" w14:paraId="0000000B">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30%</w:t>
      </w:r>
    </w:p>
    <w:p w:rsidR="00000000" w:rsidDel="00000000" w:rsidP="00000000" w:rsidRDefault="00000000" w:rsidRPr="00000000" w14:paraId="0000000C">
      <w:pPr>
        <w:rPr>
          <w:b w:val="1"/>
          <w:bCs w:val="1"/>
          <w:color w:val="000000"/>
        </w:rPr>
      </w:pPr>
      <w:r w:rsidDel="00000000" w:rsidR="00000000" w:rsidRPr="00000000">
        <w:rPr>
          <w:rtl w:val="0"/>
        </w:rPr>
      </w:r>
    </w:p>
    <w:p w:rsidR="00000000" w:rsidDel="00000000" w:rsidP="00000000" w:rsidRDefault="00000000" w:rsidRPr="00000000" w14:paraId="0000000D">
      <w:pPr>
        <w:rPr>
          <w:b w:val="1"/>
          <w:bCs w:val="1"/>
          <w:color w:val="000000"/>
        </w:rPr>
      </w:pPr>
      <w:r w:rsidDel="00000000" w:rsidR="00000000" w:rsidRPr="00000000">
        <w:rPr>
          <w:b w:val="1"/>
          <w:bCs w:val="1"/>
          <w:color w:val="000000"/>
          <w:rtl w:val="0"/>
        </w:rPr>
        <w:t xml:space="preserve">Duration: 90 min                                                                                                 Total Marks: 50</w:t>
      </w:r>
    </w:p>
    <w:p w:rsidR="00000000" w:rsidDel="00000000" w:rsidP="00000000" w:rsidRDefault="00000000" w:rsidRPr="00000000" w14:paraId="0000000E">
      <w:pPr>
        <w:rPr>
          <w:rFonts w:ascii="Arial" w:cs="Arial" w:eastAsia="Arial" w:hAnsi="Arial"/>
        </w:rPr>
      </w:pPr>
      <w:r w:rsidDel="00000000" w:rsidR="00000000" w:rsidRPr="00000000">
        <w:rPr>
          <w:sz w:val="22"/>
          <w:szCs w:val="22"/>
        </w:rPr>
        <mc:AlternateContent>
          <mc:Choice Requires="wpg">
            <w:drawing>
              <wp:inline distB="0" distT="0" distL="114300" distR="114300">
                <wp:extent cx="6502400" cy="58419"/>
                <wp:effectExtent b="0" l="0" r="0" t="0"/>
                <wp:docPr id="1" name=""/>
                <a:graphic>
                  <a:graphicData uri="http://schemas.microsoft.com/office/word/2010/wordprocessingShape">
                    <wps:wsp>
                      <wps:cNvSpPr/>
                      <wps:cNvPr id="2" name="Shape 2"/>
                      <wps:spPr>
                        <a:xfrm>
                          <a:off x="2101150" y="3757141"/>
                          <a:ext cx="6489700" cy="45719"/>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502400" cy="58419"/>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02400" cy="584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F">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0">
      <w:pPr>
        <w:jc w:val="center"/>
        <w:rPr>
          <w:b w:val="1"/>
          <w:bCs w:val="1"/>
          <w:sz w:val="32"/>
          <w:szCs w:val="32"/>
        </w:rPr>
      </w:pPr>
      <w:r w:rsidDel="00000000" w:rsidR="00000000" w:rsidRPr="00000000">
        <w:rPr>
          <w:b w:val="1"/>
          <w:bCs w:val="1"/>
          <w:sz w:val="32"/>
          <w:szCs w:val="32"/>
          <w:rtl w:val="0"/>
        </w:rPr>
        <w:t xml:space="preserve">Scenario-Based Assessment</w:t>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Topic 1: Footprinting Tools – Conducting Competitive Intelligence</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Q1. (L3 – Apply) – 15 Marks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cybersecurity consultant has been assigned to perform a passive security assessment for a company named ABC Technologies. The consultant must collect publicly available information without directly interacting with the company’s servers.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Task:</w:t>
      </w:r>
      <w:r w:rsidDel="00000000" w:rsidR="00000000" w:rsidRPr="00000000">
        <w:rPr>
          <w:rtl w:val="0"/>
        </w:rPr>
        <w:t xml:space="preserve"> Apply suitable footprinting tools to identify the company’s: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registration details,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 email addresses,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stack,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publicly exposed subdomains.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Explain how each selected tool helps in conducting competitive intelligence.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Topic 2: DNS Zone Transfers</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Q2. (L3 – Apply) – 15 Marks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During an authorized penetration test, a security analyst suspects that the target organization’s DNS server is misconfigured and may allow unauthorized DNS zone transfers.</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Task:</w:t>
      </w:r>
      <w:r w:rsidDel="00000000" w:rsidR="00000000" w:rsidRPr="00000000">
        <w:rPr>
          <w:rtl w:val="0"/>
        </w:rPr>
        <w:t xml:space="preserve"> Apply the appropriate DNS command or tool to verify whether zone transfers are permitted. If the transfer succeeds, explain how the retrieved DNS records can be used to identify internal hosts, mail servers, and subdomains during reconnaissance.</w:t>
      </w:r>
    </w:p>
    <w:p w:rsidR="00000000" w:rsidDel="00000000" w:rsidP="00000000" w:rsidRDefault="00000000" w:rsidRPr="00000000" w14:paraId="0000002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Topic 3: Introduction to Social Engineering – Social Engineering Attacks and Countermeasures</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Q3. (L3 – Apply) – 20 Marks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Employees of an organization receive an email claiming to be from the IT department, asking them to verify their login credentials through a provided link because of an urgent security update.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t xml:space="preserve">Task: Identify the type of social engineering attack and apply suitable countermeasures that employees should follow before responding to the email. Explain how these actions help prevent credential theft.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pPr>
        <w:spacing w:after="80"/>
      </w:pPr>
      <w:r>
        <w:br w:type="page"/>
      </w:r>
    </w:p>
    <w:p>
      <w:pPr>
        <w:spacing w:after="80"/>
        <w:jc w:val="center"/>
      </w:pPr>
      <w:r>
        <w:rPr>
          <w:rFonts w:ascii="Times New Roman" w:hAnsi="Times New Roman" w:eastAsia="Times New Roman"/>
          <w:b/>
          <w:i w:val="0"/>
          <w:sz w:val="30"/>
        </w:rPr>
        <w:t>ANSWERS</w:t>
      </w:r>
    </w:p>
    <w:p>
      <w:pPr>
        <w:spacing w:after="80"/>
        <w:jc w:val="center"/>
      </w:pPr>
      <w:r>
        <w:rPr>
          <w:rFonts w:ascii="Times New Roman" w:hAnsi="Times New Roman" w:eastAsia="Times New Roman"/>
          <w:b w:val="0"/>
          <w:i/>
          <w:sz w:val="20"/>
        </w:rPr>
        <w:t>Student: A. Manoj Reddy  |  Course: Ethical Hacking (ITA14)  |  CO2</w:t>
      </w:r>
    </w:p>
    <w:p>
      <w:pPr>
        <w:keepNext/>
        <w:spacing w:after="80" w:before="200"/>
      </w:pPr>
      <w:r>
        <w:rPr>
          <w:rFonts w:ascii="Times New Roman" w:hAnsi="Times New Roman" w:eastAsia="Times New Roman"/>
          <w:b/>
          <w:i w:val="0"/>
          <w:sz w:val="28"/>
        </w:rPr>
        <w:t>Q1. Footprinting Tools for Competitive Intelligence on ABC Technologies (15 Marks)</w:t>
      </w:r>
    </w:p>
    <w:p>
      <w:pPr>
        <w:spacing w:after="80"/>
        <w:jc w:val="both"/>
      </w:pPr>
      <w:r>
        <w:rPr>
          <w:rFonts w:ascii="Times New Roman" w:hAnsi="Times New Roman" w:eastAsia="Times New Roman"/>
          <w:b w:val="0"/>
          <w:i w:val="0"/>
          <w:sz w:val="22"/>
        </w:rPr>
        <w:t>Approach: the assessment is passive. Only third-party and public sources are queried, so nothing is sent to ABC Technologies' own servers and the company cannot detect the activity. The assumed domain is abcTech.com (placeholder).</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17"/>
        <w:gridCol w:w="2617"/>
        <w:gridCol w:w="2617"/>
        <w:gridCol w:w="2617"/>
      </w:tblGrid>
      <w:tr>
        <w:tc>
          <w:tcPr>
            <w:tcW w:type="dxa" w:w="1600"/>
            <w:shd w:val="clear" w:fill="D9E2F3"/>
          </w:tcPr>
          <w:p>
            <w:r/>
            <w:r>
              <w:rPr>
                <w:rFonts w:ascii="Times New Roman" w:hAnsi="Times New Roman" w:eastAsia="Times New Roman"/>
                <w:b/>
                <w:i w:val="0"/>
                <w:sz w:val="20"/>
              </w:rPr>
              <w:t>Information needed</w:t>
            </w:r>
          </w:p>
        </w:tc>
        <w:tc>
          <w:tcPr>
            <w:tcW w:type="dxa" w:w="2200"/>
            <w:shd w:val="clear" w:fill="D9E2F3"/>
          </w:tcPr>
          <w:p>
            <w:r/>
            <w:r>
              <w:rPr>
                <w:rFonts w:ascii="Times New Roman" w:hAnsi="Times New Roman" w:eastAsia="Times New Roman"/>
                <w:b/>
                <w:i w:val="0"/>
                <w:sz w:val="20"/>
              </w:rPr>
              <w:t>Tool selected</w:t>
            </w:r>
          </w:p>
        </w:tc>
        <w:tc>
          <w:tcPr>
            <w:tcW w:type="dxa" w:w="3000"/>
            <w:shd w:val="clear" w:fill="D9E2F3"/>
          </w:tcPr>
          <w:p>
            <w:r/>
            <w:r>
              <w:rPr>
                <w:rFonts w:ascii="Times New Roman" w:hAnsi="Times New Roman" w:eastAsia="Times New Roman"/>
                <w:b/>
                <w:i w:val="0"/>
                <w:sz w:val="20"/>
              </w:rPr>
              <w:t>How it is used (command / method)</w:t>
            </w:r>
          </w:p>
        </w:tc>
        <w:tc>
          <w:tcPr>
            <w:tcW w:type="dxa" w:w="2300"/>
            <w:shd w:val="clear" w:fill="D9E2F3"/>
          </w:tcPr>
          <w:p>
            <w:r/>
            <w:r>
              <w:rPr>
                <w:rFonts w:ascii="Times New Roman" w:hAnsi="Times New Roman" w:eastAsia="Times New Roman"/>
                <w:b/>
                <w:i w:val="0"/>
                <w:sz w:val="20"/>
              </w:rPr>
              <w:t>Competitive intelligence value</w:t>
            </w:r>
          </w:p>
        </w:tc>
      </w:tr>
      <w:tr>
        <w:tc>
          <w:tcPr>
            <w:tcW w:type="dxa" w:w="1600"/>
          </w:tcPr>
          <w:p>
            <w:r/>
            <w:r>
              <w:rPr>
                <w:rFonts w:ascii="Times New Roman" w:hAnsi="Times New Roman" w:eastAsia="Times New Roman"/>
                <w:b w:val="0"/>
                <w:i w:val="0"/>
                <w:sz w:val="20"/>
              </w:rPr>
              <w:t>Domain registration details</w:t>
            </w:r>
          </w:p>
        </w:tc>
        <w:tc>
          <w:tcPr>
            <w:tcW w:type="dxa" w:w="2200"/>
          </w:tcPr>
          <w:p>
            <w:r/>
            <w:r>
              <w:rPr>
                <w:rFonts w:ascii="Times New Roman" w:hAnsi="Times New Roman" w:eastAsia="Times New Roman"/>
                <w:b w:val="0"/>
                <w:i w:val="0"/>
                <w:sz w:val="20"/>
              </w:rPr>
              <w:t>WHOIS (whois, who.is, ICANN Lookup); also DomainTools / ViewDNS history</w:t>
            </w:r>
          </w:p>
        </w:tc>
        <w:tc>
          <w:tcPr>
            <w:tcW w:type="dxa" w:w="3000"/>
          </w:tcPr>
          <w:p>
            <w:r/>
            <w:r>
              <w:rPr>
                <w:rFonts w:ascii="Times New Roman" w:hAnsi="Times New Roman" w:eastAsia="Times New Roman"/>
                <w:b w:val="0"/>
                <w:i w:val="0"/>
                <w:sz w:val="20"/>
              </w:rPr>
              <w:t>whois abctech.com  (registrar, creation / expiry dates, name servers, registrant org and admin contacts, if not privacy-protected)</w:t>
            </w:r>
          </w:p>
        </w:tc>
        <w:tc>
          <w:tcPr>
            <w:tcW w:type="dxa" w:w="2300"/>
          </w:tcPr>
          <w:p>
            <w:r/>
            <w:r>
              <w:rPr>
                <w:rFonts w:ascii="Times New Roman" w:hAnsi="Times New Roman" w:eastAsia="Times New Roman"/>
                <w:b w:val="0"/>
                <w:i w:val="0"/>
                <w:sz w:val="20"/>
              </w:rPr>
              <w:t>Shows company age, registrar, hosting / DNS provider, related domains and contacts. Name servers point to the next DNS targets.</w:t>
            </w:r>
          </w:p>
        </w:tc>
      </w:tr>
      <w:tr>
        <w:tc>
          <w:tcPr>
            <w:tcW w:type="dxa" w:w="1600"/>
          </w:tcPr>
          <w:p>
            <w:r/>
            <w:r>
              <w:rPr>
                <w:rFonts w:ascii="Times New Roman" w:hAnsi="Times New Roman" w:eastAsia="Times New Roman"/>
                <w:b w:val="0"/>
                <w:i w:val="0"/>
                <w:sz w:val="20"/>
              </w:rPr>
              <w:t>Employee email addresses</w:t>
            </w:r>
          </w:p>
        </w:tc>
        <w:tc>
          <w:tcPr>
            <w:tcW w:type="dxa" w:w="2200"/>
          </w:tcPr>
          <w:p>
            <w:r/>
            <w:r>
              <w:rPr>
                <w:rFonts w:ascii="Times New Roman" w:hAnsi="Times New Roman" w:eastAsia="Times New Roman"/>
                <w:b w:val="0"/>
                <w:i w:val="0"/>
                <w:sz w:val="20"/>
              </w:rPr>
              <w:t>theHarvester, Hunter.io, LinkedIn / Google dorking</w:t>
            </w:r>
          </w:p>
        </w:tc>
        <w:tc>
          <w:tcPr>
            <w:tcW w:type="dxa" w:w="3000"/>
          </w:tcPr>
          <w:p>
            <w:r/>
            <w:r>
              <w:rPr>
                <w:rFonts w:ascii="Times New Roman" w:hAnsi="Times New Roman" w:eastAsia="Times New Roman"/>
                <w:b w:val="0"/>
                <w:i w:val="0"/>
                <w:sz w:val="20"/>
              </w:rPr>
              <w:t>theHarvester -d abctech.com -b duckduckgo,crtsh,otx -l 200; Google dork:  "@abctech.com" filetype:pdf</w:t>
            </w:r>
          </w:p>
        </w:tc>
        <w:tc>
          <w:tcPr>
            <w:tcW w:type="dxa" w:w="2300"/>
          </w:tcPr>
          <w:p>
            <w:r/>
            <w:r>
              <w:rPr>
                <w:rFonts w:ascii="Times New Roman" w:hAnsi="Times New Roman" w:eastAsia="Times New Roman"/>
                <w:b w:val="0"/>
                <w:i w:val="0"/>
                <w:sz w:val="20"/>
              </w:rPr>
              <w:t>Reveals email format (first.last@), key roles and people, useful to understand the org structure and for later social engineering tests.</w:t>
            </w:r>
          </w:p>
        </w:tc>
      </w:tr>
      <w:tr>
        <w:tc>
          <w:tcPr>
            <w:tcW w:type="dxa" w:w="1600"/>
          </w:tcPr>
          <w:p>
            <w:r/>
            <w:r>
              <w:rPr>
                <w:rFonts w:ascii="Times New Roman" w:hAnsi="Times New Roman" w:eastAsia="Times New Roman"/>
                <w:b w:val="0"/>
                <w:i w:val="0"/>
                <w:sz w:val="20"/>
              </w:rPr>
              <w:t>Technology stack</w:t>
            </w:r>
          </w:p>
        </w:tc>
        <w:tc>
          <w:tcPr>
            <w:tcW w:type="dxa" w:w="2200"/>
          </w:tcPr>
          <w:p>
            <w:r/>
            <w:r>
              <w:rPr>
                <w:rFonts w:ascii="Times New Roman" w:hAnsi="Times New Roman" w:eastAsia="Times New Roman"/>
                <w:b w:val="0"/>
                <w:i w:val="0"/>
                <w:sz w:val="20"/>
              </w:rPr>
              <w:t>BuiltWith, Wappalyzer, Netcraft Site Report, Shodan (passive search), job postings</w:t>
            </w:r>
          </w:p>
        </w:tc>
        <w:tc>
          <w:tcPr>
            <w:tcW w:type="dxa" w:w="3000"/>
          </w:tcPr>
          <w:p>
            <w:r/>
            <w:r>
              <w:rPr>
                <w:rFonts w:ascii="Times New Roman" w:hAnsi="Times New Roman" w:eastAsia="Times New Roman"/>
                <w:b w:val="0"/>
                <w:i w:val="0"/>
                <w:sz w:val="20"/>
              </w:rPr>
              <w:t>Enter the domain in BuiltWith / Netcraft. Check HTTP headers via the browser extension. Shodan:  hostname:abctech.com</w:t>
            </w:r>
          </w:p>
        </w:tc>
        <w:tc>
          <w:tcPr>
            <w:tcW w:type="dxa" w:w="2300"/>
          </w:tcPr>
          <w:p>
            <w:r/>
            <w:r>
              <w:rPr>
                <w:rFonts w:ascii="Times New Roman" w:hAnsi="Times New Roman" w:eastAsia="Times New Roman"/>
                <w:b w:val="0"/>
                <w:i w:val="0"/>
                <w:sz w:val="20"/>
              </w:rPr>
              <w:t>Identifies CMS, web server, frameworks, analytics, CDN, mail provider and OS. Shows what competitors use and which versions might be vulnerable. Job ads reveal internal tools.</w:t>
            </w:r>
          </w:p>
        </w:tc>
      </w:tr>
      <w:tr>
        <w:tc>
          <w:tcPr>
            <w:tcW w:type="dxa" w:w="1600"/>
          </w:tcPr>
          <w:p>
            <w:r/>
            <w:r>
              <w:rPr>
                <w:rFonts w:ascii="Times New Roman" w:hAnsi="Times New Roman" w:eastAsia="Times New Roman"/>
                <w:b w:val="0"/>
                <w:i w:val="0"/>
                <w:sz w:val="20"/>
              </w:rPr>
              <w:t>Publicly exposed subdomains</w:t>
            </w:r>
          </w:p>
        </w:tc>
        <w:tc>
          <w:tcPr>
            <w:tcW w:type="dxa" w:w="2200"/>
          </w:tcPr>
          <w:p>
            <w:r/>
            <w:r>
              <w:rPr>
                <w:rFonts w:ascii="Times New Roman" w:hAnsi="Times New Roman" w:eastAsia="Times New Roman"/>
                <w:b w:val="0"/>
                <w:i w:val="0"/>
                <w:sz w:val="20"/>
              </w:rPr>
              <w:t>crt.sh (certificate transparency), Sublist3r / Amass (passive mode), DNSdumpster, VirusTotal</w:t>
            </w:r>
          </w:p>
        </w:tc>
        <w:tc>
          <w:tcPr>
            <w:tcW w:type="dxa" w:w="3000"/>
          </w:tcPr>
          <w:p>
            <w:r/>
            <w:r>
              <w:rPr>
                <w:rFonts w:ascii="Times New Roman" w:hAnsi="Times New Roman" w:eastAsia="Times New Roman"/>
                <w:b w:val="0"/>
                <w:i w:val="0"/>
                <w:sz w:val="20"/>
              </w:rPr>
              <w:t>crt.sh: search %.abctech.com;  amass enum -passive -d abctech.com;  sublist3r -d abctech.com</w:t>
            </w:r>
          </w:p>
        </w:tc>
        <w:tc>
          <w:tcPr>
            <w:tcW w:type="dxa" w:w="2300"/>
          </w:tcPr>
          <w:p>
            <w:r/>
            <w:r>
              <w:rPr>
                <w:rFonts w:ascii="Times New Roman" w:hAnsi="Times New Roman" w:eastAsia="Times New Roman"/>
                <w:b w:val="0"/>
                <w:i w:val="0"/>
                <w:sz w:val="20"/>
              </w:rPr>
              <w:t>Exposes dev, test, vpn, mail, portal hosts and product lines the company is building. Forgotten hosts are the weakest points.</w:t>
            </w:r>
          </w:p>
        </w:tc>
      </w:tr>
      <w:tr>
        <w:tc>
          <w:tcPr>
            <w:tcW w:type="dxa" w:w="1600"/>
          </w:tcPr>
          <w:p>
            <w:r/>
            <w:r>
              <w:rPr>
                <w:rFonts w:ascii="Times New Roman" w:hAnsi="Times New Roman" w:eastAsia="Times New Roman"/>
                <w:b w:val="0"/>
                <w:i w:val="0"/>
                <w:sz w:val="20"/>
              </w:rPr>
              <w:t>Supporting context</w:t>
            </w:r>
          </w:p>
        </w:tc>
        <w:tc>
          <w:tcPr>
            <w:tcW w:type="dxa" w:w="2200"/>
          </w:tcPr>
          <w:p>
            <w:r/>
            <w:r>
              <w:rPr>
                <w:rFonts w:ascii="Times New Roman" w:hAnsi="Times New Roman" w:eastAsia="Times New Roman"/>
                <w:b w:val="0"/>
                <w:i w:val="0"/>
                <w:sz w:val="20"/>
              </w:rPr>
              <w:t>Wayback Machine, Google dorks, Shodan / Censys, news and social media</w:t>
            </w:r>
          </w:p>
        </w:tc>
        <w:tc>
          <w:tcPr>
            <w:tcW w:type="dxa" w:w="3000"/>
          </w:tcPr>
          <w:p>
            <w:r/>
            <w:r>
              <w:rPr>
                <w:rFonts w:ascii="Times New Roman" w:hAnsi="Times New Roman" w:eastAsia="Times New Roman"/>
                <w:b w:val="0"/>
                <w:i w:val="0"/>
                <w:sz w:val="20"/>
              </w:rPr>
              <w:t>site:abctech.com ext:pdf OR ext:xls; view archived pages</w:t>
            </w:r>
          </w:p>
        </w:tc>
        <w:tc>
          <w:tcPr>
            <w:tcW w:type="dxa" w:w="2300"/>
          </w:tcPr>
          <w:p>
            <w:r/>
            <w:r>
              <w:rPr>
                <w:rFonts w:ascii="Times New Roman" w:hAnsi="Times New Roman" w:eastAsia="Times New Roman"/>
                <w:b w:val="0"/>
                <w:i w:val="0"/>
                <w:sz w:val="20"/>
              </w:rPr>
              <w:t>Old pages, documents and metadata (author names, software versions) give extra facts without touching the target.</w:t>
            </w:r>
          </w:p>
        </w:tc>
      </w:tr>
    </w:tbl>
    <w:p>
      <w:pPr>
        <w:spacing w:after="80"/>
      </w:pPr>
    </w:p>
    <w:p>
      <w:pPr>
        <w:spacing w:after="80"/>
        <w:jc w:val="both"/>
      </w:pPr>
      <w:r>
        <w:rPr>
          <w:rFonts w:ascii="Times New Roman" w:hAnsi="Times New Roman" w:eastAsia="Times New Roman"/>
          <w:b w:val="0"/>
          <w:i w:val="0"/>
          <w:sz w:val="22"/>
        </w:rPr>
        <w:t>How the findings fit together: WHOIS gives the name servers and organisation details, theHarvester and Hunter give people and email format, BuiltWith / Netcraft give the technologies, and crt.sh / Amass give the hosts. Combined, the consultant gets a profile of the company: its structure, products, suppliers, technology choices and external attack surface. This is competitive intelligence because the same data shows a business what a rival is building and using, and from a security view it shows what an attacker would see.</w:t>
      </w:r>
    </w:p>
    <w:p>
      <w:pPr>
        <w:spacing w:after="80"/>
        <w:jc w:val="both"/>
      </w:pPr>
      <w:r>
        <w:rPr>
          <w:rFonts w:ascii="Times New Roman" w:hAnsi="Times New Roman" w:eastAsia="Times New Roman"/>
          <w:b w:val="0"/>
          <w:i w:val="0"/>
          <w:sz w:val="22"/>
        </w:rPr>
        <w:t>Deliverable: a passive footprinting report with the data per category, a risk rating for each exposure (for example, personal emails exposed, old software versions visible, a staging subdomain reachable), and recommendations such as WHOIS privacy, removing metadata, limiting banners and cleaning stale DNS records.</w:t>
      </w:r>
    </w:p>
    <w:p>
      <w:pPr>
        <w:keepNext/>
        <w:spacing w:after="80" w:before="200"/>
      </w:pPr>
      <w:r>
        <w:rPr>
          <w:rFonts w:ascii="Times New Roman" w:hAnsi="Times New Roman" w:eastAsia="Times New Roman"/>
          <w:b/>
          <w:i w:val="0"/>
          <w:sz w:val="28"/>
        </w:rPr>
        <w:t>Q2. DNS Zone Transfer Verification (15 Marks)</w:t>
      </w:r>
    </w:p>
    <w:p>
      <w:pPr>
        <w:keepNext/>
        <w:spacing w:after="80" w:before="200"/>
      </w:pPr>
      <w:r>
        <w:rPr>
          <w:rFonts w:ascii="Times New Roman" w:hAnsi="Times New Roman" w:eastAsia="Times New Roman"/>
          <w:b/>
          <w:i w:val="0"/>
          <w:sz w:val="26"/>
        </w:rPr>
        <w:t>2.1 Concept</w:t>
      </w:r>
    </w:p>
    <w:p>
      <w:pPr>
        <w:spacing w:after="80"/>
        <w:jc w:val="both"/>
      </w:pPr>
      <w:r>
        <w:rPr>
          <w:rFonts w:ascii="Times New Roman" w:hAnsi="Times New Roman" w:eastAsia="Times New Roman"/>
          <w:b w:val="0"/>
          <w:i w:val="0"/>
          <w:sz w:val="22"/>
        </w:rPr>
        <w:t>A DNS zone transfer (AXFR) copies the whole zone file from a primary DNS server to a secondary one. It should be restricted to authorised secondary servers. If the name server allows AXFR to anyone, an attacker or tester can download every record of the domain in one request. This is a misconfiguration (information disclosure).</w:t>
      </w:r>
    </w:p>
    <w:p>
      <w:pPr>
        <w:keepNext/>
        <w:spacing w:after="80" w:before="200"/>
      </w:pPr>
      <w:r>
        <w:rPr>
          <w:rFonts w:ascii="Times New Roman" w:hAnsi="Times New Roman" w:eastAsia="Times New Roman"/>
          <w:b/>
          <w:i w:val="0"/>
          <w:sz w:val="26"/>
        </w:rPr>
        <w:t>2.2 Procedure and Commands (only against systems you are authorised to test)</w:t>
      </w:r>
    </w:p>
    <w:p>
      <w:pPr>
        <w:spacing w:after="0"/>
        <w:ind w:left="400"/>
        <w:shd w:val="clear" w:fill="F0F0F0"/>
      </w:pPr>
      <w:r>
        <w:rPr>
          <w:rFonts w:ascii="Courier New" w:hAnsi="Courier New" w:eastAsia="Courier New"/>
          <w:b w:val="0"/>
          <w:i w:val="0"/>
          <w:sz w:val="19"/>
        </w:rPr>
        <w:t># Step 1: find the authoritative name servers</w:t>
      </w:r>
    </w:p>
    <w:p>
      <w:pPr>
        <w:spacing w:after="0"/>
        <w:ind w:left="400"/>
        <w:shd w:val="clear" w:fill="F0F0F0"/>
      </w:pPr>
      <w:r>
        <w:rPr>
          <w:rFonts w:ascii="Courier New" w:hAnsi="Courier New" w:eastAsia="Courier New"/>
          <w:b w:val="0"/>
          <w:i w:val="0"/>
          <w:sz w:val="19"/>
        </w:rPr>
        <w:t>dig NS targetdomain.com +short</w:t>
      </w:r>
    </w:p>
    <w:p>
      <w:pPr>
        <w:spacing w:after="0"/>
        <w:ind w:left="400"/>
        <w:shd w:val="clear" w:fill="F0F0F0"/>
      </w:pPr>
      <w:r>
        <w:rPr>
          <w:rFonts w:ascii="Courier New" w:hAnsi="Courier New" w:eastAsia="Courier New"/>
          <w:b w:val="0"/>
          <w:i w:val="0"/>
          <w:sz w:val="19"/>
        </w:rPr>
        <w:t>nslookup -type=NS targetdomain.com</w:t>
      </w:r>
    </w:p>
    <w:p>
      <w:pPr>
        <w:spacing w:after="0"/>
        <w:ind w:left="400"/>
        <w:shd w:val="clear" w:fill="F0F0F0"/>
      </w:pPr>
      <w:r>
        <w:rPr>
          <w:rFonts w:ascii="Courier New" w:hAnsi="Courier New" w:eastAsia="Courier New"/>
          <w:b w:val="0"/>
          <w:i w:val="0"/>
          <w:sz w:val="19"/>
        </w:rPr>
      </w:r>
    </w:p>
    <w:p>
      <w:pPr>
        <w:spacing w:after="0"/>
        <w:ind w:left="400"/>
        <w:shd w:val="clear" w:fill="F0F0F0"/>
      </w:pPr>
      <w:r>
        <w:rPr>
          <w:rFonts w:ascii="Courier New" w:hAnsi="Courier New" w:eastAsia="Courier New"/>
          <w:b w:val="0"/>
          <w:i w:val="0"/>
          <w:sz w:val="19"/>
        </w:rPr>
        <w:t># Step 2: attempt a zone transfer against each name server</w:t>
      </w:r>
    </w:p>
    <w:p>
      <w:pPr>
        <w:spacing w:after="0"/>
        <w:ind w:left="400"/>
        <w:shd w:val="clear" w:fill="F0F0F0"/>
      </w:pPr>
      <w:r>
        <w:rPr>
          <w:rFonts w:ascii="Courier New" w:hAnsi="Courier New" w:eastAsia="Courier New"/>
          <w:b w:val="0"/>
          <w:i w:val="0"/>
          <w:sz w:val="19"/>
        </w:rPr>
        <w:t>dig axfr targetdomain.com @ns1.targetdomain.com</w:t>
      </w:r>
    </w:p>
    <w:p>
      <w:pPr>
        <w:spacing w:after="0"/>
        <w:ind w:left="400"/>
        <w:shd w:val="clear" w:fill="F0F0F0"/>
      </w:pPr>
      <w:r>
        <w:rPr>
          <w:rFonts w:ascii="Courier New" w:hAnsi="Courier New" w:eastAsia="Courier New"/>
          <w:b w:val="0"/>
          <w:i w:val="0"/>
          <w:sz w:val="19"/>
        </w:rPr>
        <w:t>host -l targetdomain.com ns1.targetdomain.com</w:t>
      </w:r>
    </w:p>
    <w:p>
      <w:pPr>
        <w:spacing w:after="0"/>
        <w:ind w:left="400"/>
        <w:shd w:val="clear" w:fill="F0F0F0"/>
      </w:pPr>
      <w:r>
        <w:rPr>
          <w:rFonts w:ascii="Courier New" w:hAnsi="Courier New" w:eastAsia="Courier New"/>
          <w:b w:val="0"/>
          <w:i w:val="0"/>
          <w:sz w:val="19"/>
        </w:rPr>
      </w:r>
    </w:p>
    <w:p>
      <w:pPr>
        <w:spacing w:after="0"/>
        <w:ind w:left="400"/>
        <w:shd w:val="clear" w:fill="F0F0F0"/>
      </w:pPr>
      <w:r>
        <w:rPr>
          <w:rFonts w:ascii="Courier New" w:hAnsi="Courier New" w:eastAsia="Courier New"/>
          <w:b w:val="0"/>
          <w:i w:val="0"/>
          <w:sz w:val="19"/>
        </w:rPr>
        <w:t># Alternative tools</w:t>
      </w:r>
    </w:p>
    <w:p>
      <w:pPr>
        <w:spacing w:after="0"/>
        <w:ind w:left="400"/>
        <w:shd w:val="clear" w:fill="F0F0F0"/>
      </w:pPr>
      <w:r>
        <w:rPr>
          <w:rFonts w:ascii="Courier New" w:hAnsi="Courier New" w:eastAsia="Courier New"/>
          <w:b w:val="0"/>
          <w:i w:val="0"/>
          <w:sz w:val="19"/>
        </w:rPr>
        <w:t>nslookup  -&gt;  server ns1.targetdomain.com  -&gt;  set type=any  -&gt;  ls -d targetdomain.com</w:t>
      </w:r>
    </w:p>
    <w:p>
      <w:pPr>
        <w:spacing w:after="0"/>
        <w:ind w:left="400"/>
        <w:shd w:val="clear" w:fill="F0F0F0"/>
      </w:pPr>
      <w:r>
        <w:rPr>
          <w:rFonts w:ascii="Courier New" w:hAnsi="Courier New" w:eastAsia="Courier New"/>
          <w:b w:val="0"/>
          <w:i w:val="0"/>
          <w:sz w:val="19"/>
        </w:rPr>
        <w:t>dnsrecon -d targetdomain.com -t axfr</w:t>
      </w:r>
    </w:p>
    <w:p>
      <w:pPr>
        <w:spacing w:after="0"/>
        <w:ind w:left="400"/>
        <w:shd w:val="clear" w:fill="F0F0F0"/>
      </w:pPr>
      <w:r>
        <w:rPr>
          <w:rFonts w:ascii="Courier New" w:hAnsi="Courier New" w:eastAsia="Courier New"/>
          <w:b w:val="0"/>
          <w:i w:val="0"/>
          <w:sz w:val="19"/>
        </w:rPr>
        <w:t>fierce --domain targetdomain.com</w:t>
      </w:r>
    </w:p>
    <w:p>
      <w:pPr>
        <w:spacing w:after="0"/>
        <w:ind w:left="400"/>
        <w:shd w:val="clear" w:fill="F0F0F0"/>
      </w:pPr>
      <w:r>
        <w:rPr>
          <w:rFonts w:ascii="Courier New" w:hAnsi="Courier New" w:eastAsia="Courier New"/>
          <w:b w:val="0"/>
          <w:i w:val="0"/>
          <w:sz w:val="19"/>
        </w:rPr>
        <w:t>nmap --script dns-zone-transfer -p 53 ns1.targetdomain.com</w:t>
      </w:r>
    </w:p>
    <w:p>
      <w:pPr>
        <w:spacing w:after="80"/>
      </w:pPr>
    </w:p>
    <w:p>
      <w:pPr>
        <w:keepNext/>
        <w:spacing w:after="80" w:before="200"/>
      </w:pPr>
      <w:r>
        <w:rPr>
          <w:rFonts w:ascii="Times New Roman" w:hAnsi="Times New Roman" w:eastAsia="Times New Roman"/>
          <w:b/>
          <w:i w:val="0"/>
          <w:sz w:val="26"/>
        </w:rPr>
        <w:t>2.3 Interpreting the Result</w:t>
      </w:r>
    </w:p>
    <w:p>
      <w:pPr>
        <w:spacing w:after="80"/>
        <w:ind w:left="440" w:hanging="240"/>
      </w:pPr>
      <w:r>
        <w:rPr>
          <w:rFonts w:ascii="Times New Roman" w:hAnsi="Times New Roman" w:eastAsia="Times New Roman"/>
          <w:b w:val="0"/>
          <w:i w:val="0"/>
          <w:sz w:val="22"/>
        </w:rPr>
        <w:t>•  Transfer refused: output shows "Transfer failed" or "REFUSED". The server is correctly configured. Repeat for every name server, because a secondary may be configured differently.</w:t>
      </w:r>
    </w:p>
    <w:p>
      <w:pPr>
        <w:spacing w:after="80"/>
        <w:ind w:left="440" w:hanging="240"/>
      </w:pPr>
      <w:r>
        <w:rPr>
          <w:rFonts w:ascii="Times New Roman" w:hAnsi="Times New Roman" w:eastAsia="Times New Roman"/>
          <w:b w:val="0"/>
          <w:i w:val="0"/>
          <w:sz w:val="22"/>
        </w:rPr>
        <w:t>•  Transfer succeeded: the output lists all records (SOA, NS, A, AAAA, MX, CNAME, TXT, SRV, PTR) and ends with the SOA record again and a transfer size.</w:t>
      </w:r>
    </w:p>
    <w:p>
      <w:pPr>
        <w:keepNext/>
        <w:spacing w:after="80" w:before="200"/>
      </w:pPr>
      <w:r>
        <w:rPr>
          <w:rFonts w:ascii="Times New Roman" w:hAnsi="Times New Roman" w:eastAsia="Times New Roman"/>
          <w:b/>
          <w:i w:val="0"/>
          <w:sz w:val="26"/>
        </w:rPr>
        <w:t>2.4 How the Retrieved Records Are Used in Reconnaissance</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490"/>
        <w:gridCol w:w="3490"/>
        <w:gridCol w:w="3490"/>
      </w:tblGrid>
      <w:tr>
        <w:tc>
          <w:tcPr>
            <w:tcW w:type="dxa" w:w="1600"/>
            <w:shd w:val="clear" w:fill="D9E2F3"/>
          </w:tcPr>
          <w:p>
            <w:r/>
            <w:r>
              <w:rPr>
                <w:rFonts w:ascii="Times New Roman" w:hAnsi="Times New Roman" w:eastAsia="Times New Roman"/>
                <w:b/>
                <w:i w:val="0"/>
                <w:sz w:val="20"/>
              </w:rPr>
              <w:t>Record type</w:t>
            </w:r>
          </w:p>
        </w:tc>
        <w:tc>
          <w:tcPr>
            <w:tcW w:type="dxa" w:w="3400"/>
            <w:shd w:val="clear" w:fill="D9E2F3"/>
          </w:tcPr>
          <w:p>
            <w:r/>
            <w:r>
              <w:rPr>
                <w:rFonts w:ascii="Times New Roman" w:hAnsi="Times New Roman" w:eastAsia="Times New Roman"/>
                <w:b/>
                <w:i w:val="0"/>
                <w:sz w:val="20"/>
              </w:rPr>
              <w:t>Information gained</w:t>
            </w:r>
          </w:p>
        </w:tc>
        <w:tc>
          <w:tcPr>
            <w:tcW w:type="dxa" w:w="4000"/>
            <w:shd w:val="clear" w:fill="D9E2F3"/>
          </w:tcPr>
          <w:p>
            <w:r/>
            <w:r>
              <w:rPr>
                <w:rFonts w:ascii="Times New Roman" w:hAnsi="Times New Roman" w:eastAsia="Times New Roman"/>
                <w:b/>
                <w:i w:val="0"/>
                <w:sz w:val="20"/>
              </w:rPr>
              <w:t>Use for the tester / attacker</w:t>
            </w:r>
          </w:p>
        </w:tc>
      </w:tr>
      <w:tr>
        <w:tc>
          <w:tcPr>
            <w:tcW w:type="dxa" w:w="1600"/>
          </w:tcPr>
          <w:p>
            <w:r/>
            <w:r>
              <w:rPr>
                <w:rFonts w:ascii="Times New Roman" w:hAnsi="Times New Roman" w:eastAsia="Times New Roman"/>
                <w:b w:val="0"/>
                <w:i w:val="0"/>
                <w:sz w:val="20"/>
              </w:rPr>
              <w:t>A / AAAA</w:t>
            </w:r>
          </w:p>
        </w:tc>
        <w:tc>
          <w:tcPr>
            <w:tcW w:type="dxa" w:w="3400"/>
          </w:tcPr>
          <w:p>
            <w:r/>
            <w:r>
              <w:rPr>
                <w:rFonts w:ascii="Times New Roman" w:hAnsi="Times New Roman" w:eastAsia="Times New Roman"/>
                <w:b w:val="0"/>
                <w:i w:val="0"/>
                <w:sz w:val="20"/>
              </w:rPr>
              <w:t>Host names and IP addresses (for example dev.targetdomain.com, db01, vpn)</w:t>
            </w:r>
          </w:p>
        </w:tc>
        <w:tc>
          <w:tcPr>
            <w:tcW w:type="dxa" w:w="4000"/>
          </w:tcPr>
          <w:p>
            <w:r/>
            <w:r>
              <w:rPr>
                <w:rFonts w:ascii="Times New Roman" w:hAnsi="Times New Roman" w:eastAsia="Times New Roman"/>
                <w:b w:val="0"/>
                <w:i w:val="0"/>
                <w:sz w:val="20"/>
              </w:rPr>
              <w:t>Builds a complete host map including internal-named servers (db, backup, jenkins, hr-portal); gives the IP ranges to target next.</w:t>
            </w:r>
          </w:p>
        </w:tc>
      </w:tr>
      <w:tr>
        <w:tc>
          <w:tcPr>
            <w:tcW w:type="dxa" w:w="1600"/>
          </w:tcPr>
          <w:p>
            <w:r/>
            <w:r>
              <w:rPr>
                <w:rFonts w:ascii="Times New Roman" w:hAnsi="Times New Roman" w:eastAsia="Times New Roman"/>
                <w:b w:val="0"/>
                <w:i w:val="0"/>
                <w:sz w:val="20"/>
              </w:rPr>
              <w:t>MX</w:t>
            </w:r>
          </w:p>
        </w:tc>
        <w:tc>
          <w:tcPr>
            <w:tcW w:type="dxa" w:w="3400"/>
          </w:tcPr>
          <w:p>
            <w:r/>
            <w:r>
              <w:rPr>
                <w:rFonts w:ascii="Times New Roman" w:hAnsi="Times New Roman" w:eastAsia="Times New Roman"/>
                <w:b w:val="0"/>
                <w:i w:val="0"/>
                <w:sz w:val="20"/>
              </w:rPr>
              <w:t>Mail servers and their priority</w:t>
            </w:r>
          </w:p>
        </w:tc>
        <w:tc>
          <w:tcPr>
            <w:tcW w:type="dxa" w:w="4000"/>
          </w:tcPr>
          <w:p>
            <w:r/>
            <w:r>
              <w:rPr>
                <w:rFonts w:ascii="Times New Roman" w:hAnsi="Times New Roman" w:eastAsia="Times New Roman"/>
                <w:b w:val="0"/>
                <w:i w:val="0"/>
                <w:sz w:val="20"/>
              </w:rPr>
              <w:t>Identifies mail infrastructure and mail gateway vendor, for phishing / spoofing tests and finding backup mail servers that may have weaker filtering.</w:t>
            </w:r>
          </w:p>
        </w:tc>
      </w:tr>
      <w:tr>
        <w:tc>
          <w:tcPr>
            <w:tcW w:type="dxa" w:w="1600"/>
          </w:tcPr>
          <w:p>
            <w:r/>
            <w:r>
              <w:rPr>
                <w:rFonts w:ascii="Times New Roman" w:hAnsi="Times New Roman" w:eastAsia="Times New Roman"/>
                <w:b w:val="0"/>
                <w:i w:val="0"/>
                <w:sz w:val="20"/>
              </w:rPr>
              <w:t>NS</w:t>
            </w:r>
          </w:p>
        </w:tc>
        <w:tc>
          <w:tcPr>
            <w:tcW w:type="dxa" w:w="3400"/>
          </w:tcPr>
          <w:p>
            <w:r/>
            <w:r>
              <w:rPr>
                <w:rFonts w:ascii="Times New Roman" w:hAnsi="Times New Roman" w:eastAsia="Times New Roman"/>
                <w:b w:val="0"/>
                <w:i w:val="0"/>
                <w:sz w:val="20"/>
              </w:rPr>
              <w:t>Authoritative name servers</w:t>
            </w:r>
          </w:p>
        </w:tc>
        <w:tc>
          <w:tcPr>
            <w:tcW w:type="dxa" w:w="4000"/>
          </w:tcPr>
          <w:p>
            <w:r/>
            <w:r>
              <w:rPr>
                <w:rFonts w:ascii="Times New Roman" w:hAnsi="Times New Roman" w:eastAsia="Times New Roman"/>
                <w:b w:val="0"/>
                <w:i w:val="0"/>
                <w:sz w:val="20"/>
              </w:rPr>
              <w:t>Shows which servers to test for further misconfigurations.</w:t>
            </w:r>
          </w:p>
        </w:tc>
      </w:tr>
      <w:tr>
        <w:tc>
          <w:tcPr>
            <w:tcW w:type="dxa" w:w="1600"/>
          </w:tcPr>
          <w:p>
            <w:r/>
            <w:r>
              <w:rPr>
                <w:rFonts w:ascii="Times New Roman" w:hAnsi="Times New Roman" w:eastAsia="Times New Roman"/>
                <w:b w:val="0"/>
                <w:i w:val="0"/>
                <w:sz w:val="20"/>
              </w:rPr>
              <w:t>CNAME</w:t>
            </w:r>
          </w:p>
        </w:tc>
        <w:tc>
          <w:tcPr>
            <w:tcW w:type="dxa" w:w="3400"/>
          </w:tcPr>
          <w:p>
            <w:r/>
            <w:r>
              <w:rPr>
                <w:rFonts w:ascii="Times New Roman" w:hAnsi="Times New Roman" w:eastAsia="Times New Roman"/>
                <w:b w:val="0"/>
                <w:i w:val="0"/>
                <w:sz w:val="20"/>
              </w:rPr>
              <w:t>Aliases to third-party services (cloud, CDN, SaaS)</w:t>
            </w:r>
          </w:p>
        </w:tc>
        <w:tc>
          <w:tcPr>
            <w:tcW w:type="dxa" w:w="4000"/>
          </w:tcPr>
          <w:p>
            <w:r/>
            <w:r>
              <w:rPr>
                <w:rFonts w:ascii="Times New Roman" w:hAnsi="Times New Roman" w:eastAsia="Times New Roman"/>
                <w:b w:val="0"/>
                <w:i w:val="0"/>
                <w:sz w:val="20"/>
              </w:rPr>
              <w:t>Shows which services are used and finds subdomain takeover candidates (alias to a deleted service).</w:t>
            </w:r>
          </w:p>
        </w:tc>
      </w:tr>
      <w:tr>
        <w:tc>
          <w:tcPr>
            <w:tcW w:type="dxa" w:w="1600"/>
          </w:tcPr>
          <w:p>
            <w:r/>
            <w:r>
              <w:rPr>
                <w:rFonts w:ascii="Times New Roman" w:hAnsi="Times New Roman" w:eastAsia="Times New Roman"/>
                <w:b w:val="0"/>
                <w:i w:val="0"/>
                <w:sz w:val="20"/>
              </w:rPr>
              <w:t>TXT</w:t>
            </w:r>
          </w:p>
        </w:tc>
        <w:tc>
          <w:tcPr>
            <w:tcW w:type="dxa" w:w="3400"/>
          </w:tcPr>
          <w:p>
            <w:r/>
            <w:r>
              <w:rPr>
                <w:rFonts w:ascii="Times New Roman" w:hAnsi="Times New Roman" w:eastAsia="Times New Roman"/>
                <w:b w:val="0"/>
                <w:i w:val="0"/>
                <w:sz w:val="20"/>
              </w:rPr>
              <w:t>SPF, DKIM, DMARC, verification tokens</w:t>
            </w:r>
          </w:p>
        </w:tc>
        <w:tc>
          <w:tcPr>
            <w:tcW w:type="dxa" w:w="4000"/>
          </w:tcPr>
          <w:p>
            <w:r/>
            <w:r>
              <w:rPr>
                <w:rFonts w:ascii="Times New Roman" w:hAnsi="Times New Roman" w:eastAsia="Times New Roman"/>
                <w:b w:val="0"/>
                <w:i w:val="0"/>
                <w:sz w:val="20"/>
              </w:rPr>
              <w:t>Reveals approved mail senders and which SaaS products are used; weak SPF / DMARC means spoofing is possible.</w:t>
            </w:r>
          </w:p>
        </w:tc>
      </w:tr>
      <w:tr>
        <w:tc>
          <w:tcPr>
            <w:tcW w:type="dxa" w:w="1600"/>
          </w:tcPr>
          <w:p>
            <w:r/>
            <w:r>
              <w:rPr>
                <w:rFonts w:ascii="Times New Roman" w:hAnsi="Times New Roman" w:eastAsia="Times New Roman"/>
                <w:b w:val="0"/>
                <w:i w:val="0"/>
                <w:sz w:val="20"/>
              </w:rPr>
              <w:t>SRV</w:t>
            </w:r>
          </w:p>
        </w:tc>
        <w:tc>
          <w:tcPr>
            <w:tcW w:type="dxa" w:w="3400"/>
          </w:tcPr>
          <w:p>
            <w:r/>
            <w:r>
              <w:rPr>
                <w:rFonts w:ascii="Times New Roman" w:hAnsi="Times New Roman" w:eastAsia="Times New Roman"/>
                <w:b w:val="0"/>
                <w:i w:val="0"/>
                <w:sz w:val="20"/>
              </w:rPr>
              <w:t>Service locations (LDAP, Kerberos, SIP, XMPP)</w:t>
            </w:r>
          </w:p>
        </w:tc>
        <w:tc>
          <w:tcPr>
            <w:tcW w:type="dxa" w:w="4000"/>
          </w:tcPr>
          <w:p>
            <w:r/>
            <w:r>
              <w:rPr>
                <w:rFonts w:ascii="Times New Roman" w:hAnsi="Times New Roman" w:eastAsia="Times New Roman"/>
                <w:b w:val="0"/>
                <w:i w:val="0"/>
                <w:sz w:val="20"/>
              </w:rPr>
              <w:t>Points to Active Directory domain controllers and internal services.</w:t>
            </w:r>
          </w:p>
        </w:tc>
      </w:tr>
      <w:tr>
        <w:tc>
          <w:tcPr>
            <w:tcW w:type="dxa" w:w="1600"/>
          </w:tcPr>
          <w:p>
            <w:r/>
            <w:r>
              <w:rPr>
                <w:rFonts w:ascii="Times New Roman" w:hAnsi="Times New Roman" w:eastAsia="Times New Roman"/>
                <w:b w:val="0"/>
                <w:i w:val="0"/>
                <w:sz w:val="20"/>
              </w:rPr>
              <w:t>PTR / naming patterns</w:t>
            </w:r>
          </w:p>
        </w:tc>
        <w:tc>
          <w:tcPr>
            <w:tcW w:type="dxa" w:w="3400"/>
          </w:tcPr>
          <w:p>
            <w:r/>
            <w:r>
              <w:rPr>
                <w:rFonts w:ascii="Times New Roman" w:hAnsi="Times New Roman" w:eastAsia="Times New Roman"/>
                <w:b w:val="0"/>
                <w:i w:val="0"/>
                <w:sz w:val="20"/>
              </w:rPr>
              <w:t>Host naming conventions and internal address ranges</w:t>
            </w:r>
          </w:p>
        </w:tc>
        <w:tc>
          <w:tcPr>
            <w:tcW w:type="dxa" w:w="4000"/>
          </w:tcPr>
          <w:p>
            <w:r/>
            <w:r>
              <w:rPr>
                <w:rFonts w:ascii="Times New Roman" w:hAnsi="Times New Roman" w:eastAsia="Times New Roman"/>
                <w:b w:val="0"/>
                <w:i w:val="0"/>
                <w:sz w:val="20"/>
              </w:rPr>
              <w:t>Lets the tester guess other hostnames and understand network layout (subnets such as 10.x.x.x).</w:t>
            </w:r>
          </w:p>
        </w:tc>
      </w:tr>
    </w:tbl>
    <w:p>
      <w:pPr>
        <w:spacing w:after="80"/>
      </w:pPr>
    </w:p>
    <w:p>
      <w:pPr>
        <w:spacing w:after="80"/>
        <w:jc w:val="both"/>
      </w:pPr>
      <w:r>
        <w:rPr>
          <w:rFonts w:ascii="Times New Roman" w:hAnsi="Times New Roman" w:eastAsia="Times New Roman"/>
          <w:b w:val="0"/>
          <w:i w:val="0"/>
          <w:sz w:val="22"/>
        </w:rPr>
        <w:t>Impact: the data removes the need for guessing or brute-forcing subdomains and gives a precise map of internal hosts, mail servers and subdomains, including those not meant to be public. This speeds up every later phase (scanning, phishing, exploitation).</w:t>
      </w:r>
    </w:p>
    <w:p>
      <w:pPr>
        <w:keepNext/>
        <w:spacing w:after="80" w:before="200"/>
      </w:pPr>
      <w:r>
        <w:rPr>
          <w:rFonts w:ascii="Times New Roman" w:hAnsi="Times New Roman" w:eastAsia="Times New Roman"/>
          <w:b/>
          <w:i w:val="0"/>
          <w:sz w:val="26"/>
        </w:rPr>
        <w:t>2.5 Countermeasures</w:t>
      </w:r>
    </w:p>
    <w:p>
      <w:pPr>
        <w:spacing w:after="80"/>
        <w:ind w:left="440" w:hanging="240"/>
      </w:pPr>
      <w:r>
        <w:rPr>
          <w:rFonts w:ascii="Times New Roman" w:hAnsi="Times New Roman" w:eastAsia="Times New Roman"/>
          <w:b w:val="0"/>
          <w:i w:val="0"/>
          <w:sz w:val="22"/>
        </w:rPr>
        <w:t>•  Restrict zone transfers to specific secondary server IPs (BIND: allow-transfer { 192.0.2.10; };  Windows DNS: "Only to servers listed on the Name Servers tab").</w:t>
      </w:r>
    </w:p>
    <w:p>
      <w:pPr>
        <w:spacing w:after="80"/>
        <w:ind w:left="440" w:hanging="240"/>
      </w:pPr>
      <w:r>
        <w:rPr>
          <w:rFonts w:ascii="Times New Roman" w:hAnsi="Times New Roman" w:eastAsia="Times New Roman"/>
          <w:b w:val="0"/>
          <w:i w:val="0"/>
          <w:sz w:val="22"/>
        </w:rPr>
        <w:t>•  Use TSIG keys to authenticate transfers; block TCP/53 from untrusted networks.</w:t>
      </w:r>
    </w:p>
    <w:p>
      <w:pPr>
        <w:spacing w:after="80"/>
        <w:ind w:left="440" w:hanging="240"/>
      </w:pPr>
      <w:r>
        <w:rPr>
          <w:rFonts w:ascii="Times New Roman" w:hAnsi="Times New Roman" w:eastAsia="Times New Roman"/>
          <w:b w:val="0"/>
          <w:i w:val="0"/>
          <w:sz w:val="22"/>
        </w:rPr>
        <w:t>•  Use split-horizon DNS so internal records are never published externally; do not put sensitive hostnames in public zones.</w:t>
      </w:r>
    </w:p>
    <w:p>
      <w:pPr>
        <w:spacing w:after="80"/>
        <w:ind w:left="440" w:hanging="240"/>
      </w:pPr>
      <w:r>
        <w:rPr>
          <w:rFonts w:ascii="Times New Roman" w:hAnsi="Times New Roman" w:eastAsia="Times New Roman"/>
          <w:b w:val="0"/>
          <w:i w:val="0"/>
          <w:sz w:val="22"/>
        </w:rPr>
        <w:t>•  Monitor DNS logs for AXFR requests from unknown hosts and review the DNS configuration regularly.</w:t>
      </w:r>
    </w:p>
    <w:p>
      <w:pPr>
        <w:keepNext/>
        <w:spacing w:after="80" w:before="200"/>
      </w:pPr>
      <w:r>
        <w:rPr>
          <w:rFonts w:ascii="Times New Roman" w:hAnsi="Times New Roman" w:eastAsia="Times New Roman"/>
          <w:b/>
          <w:i w:val="0"/>
          <w:sz w:val="28"/>
        </w:rPr>
        <w:t>Q3. Fake IT Department Email Asking to Verify Credentials (20 Marks)</w:t>
      </w:r>
    </w:p>
    <w:p>
      <w:pPr>
        <w:keepNext/>
        <w:spacing w:after="80" w:before="200"/>
      </w:pPr>
      <w:r>
        <w:rPr>
          <w:rFonts w:ascii="Times New Roman" w:hAnsi="Times New Roman" w:eastAsia="Times New Roman"/>
          <w:b/>
          <w:i w:val="0"/>
          <w:sz w:val="26"/>
        </w:rPr>
        <w:t>3.1 Identification of the Attack</w:t>
      </w:r>
    </w:p>
    <w:p>
      <w:pPr>
        <w:spacing w:after="80"/>
        <w:jc w:val="both"/>
      </w:pPr>
      <w:r>
        <w:rPr>
          <w:rFonts w:ascii="Times New Roman" w:hAnsi="Times New Roman" w:eastAsia="Times New Roman"/>
          <w:b w:val="0"/>
          <w:i w:val="0"/>
          <w:sz w:val="22"/>
        </w:rPr>
        <w:t>This is a phishing attack: specifically credential-harvesting phishing, delivered by email. Because it is sent to many employees at once, it is a mass (bulk / deceptive) phishing campaign; if it were addressed to named individuals with personal details it would be spear phishing. It uses these social engineering principles:</w:t>
      </w:r>
    </w:p>
    <w:p>
      <w:pPr>
        <w:spacing w:after="80"/>
        <w:ind w:left="440" w:hanging="240"/>
      </w:pPr>
      <w:r>
        <w:rPr>
          <w:rFonts w:ascii="Times New Roman" w:hAnsi="Times New Roman" w:eastAsia="Times New Roman"/>
          <w:b w:val="0"/>
          <w:i w:val="0"/>
          <w:sz w:val="22"/>
        </w:rPr>
        <w:t>•  Authority: pretends to be the IT department.</w:t>
      </w:r>
    </w:p>
    <w:p>
      <w:pPr>
        <w:spacing w:after="80"/>
        <w:ind w:left="440" w:hanging="240"/>
      </w:pPr>
      <w:r>
        <w:rPr>
          <w:rFonts w:ascii="Times New Roman" w:hAnsi="Times New Roman" w:eastAsia="Times New Roman"/>
          <w:b w:val="0"/>
          <w:i w:val="0"/>
          <w:sz w:val="22"/>
        </w:rPr>
        <w:t>•  Urgency / scarcity: "urgent security update" pushes people to act before thinking.</w:t>
      </w:r>
    </w:p>
    <w:p>
      <w:pPr>
        <w:spacing w:after="80"/>
        <w:ind w:left="440" w:hanging="240"/>
      </w:pPr>
      <w:r>
        <w:rPr>
          <w:rFonts w:ascii="Times New Roman" w:hAnsi="Times New Roman" w:eastAsia="Times New Roman"/>
          <w:b w:val="0"/>
          <w:i w:val="0"/>
          <w:sz w:val="22"/>
        </w:rPr>
        <w:t>•  Fear: implied loss of access or account compromise.</w:t>
      </w:r>
    </w:p>
    <w:p>
      <w:pPr>
        <w:spacing w:after="80"/>
        <w:ind w:left="440" w:hanging="240"/>
      </w:pPr>
      <w:r>
        <w:rPr>
          <w:rFonts w:ascii="Times New Roman" w:hAnsi="Times New Roman" w:eastAsia="Times New Roman"/>
          <w:b w:val="0"/>
          <w:i w:val="0"/>
          <w:sz w:val="22"/>
        </w:rPr>
        <w:t>•  Call-to-action link: leads to a fake login page that copies the real one and records the username and password.</w:t>
      </w:r>
    </w:p>
    <w:p>
      <w:pPr>
        <w:spacing w:after="80"/>
        <w:jc w:val="both"/>
      </w:pPr>
      <w:r>
        <w:rPr>
          <w:rFonts w:ascii="Times New Roman" w:hAnsi="Times New Roman" w:eastAsia="Times New Roman"/>
          <w:b w:val="0"/>
          <w:i w:val="0"/>
          <w:sz w:val="22"/>
        </w:rPr>
        <w:t>Vulnerability exploited: human trust and lack of verification (not a software flaw), made easier by weak email filtering, lack of MFA and no phishing training.</w:t>
      </w:r>
    </w:p>
    <w:p>
      <w:pPr>
        <w:keepNext/>
        <w:spacing w:after="80" w:before="200"/>
      </w:pPr>
      <w:r>
        <w:rPr>
          <w:rFonts w:ascii="Times New Roman" w:hAnsi="Times New Roman" w:eastAsia="Times New Roman"/>
          <w:b/>
          <w:i w:val="0"/>
          <w:sz w:val="26"/>
        </w:rPr>
        <w:t>3.2 Typical Red Flags in the Email</w:t>
      </w:r>
    </w:p>
    <w:p>
      <w:pPr>
        <w:spacing w:after="80"/>
        <w:ind w:left="440" w:hanging="240"/>
      </w:pPr>
      <w:r>
        <w:rPr>
          <w:rFonts w:ascii="Times New Roman" w:hAnsi="Times New Roman" w:eastAsia="Times New Roman"/>
          <w:b w:val="0"/>
          <w:i w:val="0"/>
          <w:sz w:val="22"/>
        </w:rPr>
        <w:t>•  Sender display name says "IT Department" but the actual address is from a different or look-alike domain (for example it-support@company-secure.com).</w:t>
      </w:r>
    </w:p>
    <w:p>
      <w:pPr>
        <w:spacing w:after="80"/>
        <w:ind w:left="440" w:hanging="240"/>
      </w:pPr>
      <w:r>
        <w:rPr>
          <w:rFonts w:ascii="Times New Roman" w:hAnsi="Times New Roman" w:eastAsia="Times New Roman"/>
          <w:b w:val="0"/>
          <w:i w:val="0"/>
          <w:sz w:val="22"/>
        </w:rPr>
        <w:t>•  Generic greeting ("Dear user"), spelling mistakes and unusual formatting.</w:t>
      </w:r>
    </w:p>
    <w:p>
      <w:pPr>
        <w:spacing w:after="80"/>
        <w:ind w:left="440" w:hanging="240"/>
      </w:pPr>
      <w:r>
        <w:rPr>
          <w:rFonts w:ascii="Times New Roman" w:hAnsi="Times New Roman" w:eastAsia="Times New Roman"/>
          <w:b w:val="0"/>
          <w:i w:val="0"/>
          <w:sz w:val="22"/>
        </w:rPr>
        <w:t>•  Request for a password or "verification" through a link, which legitimate IT never does.</w:t>
      </w:r>
    </w:p>
    <w:p>
      <w:pPr>
        <w:spacing w:after="80"/>
        <w:ind w:left="440" w:hanging="240"/>
      </w:pPr>
      <w:r>
        <w:rPr>
          <w:rFonts w:ascii="Times New Roman" w:hAnsi="Times New Roman" w:eastAsia="Times New Roman"/>
          <w:b w:val="0"/>
          <w:i w:val="0"/>
          <w:sz w:val="22"/>
        </w:rPr>
        <w:t>•  Link text that differs from the real URL (visible on hover), shortened links or IP-address URLs.</w:t>
      </w:r>
    </w:p>
    <w:p>
      <w:pPr>
        <w:spacing w:after="80"/>
        <w:ind w:left="440" w:hanging="240"/>
      </w:pPr>
      <w:r>
        <w:rPr>
          <w:rFonts w:ascii="Times New Roman" w:hAnsi="Times New Roman" w:eastAsia="Times New Roman"/>
          <w:b w:val="0"/>
          <w:i w:val="0"/>
          <w:sz w:val="22"/>
        </w:rPr>
        <w:t>•  Unexpected urgency or threats such as "account will be locked in 24 hours".</w:t>
      </w:r>
    </w:p>
    <w:p>
      <w:pPr>
        <w:keepNext/>
        <w:spacing w:after="80" w:before="200"/>
      </w:pPr>
      <w:r>
        <w:rPr>
          <w:rFonts w:ascii="Times New Roman" w:hAnsi="Times New Roman" w:eastAsia="Times New Roman"/>
          <w:b/>
          <w:i w:val="0"/>
          <w:sz w:val="26"/>
        </w:rPr>
        <w:t>3.3 Countermeasures Employees Should Follow Before Responding</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490"/>
        <w:gridCol w:w="3490"/>
        <w:gridCol w:w="3490"/>
      </w:tblGrid>
      <w:tr>
        <w:tc>
          <w:tcPr>
            <w:tcW w:type="dxa" w:w="700"/>
            <w:shd w:val="clear" w:fill="D9E2F3"/>
          </w:tcPr>
          <w:p>
            <w:r/>
            <w:r>
              <w:rPr>
                <w:rFonts w:ascii="Times New Roman" w:hAnsi="Times New Roman" w:eastAsia="Times New Roman"/>
                <w:b/>
                <w:i w:val="0"/>
                <w:sz w:val="20"/>
              </w:rPr>
              <w:t>Step</w:t>
            </w:r>
          </w:p>
        </w:tc>
        <w:tc>
          <w:tcPr>
            <w:tcW w:type="dxa" w:w="4300"/>
            <w:shd w:val="clear" w:fill="D9E2F3"/>
          </w:tcPr>
          <w:p>
            <w:r/>
            <w:r>
              <w:rPr>
                <w:rFonts w:ascii="Times New Roman" w:hAnsi="Times New Roman" w:eastAsia="Times New Roman"/>
                <w:b/>
                <w:i w:val="0"/>
                <w:sz w:val="20"/>
              </w:rPr>
              <w:t>Action by employee</w:t>
            </w:r>
          </w:p>
        </w:tc>
        <w:tc>
          <w:tcPr>
            <w:tcW w:type="dxa" w:w="4000"/>
            <w:shd w:val="clear" w:fill="D9E2F3"/>
          </w:tcPr>
          <w:p>
            <w:r/>
            <w:r>
              <w:rPr>
                <w:rFonts w:ascii="Times New Roman" w:hAnsi="Times New Roman" w:eastAsia="Times New Roman"/>
                <w:b/>
                <w:i w:val="0"/>
                <w:sz w:val="20"/>
              </w:rPr>
              <w:t>How it prevents credential theft</w:t>
            </w:r>
          </w:p>
        </w:tc>
      </w:tr>
      <w:tr>
        <w:tc>
          <w:tcPr>
            <w:tcW w:type="dxa" w:w="700"/>
          </w:tcPr>
          <w:p>
            <w:r/>
            <w:r>
              <w:rPr>
                <w:rFonts w:ascii="Times New Roman" w:hAnsi="Times New Roman" w:eastAsia="Times New Roman"/>
                <w:b w:val="0"/>
                <w:i w:val="0"/>
                <w:sz w:val="20"/>
              </w:rPr>
              <w:t>1</w:t>
            </w:r>
          </w:p>
        </w:tc>
        <w:tc>
          <w:tcPr>
            <w:tcW w:type="dxa" w:w="4300"/>
          </w:tcPr>
          <w:p>
            <w:r/>
            <w:r>
              <w:rPr>
                <w:rFonts w:ascii="Times New Roman" w:hAnsi="Times New Roman" w:eastAsia="Times New Roman"/>
                <w:b w:val="0"/>
                <w:i w:val="0"/>
                <w:sz w:val="20"/>
              </w:rPr>
              <w:t>Stop and do not click any link or open attachments.</w:t>
            </w:r>
          </w:p>
        </w:tc>
        <w:tc>
          <w:tcPr>
            <w:tcW w:type="dxa" w:w="4000"/>
          </w:tcPr>
          <w:p>
            <w:r/>
            <w:r>
              <w:rPr>
                <w:rFonts w:ascii="Times New Roman" w:hAnsi="Times New Roman" w:eastAsia="Times New Roman"/>
                <w:b w:val="0"/>
                <w:i w:val="0"/>
                <w:sz w:val="20"/>
              </w:rPr>
              <w:t>Prevents the user from reaching the fake page or running malware, so no credentials are typed in.</w:t>
            </w:r>
          </w:p>
        </w:tc>
      </w:tr>
      <w:tr>
        <w:tc>
          <w:tcPr>
            <w:tcW w:type="dxa" w:w="700"/>
          </w:tcPr>
          <w:p>
            <w:r/>
            <w:r>
              <w:rPr>
                <w:rFonts w:ascii="Times New Roman" w:hAnsi="Times New Roman" w:eastAsia="Times New Roman"/>
                <w:b w:val="0"/>
                <w:i w:val="0"/>
                <w:sz w:val="20"/>
              </w:rPr>
              <w:t>2</w:t>
            </w:r>
          </w:p>
        </w:tc>
        <w:tc>
          <w:tcPr>
            <w:tcW w:type="dxa" w:w="4300"/>
          </w:tcPr>
          <w:p>
            <w:r/>
            <w:r>
              <w:rPr>
                <w:rFonts w:ascii="Times New Roman" w:hAnsi="Times New Roman" w:eastAsia="Times New Roman"/>
                <w:b w:val="0"/>
                <w:i w:val="0"/>
                <w:sz w:val="20"/>
              </w:rPr>
              <w:t>Check the sender's real email address and domain, not just the display name.</w:t>
            </w:r>
          </w:p>
        </w:tc>
        <w:tc>
          <w:tcPr>
            <w:tcW w:type="dxa" w:w="4000"/>
          </w:tcPr>
          <w:p>
            <w:r/>
            <w:r>
              <w:rPr>
                <w:rFonts w:ascii="Times New Roman" w:hAnsi="Times New Roman" w:eastAsia="Times New Roman"/>
                <w:b w:val="0"/>
                <w:i w:val="0"/>
                <w:sz w:val="20"/>
              </w:rPr>
              <w:t>Exposes spoofed or look-alike domains, confirming that the mail is not from the company.</w:t>
            </w:r>
          </w:p>
        </w:tc>
      </w:tr>
      <w:tr>
        <w:tc>
          <w:tcPr>
            <w:tcW w:type="dxa" w:w="700"/>
          </w:tcPr>
          <w:p>
            <w:r/>
            <w:r>
              <w:rPr>
                <w:rFonts w:ascii="Times New Roman" w:hAnsi="Times New Roman" w:eastAsia="Times New Roman"/>
                <w:b w:val="0"/>
                <w:i w:val="0"/>
                <w:sz w:val="20"/>
              </w:rPr>
              <w:t>3</w:t>
            </w:r>
          </w:p>
        </w:tc>
        <w:tc>
          <w:tcPr>
            <w:tcW w:type="dxa" w:w="4300"/>
          </w:tcPr>
          <w:p>
            <w:r/>
            <w:r>
              <w:rPr>
                <w:rFonts w:ascii="Times New Roman" w:hAnsi="Times New Roman" w:eastAsia="Times New Roman"/>
                <w:b w:val="0"/>
                <w:i w:val="0"/>
                <w:sz w:val="20"/>
              </w:rPr>
              <w:t>Hover over the link to see the real URL; check for HTTPS and the exact domain spelling. Never log in through an emailed link.</w:t>
            </w:r>
          </w:p>
        </w:tc>
        <w:tc>
          <w:tcPr>
            <w:tcW w:type="dxa" w:w="4000"/>
          </w:tcPr>
          <w:p>
            <w:r/>
            <w:r>
              <w:rPr>
                <w:rFonts w:ascii="Times New Roman" w:hAnsi="Times New Roman" w:eastAsia="Times New Roman"/>
                <w:b w:val="0"/>
                <w:i w:val="0"/>
                <w:sz w:val="20"/>
              </w:rPr>
              <w:t>A fake site on a different domain is recognised before entering a password.</w:t>
            </w:r>
          </w:p>
        </w:tc>
      </w:tr>
      <w:tr>
        <w:tc>
          <w:tcPr>
            <w:tcW w:type="dxa" w:w="700"/>
          </w:tcPr>
          <w:p>
            <w:r/>
            <w:r>
              <w:rPr>
                <w:rFonts w:ascii="Times New Roman" w:hAnsi="Times New Roman" w:eastAsia="Times New Roman"/>
                <w:b w:val="0"/>
                <w:i w:val="0"/>
                <w:sz w:val="20"/>
              </w:rPr>
              <w:t>4</w:t>
            </w:r>
          </w:p>
        </w:tc>
        <w:tc>
          <w:tcPr>
            <w:tcW w:type="dxa" w:w="4300"/>
          </w:tcPr>
          <w:p>
            <w:r/>
            <w:r>
              <w:rPr>
                <w:rFonts w:ascii="Times New Roman" w:hAnsi="Times New Roman" w:eastAsia="Times New Roman"/>
                <w:b w:val="0"/>
                <w:i w:val="0"/>
                <w:sz w:val="20"/>
              </w:rPr>
              <w:t>Verify through another channel: call the IT helpdesk on the known internal number or visit the official portal by typing the address yourself.</w:t>
            </w:r>
          </w:p>
        </w:tc>
        <w:tc>
          <w:tcPr>
            <w:tcW w:type="dxa" w:w="4000"/>
          </w:tcPr>
          <w:p>
            <w:r/>
            <w:r>
              <w:rPr>
                <w:rFonts w:ascii="Times New Roman" w:hAnsi="Times New Roman" w:eastAsia="Times New Roman"/>
                <w:b w:val="0"/>
                <w:i w:val="0"/>
                <w:sz w:val="20"/>
              </w:rPr>
              <w:t>Out-of-band confirmation breaks the attacker's control of the conversation.</w:t>
            </w:r>
          </w:p>
        </w:tc>
      </w:tr>
      <w:tr>
        <w:tc>
          <w:tcPr>
            <w:tcW w:type="dxa" w:w="700"/>
          </w:tcPr>
          <w:p>
            <w:r/>
            <w:r>
              <w:rPr>
                <w:rFonts w:ascii="Times New Roman" w:hAnsi="Times New Roman" w:eastAsia="Times New Roman"/>
                <w:b w:val="0"/>
                <w:i w:val="0"/>
                <w:sz w:val="20"/>
              </w:rPr>
              <w:t>5</w:t>
            </w:r>
          </w:p>
        </w:tc>
        <w:tc>
          <w:tcPr>
            <w:tcW w:type="dxa" w:w="4300"/>
          </w:tcPr>
          <w:p>
            <w:r/>
            <w:r>
              <w:rPr>
                <w:rFonts w:ascii="Times New Roman" w:hAnsi="Times New Roman" w:eastAsia="Times New Roman"/>
                <w:b w:val="0"/>
                <w:i w:val="0"/>
                <w:sz w:val="20"/>
              </w:rPr>
              <w:t>Never share passwords, OTPs or MFA codes by email, phone or chat. IT will never ask for them.</w:t>
            </w:r>
          </w:p>
        </w:tc>
        <w:tc>
          <w:tcPr>
            <w:tcW w:type="dxa" w:w="4000"/>
          </w:tcPr>
          <w:p>
            <w:r/>
            <w:r>
              <w:rPr>
                <w:rFonts w:ascii="Times New Roman" w:hAnsi="Times New Roman" w:eastAsia="Times New Roman"/>
                <w:b w:val="0"/>
                <w:i w:val="0"/>
                <w:sz w:val="20"/>
              </w:rPr>
              <w:t>Without the password or code the attacker cannot log in.</w:t>
            </w:r>
          </w:p>
        </w:tc>
      </w:tr>
      <w:tr>
        <w:tc>
          <w:tcPr>
            <w:tcW w:type="dxa" w:w="700"/>
          </w:tcPr>
          <w:p>
            <w:r/>
            <w:r>
              <w:rPr>
                <w:rFonts w:ascii="Times New Roman" w:hAnsi="Times New Roman" w:eastAsia="Times New Roman"/>
                <w:b w:val="0"/>
                <w:i w:val="0"/>
                <w:sz w:val="20"/>
              </w:rPr>
              <w:t>6</w:t>
            </w:r>
          </w:p>
        </w:tc>
        <w:tc>
          <w:tcPr>
            <w:tcW w:type="dxa" w:w="4300"/>
          </w:tcPr>
          <w:p>
            <w:r/>
            <w:r>
              <w:rPr>
                <w:rFonts w:ascii="Times New Roman" w:hAnsi="Times New Roman" w:eastAsia="Times New Roman"/>
                <w:b w:val="0"/>
                <w:i w:val="0"/>
                <w:sz w:val="20"/>
              </w:rPr>
              <w:t>Report the email using the "Report Phishing" button or forward it to the security team; do not reply or forward to colleagues.</w:t>
            </w:r>
          </w:p>
        </w:tc>
        <w:tc>
          <w:tcPr>
            <w:tcW w:type="dxa" w:w="4000"/>
          </w:tcPr>
          <w:p>
            <w:r/>
            <w:r>
              <w:rPr>
                <w:rFonts w:ascii="Times New Roman" w:hAnsi="Times New Roman" w:eastAsia="Times New Roman"/>
                <w:b w:val="0"/>
                <w:i w:val="0"/>
                <w:sz w:val="20"/>
              </w:rPr>
              <w:t>Lets the security team block the sender and URL and warn others, reducing the number of victims.</w:t>
            </w:r>
          </w:p>
        </w:tc>
      </w:tr>
      <w:tr>
        <w:tc>
          <w:tcPr>
            <w:tcW w:type="dxa" w:w="700"/>
          </w:tcPr>
          <w:p>
            <w:r/>
            <w:r>
              <w:rPr>
                <w:rFonts w:ascii="Times New Roman" w:hAnsi="Times New Roman" w:eastAsia="Times New Roman"/>
                <w:b w:val="0"/>
                <w:i w:val="0"/>
                <w:sz w:val="20"/>
              </w:rPr>
              <w:t>7</w:t>
            </w:r>
          </w:p>
        </w:tc>
        <w:tc>
          <w:tcPr>
            <w:tcW w:type="dxa" w:w="4300"/>
          </w:tcPr>
          <w:p>
            <w:r/>
            <w:r>
              <w:rPr>
                <w:rFonts w:ascii="Times New Roman" w:hAnsi="Times New Roman" w:eastAsia="Times New Roman"/>
                <w:b w:val="0"/>
                <w:i w:val="0"/>
                <w:sz w:val="20"/>
              </w:rPr>
              <w:t>If you already clicked or entered details: change the password immediately, tell IT, and let them check for suspicious logins.</w:t>
            </w:r>
          </w:p>
        </w:tc>
        <w:tc>
          <w:tcPr>
            <w:tcW w:type="dxa" w:w="4000"/>
          </w:tcPr>
          <w:p>
            <w:r/>
            <w:r>
              <w:rPr>
                <w:rFonts w:ascii="Times New Roman" w:hAnsi="Times New Roman" w:eastAsia="Times New Roman"/>
                <w:b w:val="0"/>
                <w:i w:val="0"/>
                <w:sz w:val="20"/>
              </w:rPr>
              <w:t>Fast response limits the time the stolen credentials are usable.</w:t>
            </w:r>
          </w:p>
        </w:tc>
      </w:tr>
      <w:tr>
        <w:tc>
          <w:tcPr>
            <w:tcW w:type="dxa" w:w="700"/>
          </w:tcPr>
          <w:p>
            <w:r/>
            <w:r>
              <w:rPr>
                <w:rFonts w:ascii="Times New Roman" w:hAnsi="Times New Roman" w:eastAsia="Times New Roman"/>
                <w:b w:val="0"/>
                <w:i w:val="0"/>
                <w:sz w:val="20"/>
              </w:rPr>
              <w:t>8</w:t>
            </w:r>
          </w:p>
        </w:tc>
        <w:tc>
          <w:tcPr>
            <w:tcW w:type="dxa" w:w="4300"/>
          </w:tcPr>
          <w:p>
            <w:r/>
            <w:r>
              <w:rPr>
                <w:rFonts w:ascii="Times New Roman" w:hAnsi="Times New Roman" w:eastAsia="Times New Roman"/>
                <w:b w:val="0"/>
                <w:i w:val="0"/>
                <w:sz w:val="20"/>
              </w:rPr>
              <w:t>Use a password manager and enable MFA.</w:t>
            </w:r>
          </w:p>
        </w:tc>
        <w:tc>
          <w:tcPr>
            <w:tcW w:type="dxa" w:w="4000"/>
          </w:tcPr>
          <w:p>
            <w:r/>
            <w:r>
              <w:rPr>
                <w:rFonts w:ascii="Times New Roman" w:hAnsi="Times New Roman" w:eastAsia="Times New Roman"/>
                <w:b w:val="0"/>
                <w:i w:val="0"/>
                <w:sz w:val="20"/>
              </w:rPr>
              <w:t>A password manager will not auto-fill on a fake domain, and MFA makes a stolen password insufficient.</w:t>
            </w:r>
          </w:p>
        </w:tc>
      </w:tr>
    </w:tbl>
    <w:p>
      <w:pPr>
        <w:spacing w:after="80"/>
      </w:pPr>
    </w:p>
    <w:p>
      <w:pPr>
        <w:keepNext/>
        <w:spacing w:after="80" w:before="200"/>
      </w:pPr>
      <w:r>
        <w:rPr>
          <w:rFonts w:ascii="Times New Roman" w:hAnsi="Times New Roman" w:eastAsia="Times New Roman"/>
          <w:b/>
          <w:i w:val="0"/>
          <w:sz w:val="26"/>
        </w:rPr>
        <w:t>3.4 Organisation-Level Controls (Preventive, Detective, Corrective)</w:t>
      </w:r>
    </w:p>
    <w:p>
      <w:pPr>
        <w:spacing w:after="80"/>
        <w:ind w:left="440" w:hanging="240"/>
      </w:pPr>
      <w:r>
        <w:rPr>
          <w:rFonts w:ascii="Times New Roman" w:hAnsi="Times New Roman" w:eastAsia="Times New Roman"/>
          <w:b w:val="0"/>
          <w:i w:val="0"/>
          <w:sz w:val="22"/>
        </w:rPr>
        <w:t>•  Preventive: SPF / DKIM / DMARC, secure email gateway with URL and attachment scanning, external-sender banners, MFA, regular phishing awareness training and simulations.</w:t>
      </w:r>
    </w:p>
    <w:p>
      <w:pPr>
        <w:spacing w:after="80"/>
        <w:ind w:left="440" w:hanging="240"/>
      </w:pPr>
      <w:r>
        <w:rPr>
          <w:rFonts w:ascii="Times New Roman" w:hAnsi="Times New Roman" w:eastAsia="Times New Roman"/>
          <w:b w:val="0"/>
          <w:i w:val="0"/>
          <w:sz w:val="22"/>
        </w:rPr>
        <w:t>•  Detective: email and sign-in monitoring, alerts for logins from unusual locations, user reporting channel, URL reputation checks.</w:t>
      </w:r>
    </w:p>
    <w:p>
      <w:pPr>
        <w:spacing w:after="80"/>
        <w:ind w:left="440" w:hanging="240"/>
      </w:pPr>
      <w:r>
        <w:rPr>
          <w:rFonts w:ascii="Times New Roman" w:hAnsi="Times New Roman" w:eastAsia="Times New Roman"/>
          <w:b w:val="0"/>
          <w:i w:val="0"/>
          <w:sz w:val="22"/>
        </w:rPr>
        <w:t>•  Corrective: incident response plan, forced password reset and session revocation, blocking the malicious domain, take-down request for the fake site, post-incident awareness communication.</w:t>
      </w:r>
    </w:p>
    <w:p>
      <w:pPr>
        <w:keepNext/>
        <w:spacing w:after="80" w:before="200"/>
      </w:pPr>
      <w:r>
        <w:rPr>
          <w:rFonts w:ascii="Times New Roman" w:hAnsi="Times New Roman" w:eastAsia="Times New Roman"/>
          <w:b/>
          <w:i w:val="0"/>
          <w:sz w:val="26"/>
        </w:rPr>
        <w:t>3.5 Conclusion</w:t>
      </w:r>
    </w:p>
    <w:p>
      <w:pPr>
        <w:spacing w:after="80"/>
        <w:jc w:val="both"/>
      </w:pPr>
      <w:r>
        <w:rPr>
          <w:rFonts w:ascii="Times New Roman" w:hAnsi="Times New Roman" w:eastAsia="Times New Roman"/>
          <w:b w:val="0"/>
          <w:i w:val="0"/>
          <w:sz w:val="22"/>
        </w:rPr>
        <w:t>The email is a credential-harvesting phishing attack that relies on authority and urgency. By pausing, checking the sender and link, verifying through a trusted channel, never sharing credentials and reporting the message, employees remove the attacker's chance to collect passwords, and organisational controls such as MFA and email authentication reduce the damage if one user is deceived.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i w:val="1"/>
          <w:iCs w:val="1"/>
          <w:rtl w:val="0"/>
        </w:rPr>
        <w:t xml:space="preserve">Code of Conduct:</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i w:val="1"/>
          <w:iCs w:val="1"/>
          <w:rtl w:val="0"/>
        </w:rPr>
        <w:t xml:space="preserve">I ____________________ (Name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3A">
      <w:pPr>
        <w:jc w:val="both"/>
        <w:rPr/>
      </w:pPr>
      <w:r w:rsidDel="00000000" w:rsidR="00000000" w:rsidRPr="00000000">
        <w:rPr>
          <w:i w:val="1"/>
          <w:iCs w:val="1"/>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i w:val="1"/>
          <w:iCs w:val="1"/>
          <w:rtl w:val="0"/>
        </w:rPr>
        <w:t xml:space="preserve">Signature of the student: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RUBRICS FOR CALCULATION</w:t>
      </w: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jc w:val="both"/>
        <w:rPr>
          <w:rFonts w:ascii="Arial" w:cs="Arial" w:eastAsia="Arial" w:hAnsi="Arial"/>
          <w:color w:val="000000"/>
        </w:rPr>
      </w:pPr>
      <w:r w:rsidDel="00000000" w:rsidR="00000000" w:rsidRPr="00000000">
        <w:rPr>
          <w:rtl w:val="0"/>
        </w:rPr>
      </w:r>
    </w:p>
    <w:tbl>
      <w:tblPr>
        <w:tblStyle w:val="Table1"/>
        <w:tblW w:w="10179.0" w:type="dxa"/>
        <w:jc w:val="left"/>
        <w:tblLayout w:type="fixed"/>
        <w:tblLook w:val="0000"/>
      </w:tblPr>
      <w:tblGrid>
        <w:gridCol w:w="1517"/>
        <w:gridCol w:w="1354"/>
        <w:gridCol w:w="1983"/>
        <w:gridCol w:w="1798"/>
        <w:gridCol w:w="1765"/>
        <w:gridCol w:w="1762"/>
        <w:tblGridChange w:id="0">
          <w:tblGrid>
            <w:gridCol w:w="1517"/>
            <w:gridCol w:w="1354"/>
            <w:gridCol w:w="1983"/>
            <w:gridCol w:w="1798"/>
            <w:gridCol w:w="1765"/>
            <w:gridCol w:w="1762"/>
          </w:tblGrid>
        </w:tblGridChange>
      </w:tblGrid>
      <w:tr>
        <w:trPr>
          <w:cantSplit w:val="0"/>
          <w:trHeight w:val="757" w:hRule="atLeast"/>
          <w:tblHeader w:val="0"/>
        </w:trPr>
        <w:tc>
          <w:tcPr>
            <w:gridSpan w:val="6"/>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45">
            <w:pPr>
              <w:jc w:val="center"/>
              <w:rPr>
                <w:rFonts w:ascii="Google Sans" w:cs="Google Sans" w:eastAsia="Google Sans" w:hAnsi="Google Sans"/>
                <w:b w:val="1"/>
                <w:bCs w:val="1"/>
                <w:color w:val="222222"/>
              </w:rPr>
            </w:pPr>
            <w:r w:rsidDel="00000000" w:rsidR="00000000" w:rsidRPr="00000000">
              <w:rPr>
                <w:rFonts w:ascii="Google Sans" w:cs="Google Sans" w:eastAsia="Google Sans" w:hAnsi="Google Sans"/>
                <w:b w:val="1"/>
                <w:bCs w:val="1"/>
                <w:color w:val="222222"/>
                <w:rtl w:val="0"/>
              </w:rPr>
              <w:t xml:space="preserve">Scenario Based Assessment</w:t>
            </w:r>
          </w:p>
        </w:tc>
      </w:tr>
      <w:tr>
        <w:trPr>
          <w:cantSplit w:val="0"/>
          <w:trHeight w:val="5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Weightage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1 (Beginning)</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Understanding of Scenario</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Demonstrates clear and complete understanding of the scenario and context</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Shows good understanding with minor gaps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Partial understanding; misses key aspects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Misinterprets or fails to understand the scenario</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Identification of Key Issues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Accurately identifies all relevant issues and factors involved</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Identifies most key issues with minor omissions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Identifies limited issues; some irrelevant points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Unable to identify key issues</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Application of Concepts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Applies appropriate concepts effectively to address the scenario</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Applies concepts with minor errors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Limited or partially correct application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Unable to apply relevant concepts</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 Making</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Makes well-reasoned, logical decisions with strong rationale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Makes reasonable decisions with some justification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Makes weak decisions with limited justification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clear decisions made or rationale provided</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Clarity of Response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Response is clear, structured, and logically presented</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Generally clear with minor issues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Somewhat unclear or poorly structured</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Disorganized and difficult to understand</w:t>
            </w:r>
          </w:p>
        </w:tc>
      </w:tr>
    </w:tbl>
    <w:p w:rsidR="00000000" w:rsidDel="00000000" w:rsidP="00000000" w:rsidRDefault="00000000" w:rsidRPr="00000000" w14:paraId="0000006F">
      <w:pPr>
        <w:rPr>
          <w:rFonts w:ascii="Arial" w:cs="Arial" w:eastAsia="Arial" w:hAnsi="Arial"/>
          <w:b w:val="1"/>
          <w:bCs w:val="1"/>
          <w:color w:val="000000"/>
        </w:rPr>
      </w:pPr>
      <w:r w:rsidDel="00000000" w:rsidR="00000000" w:rsidRPr="00000000">
        <w:rPr>
          <w:rtl w:val="0"/>
        </w:rPr>
      </w:r>
    </w:p>
    <w:sectPr>
      <w:pgSz w:h="16834" w:w="11909"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sqsE2Bojo22qu8Bm8A4Y6I6Fw==">CgMxLjA4AHIhMVotRWI5cHQ0cGFGQ21zREFUbU5yNmJUaDlzcEhkY0N4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