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93BE" w14:textId="77777777" w:rsidR="0050277E" w:rsidRPr="00D259A8" w:rsidRDefault="009971C5">
      <w:pPr>
        <w:jc w:val="center"/>
        <w:rPr>
          <w:rFonts w:ascii="Verdana" w:hAnsi="Verdana"/>
        </w:rPr>
      </w:pPr>
      <w:r w:rsidRPr="00D259A8">
        <w:rPr>
          <w:rFonts w:ascii="Verdana" w:hAnsi="Verdana"/>
          <w:b/>
          <w:color w:val="365F91"/>
          <w:sz w:val="48"/>
        </w:rPr>
        <w:t>Agent Behavior Specification</w:t>
      </w:r>
    </w:p>
    <w:p w14:paraId="2FCB93BF" w14:textId="77777777" w:rsidR="0050277E" w:rsidRPr="00D259A8" w:rsidRDefault="009971C5">
      <w:pPr>
        <w:jc w:val="center"/>
        <w:rPr>
          <w:rFonts w:ascii="Verdana" w:hAnsi="Verdana"/>
        </w:rPr>
      </w:pPr>
      <w:r w:rsidRPr="00D259A8">
        <w:rPr>
          <w:rFonts w:ascii="Verdana" w:hAnsi="Verdana"/>
          <w:b/>
          <w:sz w:val="28"/>
        </w:rPr>
        <w:t>Onboarding Process: Orchestrated Multi-Agent System</w:t>
      </w:r>
    </w:p>
    <w:p w14:paraId="2FCB93C0" w14:textId="77777777" w:rsidR="0050277E" w:rsidRPr="00D259A8" w:rsidRDefault="009971C5">
      <w:pPr>
        <w:jc w:val="center"/>
        <w:rPr>
          <w:rFonts w:ascii="Verdana" w:hAnsi="Verdana"/>
        </w:rPr>
      </w:pPr>
      <w:r w:rsidRPr="00D259A8">
        <w:rPr>
          <w:rFonts w:ascii="Verdana" w:hAnsi="Verdana"/>
          <w:i/>
        </w:rPr>
        <w:t>A shared reference between the domain expert (HR / Talent Acquisition / IT / Compliance / Payroll / Learning) and the Solution Architect / engineering team, defining the business behaviour expected from each AI agent, how agents coordinate at a process level, when human review is required, and how the onboarding POC should be judged.</w:t>
      </w:r>
    </w:p>
    <w:p w14:paraId="2FCB93C1" w14:textId="17C05374" w:rsidR="0050277E" w:rsidRPr="00D259A8" w:rsidRDefault="009971C5">
      <w:pPr>
        <w:jc w:val="center"/>
        <w:rPr>
          <w:rFonts w:ascii="Verdana" w:hAnsi="Verdana"/>
        </w:rPr>
      </w:pPr>
      <w:r w:rsidRPr="00D259A8">
        <w:rPr>
          <w:rFonts w:ascii="Verdana" w:hAnsi="Verdana"/>
          <w:b/>
          <w:color w:val="008000"/>
        </w:rPr>
        <w:t>Classification: Internal</w:t>
      </w:r>
    </w:p>
    <w:p w14:paraId="2FCB93C2" w14:textId="77777777" w:rsidR="0050277E" w:rsidRPr="00D259A8" w:rsidRDefault="0050277E">
      <w:pPr>
        <w:rPr>
          <w:rFonts w:ascii="Verdana" w:hAnsi="Verdana"/>
        </w:rPr>
      </w:pPr>
    </w:p>
    <w:p w14:paraId="2FCB93C3" w14:textId="77777777" w:rsidR="0050277E" w:rsidRPr="00D259A8" w:rsidRDefault="009971C5">
      <w:pPr>
        <w:pStyle w:val="Heading2"/>
        <w:rPr>
          <w:rFonts w:ascii="Verdana" w:hAnsi="Verdana"/>
        </w:rPr>
      </w:pPr>
      <w:bookmarkStart w:id="0" w:name="_Toc235401777"/>
      <w:r w:rsidRPr="00D259A8">
        <w:rPr>
          <w:rFonts w:ascii="Verdana" w:hAnsi="Verdana"/>
        </w:rPr>
        <w:t>Document Control</w:t>
      </w:r>
      <w:bookmarkEnd w:id="0"/>
    </w:p>
    <w:tbl>
      <w:tblPr>
        <w:tblStyle w:val="TableGrid"/>
        <w:tblW w:w="10224" w:type="dxa"/>
        <w:tblLayout w:type="fixed"/>
        <w:tblLook w:val="04A0" w:firstRow="1" w:lastRow="0" w:firstColumn="1" w:lastColumn="0" w:noHBand="0" w:noVBand="1"/>
      </w:tblPr>
      <w:tblGrid>
        <w:gridCol w:w="5112"/>
        <w:gridCol w:w="5112"/>
      </w:tblGrid>
      <w:tr w:rsidR="0050277E" w:rsidRPr="00D259A8" w14:paraId="2FCB93C6" w14:textId="77777777">
        <w:tc>
          <w:tcPr>
            <w:tcW w:w="5112" w:type="dxa"/>
            <w:shd w:val="clear" w:color="auto" w:fill="D9EAF7"/>
            <w:vAlign w:val="center"/>
          </w:tcPr>
          <w:p w14:paraId="2FCB93C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Field</w:t>
            </w:r>
          </w:p>
        </w:tc>
        <w:tc>
          <w:tcPr>
            <w:tcW w:w="5112" w:type="dxa"/>
            <w:shd w:val="clear" w:color="auto" w:fill="D9EAF7"/>
            <w:vAlign w:val="center"/>
          </w:tcPr>
          <w:p w14:paraId="2FCB93C5"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Value</w:t>
            </w:r>
          </w:p>
        </w:tc>
      </w:tr>
      <w:tr w:rsidR="0050277E" w:rsidRPr="00D259A8" w14:paraId="2FCB93C9" w14:textId="77777777">
        <w:tc>
          <w:tcPr>
            <w:tcW w:w="5112" w:type="dxa"/>
          </w:tcPr>
          <w:p w14:paraId="2FCB93C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Owner (Domain Expert / HCM CoE)</w:t>
            </w:r>
          </w:p>
        </w:tc>
        <w:tc>
          <w:tcPr>
            <w:tcW w:w="5112" w:type="dxa"/>
          </w:tcPr>
          <w:p w14:paraId="2FCB93C8" w14:textId="4A00DDE8" w:rsidR="0050277E" w:rsidRPr="00D259A8" w:rsidRDefault="0050277E">
            <w:pPr>
              <w:spacing w:after="0" w:line="240" w:lineRule="auto"/>
              <w:rPr>
                <w:rFonts w:ascii="Verdana" w:eastAsia="MS Mincho" w:hAnsi="Verdana"/>
              </w:rPr>
            </w:pPr>
          </w:p>
        </w:tc>
      </w:tr>
      <w:tr w:rsidR="0050277E" w:rsidRPr="00D259A8" w14:paraId="2FCB93CC" w14:textId="77777777">
        <w:tc>
          <w:tcPr>
            <w:tcW w:w="5112" w:type="dxa"/>
          </w:tcPr>
          <w:p w14:paraId="2FCB93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Engineering Counterpart</w:t>
            </w:r>
          </w:p>
        </w:tc>
        <w:tc>
          <w:tcPr>
            <w:tcW w:w="5112" w:type="dxa"/>
          </w:tcPr>
          <w:p w14:paraId="2FCB93CB" w14:textId="1E4DDA89" w:rsidR="0050277E" w:rsidRPr="00D259A8" w:rsidRDefault="0050277E">
            <w:pPr>
              <w:spacing w:after="0" w:line="240" w:lineRule="auto"/>
              <w:rPr>
                <w:rFonts w:ascii="Verdana" w:eastAsia="MS Mincho" w:hAnsi="Verdana"/>
              </w:rPr>
            </w:pPr>
          </w:p>
        </w:tc>
      </w:tr>
      <w:tr w:rsidR="0050277E" w:rsidRPr="00D259A8" w14:paraId="2FCB93CF" w14:textId="77777777">
        <w:tc>
          <w:tcPr>
            <w:tcW w:w="5112" w:type="dxa"/>
          </w:tcPr>
          <w:p w14:paraId="2FCB93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Acquisition Reviewer</w:t>
            </w:r>
          </w:p>
        </w:tc>
        <w:tc>
          <w:tcPr>
            <w:tcW w:w="5112" w:type="dxa"/>
          </w:tcPr>
          <w:p w14:paraId="2FCB93CE" w14:textId="2BC577A9" w:rsidR="0050277E" w:rsidRPr="00D259A8" w:rsidRDefault="0050277E">
            <w:pPr>
              <w:spacing w:after="0" w:line="240" w:lineRule="auto"/>
              <w:rPr>
                <w:rFonts w:ascii="Verdana" w:eastAsia="MS Mincho" w:hAnsi="Verdana"/>
              </w:rPr>
            </w:pPr>
          </w:p>
        </w:tc>
      </w:tr>
      <w:tr w:rsidR="0050277E" w:rsidRPr="00D259A8" w14:paraId="2FCB93D2" w14:textId="77777777">
        <w:tc>
          <w:tcPr>
            <w:tcW w:w="5112" w:type="dxa"/>
          </w:tcPr>
          <w:p w14:paraId="2FCB93D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Onboarding Reviewer</w:t>
            </w:r>
          </w:p>
        </w:tc>
        <w:tc>
          <w:tcPr>
            <w:tcW w:w="5112" w:type="dxa"/>
          </w:tcPr>
          <w:p w14:paraId="2FCB93D1" w14:textId="518C6995" w:rsidR="0050277E" w:rsidRPr="00D259A8" w:rsidRDefault="0050277E">
            <w:pPr>
              <w:spacing w:after="0" w:line="240" w:lineRule="auto"/>
              <w:rPr>
                <w:rFonts w:ascii="Verdana" w:eastAsia="MS Mincho" w:hAnsi="Verdana"/>
              </w:rPr>
            </w:pPr>
          </w:p>
        </w:tc>
      </w:tr>
      <w:tr w:rsidR="0050277E" w:rsidRPr="00D259A8" w14:paraId="2FCB93D5" w14:textId="77777777">
        <w:tc>
          <w:tcPr>
            <w:tcW w:w="5112" w:type="dxa"/>
          </w:tcPr>
          <w:p w14:paraId="2FCB93D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Security Reviewer</w:t>
            </w:r>
          </w:p>
        </w:tc>
        <w:tc>
          <w:tcPr>
            <w:tcW w:w="5112" w:type="dxa"/>
          </w:tcPr>
          <w:p w14:paraId="2FCB93D4" w14:textId="12BB5525" w:rsidR="0050277E" w:rsidRPr="00D259A8" w:rsidRDefault="0050277E">
            <w:pPr>
              <w:spacing w:after="0" w:line="240" w:lineRule="auto"/>
              <w:rPr>
                <w:rFonts w:ascii="Verdana" w:eastAsia="MS Mincho" w:hAnsi="Verdana"/>
              </w:rPr>
            </w:pPr>
          </w:p>
        </w:tc>
      </w:tr>
      <w:tr w:rsidR="0050277E" w:rsidRPr="00D259A8" w14:paraId="2FCB93D8" w14:textId="77777777">
        <w:tc>
          <w:tcPr>
            <w:tcW w:w="5112" w:type="dxa"/>
          </w:tcPr>
          <w:p w14:paraId="2FCB93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Reviewer</w:t>
            </w:r>
          </w:p>
        </w:tc>
        <w:tc>
          <w:tcPr>
            <w:tcW w:w="5112" w:type="dxa"/>
          </w:tcPr>
          <w:p w14:paraId="2FCB93D7" w14:textId="37BE2204" w:rsidR="0050277E" w:rsidRPr="00D259A8" w:rsidRDefault="0050277E">
            <w:pPr>
              <w:spacing w:after="0" w:line="240" w:lineRule="auto"/>
              <w:rPr>
                <w:rFonts w:ascii="Verdana" w:eastAsia="MS Mincho" w:hAnsi="Verdana"/>
              </w:rPr>
            </w:pPr>
          </w:p>
        </w:tc>
      </w:tr>
      <w:tr w:rsidR="0050277E" w:rsidRPr="00D259A8" w14:paraId="2FCB93DB" w14:textId="77777777">
        <w:tc>
          <w:tcPr>
            <w:tcW w:w="5112" w:type="dxa"/>
          </w:tcPr>
          <w:p w14:paraId="2FCB93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 Role Readiness Reviewer</w:t>
            </w:r>
          </w:p>
        </w:tc>
        <w:tc>
          <w:tcPr>
            <w:tcW w:w="5112" w:type="dxa"/>
          </w:tcPr>
          <w:p w14:paraId="2FCB93DA" w14:textId="142BC86D" w:rsidR="0050277E" w:rsidRPr="00D259A8" w:rsidRDefault="0050277E">
            <w:pPr>
              <w:spacing w:after="0" w:line="240" w:lineRule="auto"/>
              <w:rPr>
                <w:rFonts w:ascii="Verdana" w:eastAsia="MS Mincho" w:hAnsi="Verdana"/>
              </w:rPr>
            </w:pPr>
          </w:p>
        </w:tc>
      </w:tr>
      <w:tr w:rsidR="0050277E" w:rsidRPr="00D259A8" w14:paraId="2FCB93DE" w14:textId="77777777">
        <w:tc>
          <w:tcPr>
            <w:tcW w:w="5112" w:type="dxa"/>
          </w:tcPr>
          <w:p w14:paraId="2FCB93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 Privacy Officer (DPO)</w:t>
            </w:r>
          </w:p>
        </w:tc>
        <w:tc>
          <w:tcPr>
            <w:tcW w:w="5112" w:type="dxa"/>
          </w:tcPr>
          <w:p w14:paraId="2FCB93DD" w14:textId="6EB4B052" w:rsidR="0050277E" w:rsidRPr="00D259A8" w:rsidRDefault="0050277E">
            <w:pPr>
              <w:spacing w:after="0" w:line="240" w:lineRule="auto"/>
              <w:rPr>
                <w:rFonts w:ascii="Verdana" w:eastAsia="MS Mincho" w:hAnsi="Verdana"/>
              </w:rPr>
            </w:pPr>
          </w:p>
        </w:tc>
      </w:tr>
      <w:tr w:rsidR="0050277E" w:rsidRPr="00D259A8" w14:paraId="2FCB93E1" w14:textId="77777777">
        <w:tc>
          <w:tcPr>
            <w:tcW w:w="5112" w:type="dxa"/>
          </w:tcPr>
          <w:p w14:paraId="2FCB93D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 Compliance Reviewer</w:t>
            </w:r>
          </w:p>
        </w:tc>
        <w:tc>
          <w:tcPr>
            <w:tcW w:w="5112" w:type="dxa"/>
          </w:tcPr>
          <w:p w14:paraId="2FCB93E0" w14:textId="24DD38DF" w:rsidR="0050277E" w:rsidRPr="00D259A8" w:rsidRDefault="0050277E">
            <w:pPr>
              <w:spacing w:after="0" w:line="240" w:lineRule="auto"/>
              <w:rPr>
                <w:rFonts w:ascii="Verdana" w:eastAsia="MS Mincho" w:hAnsi="Verdana"/>
              </w:rPr>
            </w:pPr>
          </w:p>
        </w:tc>
      </w:tr>
      <w:tr w:rsidR="0050277E" w:rsidRPr="00D259A8" w14:paraId="2FCB93E4" w14:textId="77777777">
        <w:tc>
          <w:tcPr>
            <w:tcW w:w="5112" w:type="dxa"/>
          </w:tcPr>
          <w:p w14:paraId="2FCB93E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Version</w:t>
            </w:r>
          </w:p>
        </w:tc>
        <w:tc>
          <w:tcPr>
            <w:tcW w:w="5112" w:type="dxa"/>
          </w:tcPr>
          <w:p w14:paraId="2FCB93E3" w14:textId="55DB78E2" w:rsidR="0050277E" w:rsidRPr="00D259A8" w:rsidRDefault="0050277E">
            <w:pPr>
              <w:spacing w:after="0" w:line="240" w:lineRule="auto"/>
              <w:rPr>
                <w:rFonts w:ascii="Verdana" w:eastAsia="MS Mincho" w:hAnsi="Verdana"/>
              </w:rPr>
            </w:pPr>
          </w:p>
        </w:tc>
      </w:tr>
      <w:tr w:rsidR="0050277E" w:rsidRPr="00D259A8" w14:paraId="2FCB93E7" w14:textId="77777777">
        <w:tc>
          <w:tcPr>
            <w:tcW w:w="5112" w:type="dxa"/>
          </w:tcPr>
          <w:p w14:paraId="2FCB93E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Last Updated</w:t>
            </w:r>
          </w:p>
        </w:tc>
        <w:tc>
          <w:tcPr>
            <w:tcW w:w="5112" w:type="dxa"/>
          </w:tcPr>
          <w:p w14:paraId="2FCB93E6" w14:textId="5FB966F1" w:rsidR="0050277E" w:rsidRPr="00D259A8" w:rsidRDefault="0050277E">
            <w:pPr>
              <w:spacing w:after="0" w:line="240" w:lineRule="auto"/>
              <w:rPr>
                <w:rFonts w:ascii="Verdana" w:eastAsia="MS Mincho" w:hAnsi="Verdana"/>
              </w:rPr>
            </w:pPr>
          </w:p>
        </w:tc>
      </w:tr>
      <w:tr w:rsidR="0050277E" w:rsidRPr="00D259A8" w14:paraId="2FCB93EA" w14:textId="77777777">
        <w:tc>
          <w:tcPr>
            <w:tcW w:w="5112" w:type="dxa"/>
          </w:tcPr>
          <w:p w14:paraId="2FCB93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Status</w:t>
            </w:r>
          </w:p>
        </w:tc>
        <w:tc>
          <w:tcPr>
            <w:tcW w:w="5112" w:type="dxa"/>
          </w:tcPr>
          <w:p w14:paraId="2FCB93E9" w14:textId="66AF1A84" w:rsidR="0050277E" w:rsidRPr="00D259A8" w:rsidRDefault="0050277E">
            <w:pPr>
              <w:spacing w:after="0" w:line="240" w:lineRule="auto"/>
              <w:rPr>
                <w:rFonts w:ascii="Verdana" w:eastAsia="MS Mincho" w:hAnsi="Verdana"/>
              </w:rPr>
            </w:pPr>
          </w:p>
        </w:tc>
      </w:tr>
      <w:tr w:rsidR="0050277E" w:rsidRPr="00D259A8" w14:paraId="2FCB93ED" w14:textId="77777777">
        <w:tc>
          <w:tcPr>
            <w:tcW w:w="5112" w:type="dxa"/>
          </w:tcPr>
          <w:p w14:paraId="2FCB93E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Classification</w:t>
            </w:r>
          </w:p>
        </w:tc>
        <w:tc>
          <w:tcPr>
            <w:tcW w:w="5112" w:type="dxa"/>
          </w:tcPr>
          <w:p w14:paraId="2FCB93EC" w14:textId="66993A87" w:rsidR="0050277E" w:rsidRPr="00D259A8" w:rsidRDefault="0050277E">
            <w:pPr>
              <w:spacing w:after="0" w:line="240" w:lineRule="auto"/>
              <w:rPr>
                <w:rFonts w:ascii="Verdana" w:eastAsia="MS Mincho" w:hAnsi="Verdana"/>
              </w:rPr>
            </w:pPr>
          </w:p>
        </w:tc>
      </w:tr>
      <w:tr w:rsidR="0050277E" w:rsidRPr="00D259A8" w14:paraId="2FCB93F0" w14:textId="77777777">
        <w:tc>
          <w:tcPr>
            <w:tcW w:w="5112" w:type="dxa"/>
          </w:tcPr>
          <w:p w14:paraId="2FCB93E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Review Cadence</w:t>
            </w:r>
          </w:p>
        </w:tc>
        <w:tc>
          <w:tcPr>
            <w:tcW w:w="5112" w:type="dxa"/>
          </w:tcPr>
          <w:p w14:paraId="2FCB93EF" w14:textId="1F67418F" w:rsidR="0050277E" w:rsidRPr="00D259A8" w:rsidRDefault="0050277E">
            <w:pPr>
              <w:spacing w:after="0" w:line="240" w:lineRule="auto"/>
              <w:rPr>
                <w:rFonts w:ascii="Verdana" w:eastAsia="MS Mincho" w:hAnsi="Verdana"/>
              </w:rPr>
            </w:pPr>
          </w:p>
        </w:tc>
      </w:tr>
      <w:tr w:rsidR="0050277E" w:rsidRPr="00D259A8" w14:paraId="2FCB93F3" w14:textId="77777777">
        <w:tc>
          <w:tcPr>
            <w:tcW w:w="5112" w:type="dxa"/>
          </w:tcPr>
          <w:p w14:paraId="2FCB93F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Target Demo Audience</w:t>
            </w:r>
          </w:p>
        </w:tc>
        <w:tc>
          <w:tcPr>
            <w:tcW w:w="5112" w:type="dxa"/>
          </w:tcPr>
          <w:p w14:paraId="2FCB93F2" w14:textId="574ACFBB" w:rsidR="0050277E" w:rsidRPr="00D259A8" w:rsidRDefault="0050277E">
            <w:pPr>
              <w:spacing w:after="0" w:line="240" w:lineRule="auto"/>
              <w:rPr>
                <w:rFonts w:ascii="Verdana" w:eastAsia="MS Mincho" w:hAnsi="Verdana"/>
              </w:rPr>
            </w:pPr>
          </w:p>
        </w:tc>
      </w:tr>
      <w:tr w:rsidR="0050277E" w:rsidRPr="00D259A8" w14:paraId="2FCB93F6" w14:textId="77777777">
        <w:tc>
          <w:tcPr>
            <w:tcW w:w="5112" w:type="dxa"/>
          </w:tcPr>
          <w:p w14:paraId="2FCB93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Target HRIS / ATS System of Record for Demo</w:t>
            </w:r>
          </w:p>
        </w:tc>
        <w:tc>
          <w:tcPr>
            <w:tcW w:w="5112" w:type="dxa"/>
          </w:tcPr>
          <w:p w14:paraId="2FCB93F5" w14:textId="6C102F65" w:rsidR="0050277E" w:rsidRPr="00D259A8" w:rsidRDefault="0050277E">
            <w:pPr>
              <w:spacing w:after="0" w:line="240" w:lineRule="auto"/>
              <w:rPr>
                <w:rFonts w:ascii="Verdana" w:eastAsia="MS Mincho" w:hAnsi="Verdana"/>
              </w:rPr>
            </w:pPr>
          </w:p>
        </w:tc>
      </w:tr>
    </w:tbl>
    <w:p w14:paraId="2FCB93F7" w14:textId="77777777" w:rsidR="0050277E" w:rsidRPr="00D259A8" w:rsidRDefault="0050277E">
      <w:pPr>
        <w:rPr>
          <w:rFonts w:ascii="Verdana" w:hAnsi="Verdana"/>
        </w:rPr>
      </w:pPr>
    </w:p>
    <w:p w14:paraId="2FCB93F8" w14:textId="77777777" w:rsidR="0050277E" w:rsidRPr="00D259A8" w:rsidRDefault="009971C5">
      <w:pPr>
        <w:rPr>
          <w:rFonts w:ascii="Verdana" w:hAnsi="Verdana"/>
        </w:rPr>
      </w:pPr>
      <w:r w:rsidRPr="00D259A8">
        <w:rPr>
          <w:rFonts w:ascii="Verdana" w:hAnsi="Verdana"/>
        </w:rPr>
        <w:br w:type="page"/>
      </w:r>
    </w:p>
    <w:p w14:paraId="2FCB93F9" w14:textId="77777777" w:rsidR="0050277E" w:rsidRPr="00D259A8" w:rsidRDefault="009971C5">
      <w:pPr>
        <w:pStyle w:val="Heading1"/>
        <w:spacing w:before="0"/>
        <w:rPr>
          <w:rFonts w:ascii="Verdana" w:hAnsi="Verdana"/>
        </w:rPr>
      </w:pPr>
      <w:bookmarkStart w:id="1" w:name="_Toc235401778"/>
      <w:r w:rsidRPr="00D259A8">
        <w:rPr>
          <w:rFonts w:ascii="Verdana" w:hAnsi="Verdana"/>
        </w:rPr>
        <w:lastRenderedPageBreak/>
        <w:t>Guiding Principles</w:t>
      </w:r>
      <w:bookmarkEnd w:id="1"/>
    </w:p>
    <w:p w14:paraId="2FCB93FA" w14:textId="77777777" w:rsidR="0050277E" w:rsidRPr="00D259A8" w:rsidRDefault="009971C5">
      <w:pPr>
        <w:rPr>
          <w:rFonts w:ascii="Verdana" w:hAnsi="Verdana"/>
        </w:rPr>
      </w:pPr>
      <w:r w:rsidRPr="00D259A8">
        <w:rPr>
          <w:rFonts w:ascii="Verdana" w:hAnsi="Verdana"/>
        </w:rPr>
        <w:t>This specification is HR-designed and engineering-enabled, in that order. Every automated or assisted action defined below must satisfy five non-negotiable principles:</w:t>
      </w:r>
    </w:p>
    <w:p w14:paraId="2FCB93FB" w14:textId="104D5C07" w:rsidR="0050277E" w:rsidRPr="00D259A8" w:rsidRDefault="009971C5">
      <w:pPr>
        <w:pStyle w:val="ListBullet"/>
        <w:rPr>
          <w:rFonts w:ascii="Verdana" w:hAnsi="Verdana"/>
        </w:rPr>
      </w:pPr>
      <w:r w:rsidRPr="0074C64E">
        <w:rPr>
          <w:rFonts w:ascii="Verdana" w:hAnsi="Verdana"/>
        </w:rPr>
        <w:t>Candidate and new hire experience — onboarding should feel welcoming, clear and coordinated from offer acceptance through early productivity.</w:t>
      </w:r>
    </w:p>
    <w:p w14:paraId="2FCB93FC" w14:textId="77777777" w:rsidR="0050277E" w:rsidRPr="00D259A8" w:rsidRDefault="009971C5">
      <w:pPr>
        <w:pStyle w:val="ListBullet"/>
        <w:rPr>
          <w:rFonts w:ascii="Verdana" w:hAnsi="Verdana"/>
        </w:rPr>
      </w:pPr>
      <w:r w:rsidRPr="00D259A8">
        <w:rPr>
          <w:rFonts w:ascii="Verdana" w:hAnsi="Verdana"/>
        </w:rPr>
        <w:t>Fairness and consistency — similar onboarding scenarios should produce consistent agent behaviour regardless of geography, role level, hiring source or worker category, except where statute or policy requires variation.</w:t>
      </w:r>
    </w:p>
    <w:p w14:paraId="2FCB93FD" w14:textId="77777777" w:rsidR="0050277E" w:rsidRPr="00D259A8" w:rsidRDefault="009971C5">
      <w:pPr>
        <w:pStyle w:val="ListBullet"/>
        <w:rPr>
          <w:rFonts w:ascii="Verdana" w:hAnsi="Verdana"/>
        </w:rPr>
      </w:pPr>
      <w:r w:rsidRPr="00D259A8">
        <w:rPr>
          <w:rFonts w:ascii="Verdana" w:hAnsi="Verdana"/>
        </w:rPr>
        <w:t>Data minimization — agents should use only the information required to support onboarding readiness and should avoid unnecessary exposure of sensitive personal, payroll, legal or background verification data.</w:t>
      </w:r>
    </w:p>
    <w:p w14:paraId="2FCB93FE" w14:textId="77777777" w:rsidR="0050277E" w:rsidRPr="00D259A8" w:rsidRDefault="009971C5">
      <w:pPr>
        <w:pStyle w:val="ListBullet"/>
        <w:rPr>
          <w:rFonts w:ascii="Verdana" w:hAnsi="Verdana"/>
        </w:rPr>
      </w:pPr>
      <w:r w:rsidRPr="00D259A8">
        <w:rPr>
          <w:rFonts w:ascii="Verdana" w:hAnsi="Verdana"/>
        </w:rPr>
        <w:t>Human accountability — irreversible or sensitive decisions such as offer withdrawal, adverse background-verification handling, payroll activation, work authorization review, accommodation handling or compliance exception closure must have a named human owner.</w:t>
      </w:r>
    </w:p>
    <w:p w14:paraId="2FCB93FF" w14:textId="77777777" w:rsidR="0050277E" w:rsidRPr="00D259A8" w:rsidRDefault="009971C5">
      <w:pPr>
        <w:pStyle w:val="ListBullet"/>
        <w:rPr>
          <w:rFonts w:ascii="Verdana" w:hAnsi="Verdana"/>
        </w:rPr>
      </w:pPr>
      <w:r w:rsidRPr="00D259A8">
        <w:rPr>
          <w:rFonts w:ascii="Verdana" w:hAnsi="Verdana"/>
        </w:rPr>
        <w:t>Day-1 readiness — no new hire should join without visible ownership of role readiness, access readiness, asset readiness, manager readiness and compliance readiness.</w:t>
      </w:r>
    </w:p>
    <w:sdt>
      <w:sdtPr>
        <w:rPr>
          <w:rFonts w:ascii="Verdana" w:eastAsiaTheme="minorEastAsia" w:hAnsi="Verdana" w:cstheme="minorBidi"/>
          <w:b w:val="0"/>
          <w:bCs w:val="0"/>
          <w:color w:val="auto"/>
          <w:sz w:val="21"/>
          <w:szCs w:val="21"/>
        </w:rPr>
        <w:id w:val="1122114320"/>
        <w:docPartObj>
          <w:docPartGallery w:val="Table of Contents"/>
          <w:docPartUnique/>
        </w:docPartObj>
      </w:sdtPr>
      <w:sdtEndPr>
        <w:rPr>
          <w:noProof/>
        </w:rPr>
      </w:sdtEndPr>
      <w:sdtContent>
        <w:p w14:paraId="0EAFA7BF" w14:textId="0A19F8F9" w:rsidR="004F73DA" w:rsidRPr="00D259A8" w:rsidRDefault="004F73DA">
          <w:pPr>
            <w:pStyle w:val="TOCHeading"/>
            <w:rPr>
              <w:rFonts w:ascii="Verdana" w:hAnsi="Verdana"/>
            </w:rPr>
          </w:pPr>
          <w:r w:rsidRPr="00D259A8">
            <w:rPr>
              <w:rFonts w:ascii="Verdana" w:hAnsi="Verdana"/>
            </w:rPr>
            <w:t>Contents</w:t>
          </w:r>
        </w:p>
        <w:p w14:paraId="6917974A" w14:textId="455F1F2F" w:rsidR="004F73DA" w:rsidRPr="00D259A8" w:rsidRDefault="004F73DA">
          <w:pPr>
            <w:pStyle w:val="TOC2"/>
            <w:tabs>
              <w:tab w:val="right" w:leader="dot" w:pos="10214"/>
            </w:tabs>
            <w:rPr>
              <w:rFonts w:ascii="Verdana" w:hAnsi="Verdana" w:cstheme="minorBidi"/>
              <w:noProof/>
              <w:kern w:val="2"/>
              <w:sz w:val="24"/>
              <w:szCs w:val="24"/>
              <w14:ligatures w14:val="standardContextual"/>
            </w:rPr>
          </w:pPr>
          <w:r w:rsidRPr="00D259A8">
            <w:rPr>
              <w:rFonts w:ascii="Verdana" w:hAnsi="Verdana"/>
            </w:rPr>
            <w:fldChar w:fldCharType="begin"/>
          </w:r>
          <w:r w:rsidRPr="00D259A8">
            <w:rPr>
              <w:rFonts w:ascii="Verdana" w:hAnsi="Verdana"/>
            </w:rPr>
            <w:instrText xml:space="preserve"> TOC \o "1-3" \h \z \u </w:instrText>
          </w:r>
          <w:r w:rsidRPr="00D259A8">
            <w:rPr>
              <w:rFonts w:ascii="Verdana" w:hAnsi="Verdana"/>
            </w:rPr>
            <w:fldChar w:fldCharType="separate"/>
          </w:r>
          <w:hyperlink w:anchor="_Toc235401777" w:history="1">
            <w:r w:rsidRPr="00D259A8">
              <w:rPr>
                <w:rStyle w:val="Hyperlink"/>
                <w:rFonts w:ascii="Verdana" w:hAnsi="Verdana"/>
                <w:noProof/>
              </w:rPr>
              <w:t>Document Control</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_Toc235401777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w:t>
            </w:r>
            <w:r w:rsidRPr="00D259A8">
              <w:rPr>
                <w:rFonts w:ascii="Verdana" w:hAnsi="Verdana"/>
                <w:noProof/>
                <w:webHidden/>
              </w:rPr>
              <w:fldChar w:fldCharType="end"/>
            </w:r>
          </w:hyperlink>
        </w:p>
        <w:p w14:paraId="4913EA5E" w14:textId="3769B277"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778" w:history="1">
            <w:r w:rsidRPr="00D259A8">
              <w:rPr>
                <w:rStyle w:val="Hyperlink"/>
                <w:rFonts w:ascii="Verdana" w:hAnsi="Verdana"/>
                <w:noProof/>
              </w:rPr>
              <w:t>Guiding Principles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_Toc235401778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w:t>
            </w:r>
            <w:r w:rsidRPr="00D259A8">
              <w:rPr>
                <w:rFonts w:ascii="Verdana" w:hAnsi="Verdana"/>
                <w:noProof/>
                <w:webHidden/>
              </w:rPr>
              <w:fldChar w:fldCharType="end"/>
            </w:r>
          </w:hyperlink>
        </w:p>
        <w:p w14:paraId="1C12F4FD" w14:textId="5B621B8A"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779" w:history="1">
            <w:r w:rsidRPr="00D259A8">
              <w:rPr>
                <w:rStyle w:val="Hyperlink"/>
                <w:rFonts w:ascii="Verdana" w:hAnsi="Verdana"/>
                <w:noProof/>
              </w:rPr>
              <w:t>1. Process Overview &amp; Scope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_Toc235401779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4</w:t>
            </w:r>
            <w:r w:rsidRPr="00D259A8">
              <w:rPr>
                <w:rFonts w:ascii="Verdana" w:hAnsi="Verdana"/>
                <w:noProof/>
                <w:webHidden/>
              </w:rPr>
              <w:fldChar w:fldCharType="end"/>
            </w:r>
          </w:hyperlink>
        </w:p>
        <w:p w14:paraId="1E4D4369" w14:textId="42ED654D"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0" w:history="1">
            <w:r w:rsidRPr="00D259A8">
              <w:rPr>
                <w:rStyle w:val="Hyperlink"/>
                <w:rFonts w:ascii="Verdana" w:hAnsi="Verdana"/>
                <w:noProof/>
              </w:rPr>
              <w:t>1.1 In scope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4</w:t>
            </w:r>
            <w:r w:rsidRPr="00D259A8">
              <w:rPr>
                <w:rFonts w:ascii="Verdana" w:hAnsi="Verdana"/>
                <w:noProof/>
                <w:webHidden/>
              </w:rPr>
              <w:fldChar w:fldCharType="end"/>
            </w:r>
          </w:hyperlink>
        </w:p>
        <w:p w14:paraId="151FE126" w14:textId="3E52EE5A"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1" w:history="1">
            <w:r w:rsidRPr="00D259A8">
              <w:rPr>
                <w:rStyle w:val="Hyperlink"/>
                <w:rFonts w:ascii="Verdana" w:hAnsi="Verdana"/>
                <w:noProof/>
              </w:rPr>
              <w:t>1.2 Explicitly out of scope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4</w:t>
            </w:r>
            <w:r w:rsidRPr="00D259A8">
              <w:rPr>
                <w:rFonts w:ascii="Verdana" w:hAnsi="Verdana"/>
                <w:noProof/>
                <w:webHidden/>
              </w:rPr>
              <w:fldChar w:fldCharType="end"/>
            </w:r>
          </w:hyperlink>
        </w:p>
        <w:p w14:paraId="030D25A8" w14:textId="1909E145"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2" w:history="1">
            <w:r w:rsidRPr="00D259A8">
              <w:rPr>
                <w:rStyle w:val="Hyperlink"/>
                <w:rFonts w:ascii="Verdana" w:hAnsi="Verdana"/>
                <w:noProof/>
              </w:rPr>
              <w:t>1.3 Trigger events (with priority order)</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4</w:t>
            </w:r>
            <w:r w:rsidRPr="00D259A8">
              <w:rPr>
                <w:rFonts w:ascii="Verdana" w:hAnsi="Verdana"/>
                <w:noProof/>
                <w:webHidden/>
              </w:rPr>
              <w:fldChar w:fldCharType="end"/>
            </w:r>
          </w:hyperlink>
        </w:p>
        <w:p w14:paraId="2A6A5003" w14:textId="322E21E9"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3" w:history="1">
            <w:r w:rsidRPr="00D259A8">
              <w:rPr>
                <w:rStyle w:val="Hyperlink"/>
                <w:rFonts w:ascii="Verdana" w:hAnsi="Verdana"/>
                <w:noProof/>
              </w:rPr>
              <w:t>1.4 End state (7-point readiness checklist)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5</w:t>
            </w:r>
            <w:r w:rsidRPr="00D259A8">
              <w:rPr>
                <w:rFonts w:ascii="Verdana" w:hAnsi="Verdana"/>
                <w:noProof/>
                <w:webHidden/>
              </w:rPr>
              <w:fldChar w:fldCharType="end"/>
            </w:r>
          </w:hyperlink>
        </w:p>
        <w:p w14:paraId="4B8C3C7D" w14:textId="2232B13E"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784" w:history="1">
            <w:r w:rsidRPr="00D259A8">
              <w:rPr>
                <w:rStyle w:val="Hyperlink"/>
                <w:rFonts w:ascii="Verdana" w:hAnsi="Verdana"/>
                <w:noProof/>
              </w:rPr>
              <w:t>2. Actors, Systems &amp; Agents Involved</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5</w:t>
            </w:r>
            <w:r w:rsidRPr="00D259A8">
              <w:rPr>
                <w:rFonts w:ascii="Verdana" w:hAnsi="Verdana"/>
                <w:noProof/>
                <w:webHidden/>
              </w:rPr>
              <w:fldChar w:fldCharType="end"/>
            </w:r>
          </w:hyperlink>
        </w:p>
        <w:p w14:paraId="5DF95722" w14:textId="0FD29BA7"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785" w:history="1">
            <w:r w:rsidRPr="00D259A8">
              <w:rPr>
                <w:rStyle w:val="Hyperlink"/>
                <w:rFonts w:ascii="Verdana" w:hAnsi="Verdana"/>
                <w:noProof/>
              </w:rPr>
              <w:t>3. Orchestration Flow, State Machine &amp; Handoff Contracts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6</w:t>
            </w:r>
            <w:r w:rsidRPr="00D259A8">
              <w:rPr>
                <w:rFonts w:ascii="Verdana" w:hAnsi="Verdana"/>
                <w:noProof/>
                <w:webHidden/>
              </w:rPr>
              <w:fldChar w:fldCharType="end"/>
            </w:r>
          </w:hyperlink>
        </w:p>
        <w:p w14:paraId="41909762" w14:textId="1EDD25BD"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6" w:history="1">
            <w:r w:rsidRPr="00D259A8">
              <w:rPr>
                <w:rStyle w:val="Hyperlink"/>
                <w:rFonts w:ascii="Verdana" w:hAnsi="Verdana"/>
                <w:noProof/>
              </w:rPr>
              <w:t>3.1 High-level sequence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6</w:t>
            </w:r>
            <w:r w:rsidRPr="00D259A8">
              <w:rPr>
                <w:rFonts w:ascii="Verdana" w:hAnsi="Verdana"/>
                <w:noProof/>
                <w:webHidden/>
              </w:rPr>
              <w:fldChar w:fldCharType="end"/>
            </w:r>
          </w:hyperlink>
        </w:p>
        <w:p w14:paraId="630C50E2" w14:textId="2ACA8BA6"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7" w:history="1">
            <w:r w:rsidRPr="00D259A8">
              <w:rPr>
                <w:rStyle w:val="Hyperlink"/>
                <w:rFonts w:ascii="Verdana" w:hAnsi="Verdana"/>
                <w:noProof/>
              </w:rPr>
              <w:t>3.2 Conditional parallelism rule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7</w:t>
            </w:r>
            <w:r w:rsidRPr="00D259A8">
              <w:rPr>
                <w:rFonts w:ascii="Verdana" w:hAnsi="Verdana"/>
                <w:noProof/>
                <w:webHidden/>
              </w:rPr>
              <w:fldChar w:fldCharType="end"/>
            </w:r>
          </w:hyperlink>
        </w:p>
        <w:p w14:paraId="6A87D679" w14:textId="637446E0"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8" w:history="1">
            <w:r w:rsidRPr="00D259A8">
              <w:rPr>
                <w:rStyle w:val="Hyperlink"/>
                <w:rFonts w:ascii="Verdana" w:hAnsi="Verdana"/>
                <w:noProof/>
              </w:rPr>
              <w:t>3.3 Business Lifecycle Stages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7</w:t>
            </w:r>
            <w:r w:rsidRPr="00D259A8">
              <w:rPr>
                <w:rFonts w:ascii="Verdana" w:hAnsi="Verdana"/>
                <w:noProof/>
                <w:webHidden/>
              </w:rPr>
              <w:fldChar w:fldCharType="end"/>
            </w:r>
          </w:hyperlink>
        </w:p>
        <w:p w14:paraId="783BE121" w14:textId="0B7E6E99"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89" w:history="1">
            <w:r w:rsidRPr="00D259A8">
              <w:rPr>
                <w:rStyle w:val="Hyperlink"/>
                <w:rFonts w:ascii="Verdana" w:hAnsi="Verdana"/>
                <w:noProof/>
              </w:rPr>
              <w:t>3.4 Duplicate and Conflicting Requests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_Toc235401789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7</w:t>
            </w:r>
            <w:r w:rsidRPr="00D259A8">
              <w:rPr>
                <w:rFonts w:ascii="Verdana" w:hAnsi="Verdana"/>
                <w:noProof/>
                <w:webHidden/>
              </w:rPr>
              <w:fldChar w:fldCharType="end"/>
            </w:r>
          </w:hyperlink>
        </w:p>
        <w:p w14:paraId="2C38B4E3" w14:textId="30DF666F"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0" w:history="1">
            <w:r w:rsidRPr="00D259A8">
              <w:rPr>
                <w:rStyle w:val="Hyperlink"/>
                <w:rFonts w:ascii="Verdana" w:hAnsi="Verdana"/>
                <w:noProof/>
              </w:rPr>
              <w:t>3.5 Auditability Requirements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7</w:t>
            </w:r>
            <w:r w:rsidRPr="00D259A8">
              <w:rPr>
                <w:rFonts w:ascii="Verdana" w:hAnsi="Verdana"/>
                <w:noProof/>
                <w:webHidden/>
              </w:rPr>
              <w:fldChar w:fldCharType="end"/>
            </w:r>
          </w:hyperlink>
        </w:p>
        <w:p w14:paraId="168032B9" w14:textId="38A7AFD1"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1" w:history="1">
            <w:r w:rsidRPr="00D259A8">
              <w:rPr>
                <w:rStyle w:val="Hyperlink"/>
                <w:rFonts w:ascii="Verdana" w:hAnsi="Verdana"/>
                <w:noProof/>
              </w:rPr>
              <w:t>3.6 Escalation Expectations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7</w:t>
            </w:r>
            <w:r w:rsidRPr="00D259A8">
              <w:rPr>
                <w:rFonts w:ascii="Verdana" w:hAnsi="Verdana"/>
                <w:noProof/>
                <w:webHidden/>
              </w:rPr>
              <w:fldChar w:fldCharType="end"/>
            </w:r>
          </w:hyperlink>
        </w:p>
        <w:p w14:paraId="4F2696E8" w14:textId="5F1D51C6"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2" w:history="1">
            <w:r w:rsidRPr="00D259A8">
              <w:rPr>
                <w:rStyle w:val="Hyperlink"/>
                <w:rFonts w:ascii="Verdana" w:hAnsi="Verdana"/>
                <w:noProof/>
              </w:rPr>
              <w:t>3.7 Information Passed Between Agents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8</w:t>
            </w:r>
            <w:r w:rsidRPr="00D259A8">
              <w:rPr>
                <w:rFonts w:ascii="Verdana" w:hAnsi="Verdana"/>
                <w:noProof/>
                <w:webHidden/>
              </w:rPr>
              <w:fldChar w:fldCharType="end"/>
            </w:r>
          </w:hyperlink>
        </w:p>
        <w:p w14:paraId="167828DC" w14:textId="0D14EB42"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3" w:history="1">
            <w:r w:rsidRPr="00D259A8">
              <w:rPr>
                <w:rStyle w:val="Hyperlink"/>
                <w:rFonts w:ascii="Verdana" w:hAnsi="Verdana"/>
                <w:noProof/>
              </w:rPr>
              <w:t>3.8 Escalation rule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8</w:t>
            </w:r>
            <w:r w:rsidRPr="00D259A8">
              <w:rPr>
                <w:rFonts w:ascii="Verdana" w:hAnsi="Verdana"/>
                <w:noProof/>
                <w:webHidden/>
              </w:rPr>
              <w:fldChar w:fldCharType="end"/>
            </w:r>
          </w:hyperlink>
        </w:p>
        <w:p w14:paraId="1AC44CF3" w14:textId="57163AE9"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4" w:history="1">
            <w:r w:rsidRPr="00D259A8">
              <w:rPr>
                <w:rStyle w:val="Hyperlink"/>
                <w:rFonts w:ascii="Verdana" w:hAnsi="Verdana"/>
                <w:noProof/>
              </w:rPr>
              <w:t>3.9 Human-in-the-loop pattern taxonomy</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8</w:t>
            </w:r>
            <w:r w:rsidRPr="00D259A8">
              <w:rPr>
                <w:rFonts w:ascii="Verdana" w:hAnsi="Verdana"/>
                <w:noProof/>
                <w:webHidden/>
              </w:rPr>
              <w:fldChar w:fldCharType="end"/>
            </w:r>
          </w:hyperlink>
        </w:p>
        <w:p w14:paraId="77C8D5A0" w14:textId="241BCA99"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795" w:history="1">
            <w:r w:rsidRPr="00D259A8">
              <w:rPr>
                <w:rStyle w:val="Hyperlink"/>
                <w:rFonts w:ascii="Verdana" w:hAnsi="Verdana"/>
                <w:noProof/>
              </w:rPr>
              <w:t>4. Per-Agent Decision Rules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9</w:t>
            </w:r>
            <w:r w:rsidRPr="00D259A8">
              <w:rPr>
                <w:rFonts w:ascii="Verdana" w:hAnsi="Verdana"/>
                <w:noProof/>
                <w:webHidden/>
              </w:rPr>
              <w:fldChar w:fldCharType="end"/>
            </w:r>
          </w:hyperlink>
        </w:p>
        <w:p w14:paraId="6EB842AC" w14:textId="568394FB"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6" w:history="1">
            <w:r w:rsidRPr="00D259A8">
              <w:rPr>
                <w:rStyle w:val="Hyperlink"/>
                <w:rFonts w:ascii="Verdana" w:hAnsi="Verdana"/>
                <w:noProof/>
              </w:rPr>
              <w:t>4.1 Intake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9</w:t>
            </w:r>
            <w:r w:rsidRPr="00D259A8">
              <w:rPr>
                <w:rFonts w:ascii="Verdana" w:hAnsi="Verdana"/>
                <w:noProof/>
                <w:webHidden/>
              </w:rPr>
              <w:fldChar w:fldCharType="end"/>
            </w:r>
          </w:hyperlink>
        </w:p>
        <w:p w14:paraId="2DE2C1E3" w14:textId="782460E6"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7" w:history="1">
            <w:r w:rsidRPr="00D259A8">
              <w:rPr>
                <w:rStyle w:val="Hyperlink"/>
                <w:rFonts w:ascii="Verdana" w:hAnsi="Verdana"/>
                <w:noProof/>
              </w:rPr>
              <w:t>4.2 Onboarding Plan Generation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9</w:t>
            </w:r>
            <w:r w:rsidRPr="00D259A8">
              <w:rPr>
                <w:rFonts w:ascii="Verdana" w:hAnsi="Verdana"/>
                <w:noProof/>
                <w:webHidden/>
              </w:rPr>
              <w:fldChar w:fldCharType="end"/>
            </w:r>
          </w:hyperlink>
        </w:p>
        <w:p w14:paraId="6F34EF9D" w14:textId="56C67C1E"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8" w:history="1">
            <w:r w:rsidRPr="00D259A8">
              <w:rPr>
                <w:rStyle w:val="Hyperlink"/>
                <w:rFonts w:ascii="Verdana" w:hAnsi="Verdana"/>
                <w:noProof/>
              </w:rPr>
              <w:t>4.3 Documentation &amp; Compliance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10</w:t>
            </w:r>
            <w:r w:rsidRPr="00D259A8">
              <w:rPr>
                <w:rFonts w:ascii="Verdana" w:hAnsi="Verdana"/>
                <w:noProof/>
                <w:webHidden/>
              </w:rPr>
              <w:fldChar w:fldCharType="end"/>
            </w:r>
          </w:hyperlink>
        </w:p>
        <w:p w14:paraId="5CD9452E" w14:textId="36507126"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799" w:history="1">
            <w:r w:rsidRPr="00D259A8">
              <w:rPr>
                <w:rStyle w:val="Hyperlink"/>
                <w:rFonts w:ascii="Verdana" w:hAnsi="Verdana"/>
                <w:noProof/>
              </w:rPr>
              <w:t>4.4 Access &amp; System Readiness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_Toc235401799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11</w:t>
            </w:r>
            <w:r w:rsidRPr="00D259A8">
              <w:rPr>
                <w:rFonts w:ascii="Verdana" w:hAnsi="Verdana"/>
                <w:noProof/>
                <w:webHidden/>
              </w:rPr>
              <w:fldChar w:fldCharType="end"/>
            </w:r>
          </w:hyperlink>
        </w:p>
        <w:p w14:paraId="163FEC53" w14:textId="05E0C8BC"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00" w:history="1">
            <w:r w:rsidRPr="00D259A8">
              <w:rPr>
                <w:rStyle w:val="Hyperlink"/>
                <w:rFonts w:ascii="Verdana" w:hAnsi="Verdana"/>
                <w:noProof/>
              </w:rPr>
              <w:t>4.5 Asset &amp; Workplace Readiness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11</w:t>
            </w:r>
            <w:r w:rsidRPr="00D259A8">
              <w:rPr>
                <w:rFonts w:ascii="Verdana" w:hAnsi="Verdana"/>
                <w:noProof/>
                <w:webHidden/>
              </w:rPr>
              <w:fldChar w:fldCharType="end"/>
            </w:r>
          </w:hyperlink>
        </w:p>
        <w:p w14:paraId="2D59F43C" w14:textId="523734A1"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01" w:history="1">
            <w:r w:rsidRPr="00D259A8">
              <w:rPr>
                <w:rStyle w:val="Hyperlink"/>
                <w:rFonts w:ascii="Verdana" w:hAnsi="Verdana"/>
                <w:noProof/>
              </w:rPr>
              <w:t>4.6 Learning, Engagement &amp; Readiness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12</w:t>
            </w:r>
            <w:r w:rsidRPr="00D259A8">
              <w:rPr>
                <w:rFonts w:ascii="Verdana" w:hAnsi="Verdana"/>
                <w:noProof/>
                <w:webHidden/>
              </w:rPr>
              <w:fldChar w:fldCharType="end"/>
            </w:r>
          </w:hyperlink>
        </w:p>
        <w:p w14:paraId="6EFB7198" w14:textId="0F406F9D"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02" w:history="1">
            <w:r w:rsidRPr="00D259A8">
              <w:rPr>
                <w:rStyle w:val="Hyperlink"/>
                <w:rFonts w:ascii="Verdana" w:hAnsi="Verdana"/>
                <w:noProof/>
              </w:rPr>
              <w:t>5. Data In / Data Out — Shared Case Object &amp; Per-Agent Schemas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12</w:t>
            </w:r>
            <w:r w:rsidRPr="00D259A8">
              <w:rPr>
                <w:rFonts w:ascii="Verdana" w:hAnsi="Verdana"/>
                <w:noProof/>
                <w:webHidden/>
              </w:rPr>
              <w:fldChar w:fldCharType="end"/>
            </w:r>
          </w:hyperlink>
        </w:p>
        <w:p w14:paraId="3F41BF37" w14:textId="3569C103"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03" w:history="1">
            <w:r w:rsidRPr="00D259A8">
              <w:rPr>
                <w:rStyle w:val="Hyperlink"/>
                <w:rFonts w:ascii="Verdana" w:hAnsi="Verdana"/>
                <w:noProof/>
              </w:rPr>
              <w:t>5.1 Onboarding Case Information Requirements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12</w:t>
            </w:r>
            <w:r w:rsidRPr="00D259A8">
              <w:rPr>
                <w:rFonts w:ascii="Verdana" w:hAnsi="Verdana"/>
                <w:noProof/>
                <w:webHidden/>
              </w:rPr>
              <w:fldChar w:fldCharType="end"/>
            </w:r>
          </w:hyperlink>
        </w:p>
        <w:p w14:paraId="58518981" w14:textId="68C498CC"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04" w:history="1">
            <w:r w:rsidRPr="00D259A8">
              <w:rPr>
                <w:rStyle w:val="Hyperlink"/>
                <w:rFonts w:ascii="Verdana" w:hAnsi="Verdana"/>
                <w:noProof/>
              </w:rPr>
              <w:t>5.2 PII handling flags per field</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13</w:t>
            </w:r>
            <w:r w:rsidRPr="00D259A8">
              <w:rPr>
                <w:rFonts w:ascii="Verdana" w:hAnsi="Verdana"/>
                <w:noProof/>
                <w:webHidden/>
              </w:rPr>
              <w:fldChar w:fldCharType="end"/>
            </w:r>
          </w:hyperlink>
        </w:p>
        <w:p w14:paraId="4B15029D" w14:textId="3E23E825"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05" w:history="1">
            <w:r w:rsidRPr="00D259A8">
              <w:rPr>
                <w:rStyle w:val="Hyperlink"/>
                <w:rFonts w:ascii="Verdana" w:hAnsi="Verdana"/>
                <w:noProof/>
              </w:rPr>
              <w:t>5.3 Information Expected from Each Agent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13</w:t>
            </w:r>
            <w:r w:rsidRPr="00D259A8">
              <w:rPr>
                <w:rFonts w:ascii="Verdana" w:hAnsi="Verdana"/>
                <w:noProof/>
                <w:webHidden/>
              </w:rPr>
              <w:fldChar w:fldCharType="end"/>
            </w:r>
          </w:hyperlink>
        </w:p>
        <w:p w14:paraId="00121855" w14:textId="0CF8FA77"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06" w:history="1">
            <w:r w:rsidRPr="00D259A8">
              <w:rPr>
                <w:rStyle w:val="Hyperlink"/>
                <w:rFonts w:ascii="Verdana" w:hAnsi="Verdana"/>
                <w:noProof/>
              </w:rPr>
              <w:t>6. Edge Cases &amp; Exceptions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13</w:t>
            </w:r>
            <w:r w:rsidRPr="00D259A8">
              <w:rPr>
                <w:rFonts w:ascii="Verdana" w:hAnsi="Verdana"/>
                <w:noProof/>
                <w:webHidden/>
              </w:rPr>
              <w:fldChar w:fldCharType="end"/>
            </w:r>
          </w:hyperlink>
        </w:p>
        <w:p w14:paraId="513C1971" w14:textId="04EACA00"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07" w:history="1">
            <w:r w:rsidRPr="00D259A8">
              <w:rPr>
                <w:rStyle w:val="Hyperlink"/>
                <w:rFonts w:ascii="Verdana" w:hAnsi="Verdana"/>
                <w:noProof/>
              </w:rPr>
              <w:t>7. Worked Examples (Full End-to-End Traces)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14</w:t>
            </w:r>
            <w:r w:rsidRPr="00D259A8">
              <w:rPr>
                <w:rFonts w:ascii="Verdana" w:hAnsi="Verdana"/>
                <w:noProof/>
                <w:webHidden/>
              </w:rPr>
              <w:fldChar w:fldCharType="end"/>
            </w:r>
          </w:hyperlink>
        </w:p>
        <w:p w14:paraId="09A8F679" w14:textId="391F4E22"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08" w:history="1">
            <w:r w:rsidRPr="00D259A8">
              <w:rPr>
                <w:rStyle w:val="Hyperlink"/>
                <w:rFonts w:ascii="Verdana" w:hAnsi="Verdana"/>
                <w:noProof/>
              </w:rPr>
              <w:t>Example 1 — Standard external FTE onboarding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14</w:t>
            </w:r>
            <w:r w:rsidRPr="00D259A8">
              <w:rPr>
                <w:rFonts w:ascii="Verdana" w:hAnsi="Verdana"/>
                <w:noProof/>
                <w:webHidden/>
              </w:rPr>
              <w:fldChar w:fldCharType="end"/>
            </w:r>
          </w:hyperlink>
        </w:p>
        <w:p w14:paraId="320428B8" w14:textId="420898F9"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09" w:history="1">
            <w:r w:rsidRPr="00D259A8">
              <w:rPr>
                <w:rStyle w:val="Hyperlink"/>
                <w:rFonts w:ascii="Verdana" w:hAnsi="Verdana"/>
                <w:noProof/>
              </w:rPr>
              <w:t>Example 2 — Contractor onboarding for client project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_Toc235401809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14</w:t>
            </w:r>
            <w:r w:rsidRPr="00D259A8">
              <w:rPr>
                <w:rFonts w:ascii="Verdana" w:hAnsi="Verdana"/>
                <w:noProof/>
                <w:webHidden/>
              </w:rPr>
              <w:fldChar w:fldCharType="end"/>
            </w:r>
          </w:hyperlink>
        </w:p>
        <w:p w14:paraId="649AED7D" w14:textId="08C6CC44"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10" w:history="1">
            <w:r w:rsidRPr="00D259A8">
              <w:rPr>
                <w:rStyle w:val="Hyperlink"/>
                <w:rFonts w:ascii="Verdana" w:hAnsi="Verdana"/>
                <w:noProof/>
              </w:rPr>
              <w:t>Example 3 — Rehire / boomerang onboarding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14</w:t>
            </w:r>
            <w:r w:rsidRPr="00D259A8">
              <w:rPr>
                <w:rFonts w:ascii="Verdana" w:hAnsi="Verdana"/>
                <w:noProof/>
                <w:webHidden/>
              </w:rPr>
              <w:fldChar w:fldCharType="end"/>
            </w:r>
          </w:hyperlink>
        </w:p>
        <w:p w14:paraId="2695BBAA" w14:textId="337BE711"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11" w:history="1">
            <w:r w:rsidRPr="00D259A8">
              <w:rPr>
                <w:rStyle w:val="Hyperlink"/>
                <w:rFonts w:ascii="Verdana" w:hAnsi="Verdana"/>
                <w:noProof/>
              </w:rPr>
              <w:t>Example 4 — Internal transfer / role change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15</w:t>
            </w:r>
            <w:r w:rsidRPr="00D259A8">
              <w:rPr>
                <w:rFonts w:ascii="Verdana" w:hAnsi="Verdana"/>
                <w:noProof/>
                <w:webHidden/>
              </w:rPr>
              <w:fldChar w:fldCharType="end"/>
            </w:r>
          </w:hyperlink>
        </w:p>
        <w:p w14:paraId="594D27C5" w14:textId="76B9C257"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12" w:history="1">
            <w:r w:rsidRPr="00D259A8">
              <w:rPr>
                <w:rStyle w:val="Hyperlink"/>
                <w:rFonts w:ascii="Verdana" w:hAnsi="Verdana"/>
                <w:noProof/>
              </w:rPr>
              <w:t>Example 5 — BGV exception before joining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15</w:t>
            </w:r>
            <w:r w:rsidRPr="00D259A8">
              <w:rPr>
                <w:rFonts w:ascii="Verdana" w:hAnsi="Verdana"/>
                <w:noProof/>
                <w:webHidden/>
              </w:rPr>
              <w:fldChar w:fldCharType="end"/>
            </w:r>
          </w:hyperlink>
        </w:p>
        <w:p w14:paraId="7FFBA78D" w14:textId="680530CF" w:rsidR="004F73DA" w:rsidRPr="00D259A8" w:rsidRDefault="004F73DA">
          <w:pPr>
            <w:pStyle w:val="TOC3"/>
            <w:tabs>
              <w:tab w:val="right" w:leader="dot" w:pos="10214"/>
            </w:tabs>
            <w:rPr>
              <w:rFonts w:ascii="Verdana" w:hAnsi="Verdana" w:cstheme="minorBidi"/>
              <w:noProof/>
              <w:kern w:val="2"/>
              <w:sz w:val="24"/>
              <w:szCs w:val="24"/>
              <w14:ligatures w14:val="standardContextual"/>
            </w:rPr>
          </w:pPr>
          <w:hyperlink w:anchor="_Toc235401813" w:history="1">
            <w:r w:rsidRPr="00D259A8">
              <w:rPr>
                <w:rStyle w:val="Hyperlink"/>
                <w:rFonts w:ascii="Verdana" w:hAnsi="Verdana"/>
                <w:noProof/>
              </w:rPr>
              <w:t>Example 6 — Critical skill onboarding and workforce planning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15</w:t>
            </w:r>
            <w:r w:rsidRPr="00D259A8">
              <w:rPr>
                <w:rFonts w:ascii="Verdana" w:hAnsi="Verdana"/>
                <w:noProof/>
                <w:webHidden/>
              </w:rPr>
              <w:fldChar w:fldCharType="end"/>
            </w:r>
          </w:hyperlink>
        </w:p>
        <w:p w14:paraId="7457B724" w14:textId="4F0813E1"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14" w:history="1">
            <w:r w:rsidRPr="00D259A8">
              <w:rPr>
                <w:rStyle w:val="Hyperlink"/>
                <w:rFonts w:ascii="Verdana" w:hAnsi="Verdana"/>
                <w:noProof/>
              </w:rPr>
              <w:t>8. Glossary</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15</w:t>
            </w:r>
            <w:r w:rsidRPr="00D259A8">
              <w:rPr>
                <w:rFonts w:ascii="Verdana" w:hAnsi="Verdana"/>
                <w:noProof/>
                <w:webHidden/>
              </w:rPr>
              <w:fldChar w:fldCharType="end"/>
            </w:r>
          </w:hyperlink>
        </w:p>
        <w:p w14:paraId="6419E812" w14:textId="16EE608D"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15" w:history="1">
            <w:r w:rsidRPr="00D259A8">
              <w:rPr>
                <w:rStyle w:val="Hyperlink"/>
                <w:rFonts w:ascii="Verdana" w:hAnsi="Verdana"/>
                <w:noProof/>
              </w:rPr>
              <w:t>9. Success Criteria &amp; Sign-Off Matrix</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16</w:t>
            </w:r>
            <w:r w:rsidRPr="00D259A8">
              <w:rPr>
                <w:rFonts w:ascii="Verdana" w:hAnsi="Verdana"/>
                <w:noProof/>
                <w:webHidden/>
              </w:rPr>
              <w:fldChar w:fldCharType="end"/>
            </w:r>
          </w:hyperlink>
        </w:p>
        <w:p w14:paraId="50E8EE74" w14:textId="19CDAA62"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16" w:history="1">
            <w:r w:rsidRPr="00D259A8">
              <w:rPr>
                <w:rStyle w:val="Hyperlink"/>
                <w:rFonts w:ascii="Verdana" w:hAnsi="Verdana"/>
                <w:noProof/>
              </w:rPr>
              <w:t>9.1 Metrics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16</w:t>
            </w:r>
            <w:r w:rsidRPr="00D259A8">
              <w:rPr>
                <w:rFonts w:ascii="Verdana" w:hAnsi="Verdana"/>
                <w:noProof/>
                <w:webHidden/>
              </w:rPr>
              <w:fldChar w:fldCharType="end"/>
            </w:r>
          </w:hyperlink>
        </w:p>
        <w:p w14:paraId="1310B1E8" w14:textId="75E78875"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17" w:history="1">
            <w:r w:rsidRPr="00D259A8">
              <w:rPr>
                <w:rStyle w:val="Hyperlink"/>
                <w:rFonts w:ascii="Verdana" w:hAnsi="Verdana"/>
                <w:noProof/>
              </w:rPr>
              <w:t>9.2 Go-live sign-off matrix</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16</w:t>
            </w:r>
            <w:r w:rsidRPr="00D259A8">
              <w:rPr>
                <w:rFonts w:ascii="Verdana" w:hAnsi="Verdana"/>
                <w:noProof/>
                <w:webHidden/>
              </w:rPr>
              <w:fldChar w:fldCharType="end"/>
            </w:r>
          </w:hyperlink>
        </w:p>
        <w:p w14:paraId="0285DBFD" w14:textId="76A16403"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18" w:history="1">
            <w:r w:rsidRPr="00D259A8">
              <w:rPr>
                <w:rStyle w:val="Hyperlink"/>
                <w:rFonts w:ascii="Verdana" w:hAnsi="Verdana"/>
                <w:noProof/>
              </w:rPr>
              <w:t>10. Review &amp; Change Log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6455300E" w14:textId="52AFDB6A"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19" w:history="1">
            <w:r w:rsidRPr="00D259A8">
              <w:rPr>
                <w:rStyle w:val="Hyperlink"/>
                <w:rFonts w:ascii="Verdana" w:hAnsi="Verdana"/>
                <w:noProof/>
              </w:rPr>
              <w:t>11. Agent Identity, Tool-Permission Scoping &amp; Security Guardrails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_Toc235401819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33217D4E" w14:textId="5D1D938C"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0" w:history="1">
            <w:r w:rsidRPr="00D259A8">
              <w:rPr>
                <w:rStyle w:val="Hyperlink"/>
                <w:rFonts w:ascii="Verdana" w:hAnsi="Verdana"/>
                <w:noProof/>
              </w:rPr>
              <w:t>11.1 Agent Governance Principles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26D0D940" w14:textId="1D01D8AC"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1" w:history="1">
            <w:r w:rsidRPr="00D259A8">
              <w:rPr>
                <w:rStyle w:val="Hyperlink"/>
                <w:rFonts w:ascii="Verdana" w:hAnsi="Verdana"/>
                <w:noProof/>
              </w:rPr>
              <w:t>11.2 Handling Unstructured Information</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352B43C4" w14:textId="7C22B879"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2" w:history="1">
            <w:r w:rsidRPr="00D259A8">
              <w:rPr>
                <w:rStyle w:val="Hyperlink"/>
                <w:rFonts w:ascii="Verdana" w:hAnsi="Verdana"/>
                <w:noProof/>
              </w:rPr>
              <w:t xml:space="preserve">11.3 Consistency across ATS </w:t>
            </w:r>
            <w:r w:rsidRPr="00D259A8">
              <w:rPr>
                <w:rStyle w:val="Hyperlink"/>
                <w:rFonts w:ascii="Arial" w:hAnsi="Arial" w:cs="Arial"/>
                <w:noProof/>
              </w:rPr>
              <w:t>↔</w:t>
            </w:r>
            <w:r w:rsidRPr="00D259A8">
              <w:rPr>
                <w:rStyle w:val="Hyperlink"/>
                <w:rFonts w:ascii="Verdana" w:hAnsi="Verdana"/>
                <w:noProof/>
              </w:rPr>
              <w:t xml:space="preserve"> HRIS </w:t>
            </w:r>
            <w:r w:rsidRPr="00D259A8">
              <w:rPr>
                <w:rStyle w:val="Hyperlink"/>
                <w:rFonts w:ascii="Arial" w:hAnsi="Arial" w:cs="Arial"/>
                <w:noProof/>
              </w:rPr>
              <w:t>↔</w:t>
            </w:r>
            <w:r w:rsidRPr="00D259A8">
              <w:rPr>
                <w:rStyle w:val="Hyperlink"/>
                <w:rFonts w:ascii="Verdana" w:hAnsi="Verdana"/>
                <w:noProof/>
              </w:rPr>
              <w:t xml:space="preserve"> IT </w:t>
            </w:r>
            <w:r w:rsidRPr="00D259A8">
              <w:rPr>
                <w:rStyle w:val="Hyperlink"/>
                <w:rFonts w:ascii="Arial" w:hAnsi="Arial" w:cs="Arial"/>
                <w:noProof/>
              </w:rPr>
              <w:t>↔</w:t>
            </w:r>
            <w:r w:rsidRPr="00D259A8">
              <w:rPr>
                <w:rStyle w:val="Hyperlink"/>
                <w:rFonts w:ascii="Verdana" w:hAnsi="Verdana"/>
                <w:noProof/>
              </w:rPr>
              <w:t xml:space="preserve"> Payroll</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57D39609" w14:textId="725E2D1C"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3" w:history="1">
            <w:r w:rsidRPr="00D259A8">
              <w:rPr>
                <w:rStyle w:val="Hyperlink"/>
                <w:rFonts w:ascii="Verdana" w:hAnsi="Verdana"/>
                <w:noProof/>
              </w:rPr>
              <w:t>11.4 Ethical guardrails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17</w:t>
            </w:r>
            <w:r w:rsidRPr="00D259A8">
              <w:rPr>
                <w:rFonts w:ascii="Verdana" w:hAnsi="Verdana"/>
                <w:noProof/>
                <w:webHidden/>
              </w:rPr>
              <w:fldChar w:fldCharType="end"/>
            </w:r>
          </w:hyperlink>
        </w:p>
        <w:p w14:paraId="6B2FBD52" w14:textId="60DA371C"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24" w:history="1">
            <w:r w:rsidRPr="00D259A8">
              <w:rPr>
                <w:rStyle w:val="Hyperlink"/>
                <w:rFonts w:ascii="Verdana" w:hAnsi="Verdana"/>
                <w:noProof/>
              </w:rPr>
              <w:t>12. Data Privacy, PII Handling &amp; Regional Variation Matrix</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217EDBC4" w14:textId="2A01CCB7"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5" w:history="1">
            <w:r w:rsidRPr="00D259A8">
              <w:rPr>
                <w:rStyle w:val="Hyperlink"/>
                <w:rFonts w:ascii="Verdana" w:hAnsi="Verdana"/>
                <w:noProof/>
              </w:rPr>
              <w:t>12.1 Data minimisation</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1AC1B41D" w14:textId="756E9D9B"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6" w:history="1">
            <w:r w:rsidRPr="00D259A8">
              <w:rPr>
                <w:rStyle w:val="Hyperlink"/>
                <w:rFonts w:ascii="Verdana" w:hAnsi="Verdana"/>
                <w:noProof/>
              </w:rPr>
              <w:t>12.2 Regional variation matrix</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14278212" w14:textId="57407A94"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7" w:history="1">
            <w:r w:rsidRPr="00D259A8">
              <w:rPr>
                <w:rStyle w:val="Hyperlink"/>
                <w:rFonts w:ascii="Verdana" w:hAnsi="Verdana"/>
                <w:noProof/>
              </w:rPr>
              <w:t>12.3 Multi-language support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4AB5B598" w14:textId="4A548F98"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28" w:history="1">
            <w:r w:rsidRPr="00D259A8">
              <w:rPr>
                <w:rStyle w:val="Hyperlink"/>
                <w:rFonts w:ascii="Verdana" w:hAnsi="Verdana"/>
                <w:noProof/>
              </w:rPr>
              <w:t>13. Observability, Evaluation &amp; Model Governance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380465E1" w14:textId="3C98ACB7"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29" w:history="1">
            <w:r w:rsidRPr="00D259A8">
              <w:rPr>
                <w:rStyle w:val="Hyperlink"/>
                <w:rFonts w:ascii="Verdana" w:hAnsi="Verdana"/>
                <w:noProof/>
              </w:rPr>
              <w:t>13.1 Monitoring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_Toc235401829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18</w:t>
            </w:r>
            <w:r w:rsidRPr="00D259A8">
              <w:rPr>
                <w:rFonts w:ascii="Verdana" w:hAnsi="Verdana"/>
                <w:noProof/>
                <w:webHidden/>
              </w:rPr>
              <w:fldChar w:fldCharType="end"/>
            </w:r>
          </w:hyperlink>
        </w:p>
        <w:p w14:paraId="1BC54487" w14:textId="12023513"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0" w:history="1">
            <w:r w:rsidRPr="00D259A8">
              <w:rPr>
                <w:rStyle w:val="Hyperlink"/>
                <w:rFonts w:ascii="Verdana" w:hAnsi="Verdana"/>
                <w:noProof/>
              </w:rPr>
              <w:t>13.2 Outcome Reviews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79E2B612" w14:textId="123A07D0"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1" w:history="1">
            <w:r w:rsidRPr="00D259A8">
              <w:rPr>
                <w:rStyle w:val="Hyperlink"/>
                <w:rFonts w:ascii="Verdana" w:hAnsi="Verdana"/>
                <w:noProof/>
              </w:rPr>
              <w:t>13.3 Business Performance Measures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096FD83D" w14:textId="5EE3BB82"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2" w:history="1">
            <w:r w:rsidRPr="00D259A8">
              <w:rPr>
                <w:rStyle w:val="Hyperlink"/>
                <w:rFonts w:ascii="Verdana" w:hAnsi="Verdana"/>
                <w:noProof/>
              </w:rPr>
              <w:t>13.4 Continuous Improvement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22C74DD7" w14:textId="6A90C31A"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33" w:history="1">
            <w:r w:rsidRPr="00D259A8">
              <w:rPr>
                <w:rStyle w:val="Hyperlink"/>
                <w:rFonts w:ascii="Verdana" w:hAnsi="Verdana"/>
                <w:noProof/>
              </w:rPr>
              <w:t>14. Data Analytics — Workforce Planning &amp; Onboarding Effectiveness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_Toc235401833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5301F4FD" w14:textId="796B8F0B"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4" w:history="1">
            <w:r w:rsidRPr="00D259A8">
              <w:rPr>
                <w:rStyle w:val="Hyperlink"/>
                <w:rFonts w:ascii="Verdana" w:hAnsi="Verdana"/>
                <w:noProof/>
              </w:rPr>
              <w:t>14.1 Data &amp; Analytics Agent — Purpose</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_Toc235401834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0D207D7B" w14:textId="0C084028"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5" w:history="1">
            <w:r w:rsidRPr="00D259A8">
              <w:rPr>
                <w:rStyle w:val="Hyperlink"/>
                <w:rFonts w:ascii="Verdana" w:hAnsi="Verdana"/>
                <w:noProof/>
              </w:rPr>
              <w:t>14.2 Data &amp; Analytics Agent — Decision Rules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_Toc235401835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19</w:t>
            </w:r>
            <w:r w:rsidRPr="00D259A8">
              <w:rPr>
                <w:rFonts w:ascii="Verdana" w:hAnsi="Verdana"/>
                <w:noProof/>
                <w:webHidden/>
              </w:rPr>
              <w:fldChar w:fldCharType="end"/>
            </w:r>
          </w:hyperlink>
        </w:p>
        <w:p w14:paraId="327A9CEB" w14:textId="00996CEE"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6" w:history="1">
            <w:r w:rsidRPr="00D259A8">
              <w:rPr>
                <w:rStyle w:val="Hyperlink"/>
                <w:rFonts w:ascii="Verdana" w:hAnsi="Verdana"/>
                <w:noProof/>
              </w:rPr>
              <w:t>14.3 Analytics Information Requirements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_Toc235401836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20</w:t>
            </w:r>
            <w:r w:rsidRPr="00D259A8">
              <w:rPr>
                <w:rFonts w:ascii="Verdana" w:hAnsi="Verdana"/>
                <w:noProof/>
                <w:webHidden/>
              </w:rPr>
              <w:fldChar w:fldCharType="end"/>
            </w:r>
          </w:hyperlink>
        </w:p>
        <w:p w14:paraId="24E2B6EB" w14:textId="794F8E8A"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7" w:history="1">
            <w:r w:rsidRPr="00D259A8">
              <w:rPr>
                <w:rStyle w:val="Hyperlink"/>
                <w:rFonts w:ascii="Verdana" w:hAnsi="Verdana"/>
                <w:noProof/>
              </w:rPr>
              <w:t>14.4 Worked Example — Critical Skill Onboarding and Workforce Planning</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_Toc235401837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20</w:t>
            </w:r>
            <w:r w:rsidRPr="00D259A8">
              <w:rPr>
                <w:rFonts w:ascii="Verdana" w:hAnsi="Verdana"/>
                <w:noProof/>
                <w:webHidden/>
              </w:rPr>
              <w:fldChar w:fldCharType="end"/>
            </w:r>
          </w:hyperlink>
        </w:p>
        <w:p w14:paraId="28901D27" w14:textId="644C8F51"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8" w:history="1">
            <w:r w:rsidRPr="00D259A8">
              <w:rPr>
                <w:rStyle w:val="Hyperlink"/>
                <w:rFonts w:ascii="Verdana" w:hAnsi="Verdana"/>
                <w:noProof/>
              </w:rPr>
              <w:t>14.5 Analytics Governance Expectations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_Toc235401838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21</w:t>
            </w:r>
            <w:r w:rsidRPr="00D259A8">
              <w:rPr>
                <w:rFonts w:ascii="Verdana" w:hAnsi="Verdana"/>
                <w:noProof/>
                <w:webHidden/>
              </w:rPr>
              <w:fldChar w:fldCharType="end"/>
            </w:r>
          </w:hyperlink>
        </w:p>
        <w:p w14:paraId="3BBB3B75" w14:textId="1FDB2D34" w:rsidR="004F73DA" w:rsidRPr="00D259A8" w:rsidRDefault="004F73DA">
          <w:pPr>
            <w:pStyle w:val="TOC2"/>
            <w:tabs>
              <w:tab w:val="right" w:leader="dot" w:pos="10214"/>
            </w:tabs>
            <w:rPr>
              <w:rFonts w:ascii="Verdana" w:hAnsi="Verdana" w:cstheme="minorBidi"/>
              <w:noProof/>
              <w:kern w:val="2"/>
              <w:sz w:val="24"/>
              <w:szCs w:val="24"/>
              <w14:ligatures w14:val="standardContextual"/>
            </w:rPr>
          </w:pPr>
          <w:hyperlink w:anchor="_Toc235401839" w:history="1">
            <w:r w:rsidRPr="00D259A8">
              <w:rPr>
                <w:rStyle w:val="Hyperlink"/>
                <w:rFonts w:ascii="Verdana" w:hAnsi="Verdana"/>
                <w:noProof/>
              </w:rPr>
              <w:t>14.6 POC Success Measures for Analytics</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_Toc235401839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21</w:t>
            </w:r>
            <w:r w:rsidRPr="00D259A8">
              <w:rPr>
                <w:rFonts w:ascii="Verdana" w:hAnsi="Verdana"/>
                <w:noProof/>
                <w:webHidden/>
              </w:rPr>
              <w:fldChar w:fldCharType="end"/>
            </w:r>
          </w:hyperlink>
        </w:p>
        <w:p w14:paraId="18E4CCA0" w14:textId="66899509"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40" w:history="1">
            <w:r w:rsidRPr="00D259A8">
              <w:rPr>
                <w:rStyle w:val="Hyperlink"/>
                <w:rFonts w:ascii="Verdana" w:hAnsi="Verdana"/>
                <w:noProof/>
              </w:rPr>
              <w:t>Appendix A — Onboarding Type Taxonomy (Extended)</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_Toc235401840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21</w:t>
            </w:r>
            <w:r w:rsidRPr="00D259A8">
              <w:rPr>
                <w:rFonts w:ascii="Verdana" w:hAnsi="Verdana"/>
                <w:noProof/>
                <w:webHidden/>
              </w:rPr>
              <w:fldChar w:fldCharType="end"/>
            </w:r>
          </w:hyperlink>
        </w:p>
        <w:p w14:paraId="1C8AD6CA" w14:textId="5058C837"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41" w:history="1">
            <w:r w:rsidRPr="00D259A8">
              <w:rPr>
                <w:rStyle w:val="Hyperlink"/>
                <w:rFonts w:ascii="Verdana" w:hAnsi="Verdana"/>
                <w:noProof/>
              </w:rPr>
              <w:t>Appendix B — RACI for the Agentic System Itself</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_Toc235401841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22</w:t>
            </w:r>
            <w:r w:rsidRPr="00D259A8">
              <w:rPr>
                <w:rFonts w:ascii="Verdana" w:hAnsi="Verdana"/>
                <w:noProof/>
                <w:webHidden/>
              </w:rPr>
              <w:fldChar w:fldCharType="end"/>
            </w:r>
          </w:hyperlink>
        </w:p>
        <w:p w14:paraId="155ED3DC" w14:textId="6D65E3E8" w:rsidR="004F73DA" w:rsidRPr="00D259A8" w:rsidRDefault="004F73DA">
          <w:pPr>
            <w:pStyle w:val="TOC1"/>
            <w:tabs>
              <w:tab w:val="right" w:leader="dot" w:pos="10214"/>
            </w:tabs>
            <w:rPr>
              <w:rFonts w:ascii="Verdana" w:hAnsi="Verdana" w:cstheme="minorBidi"/>
              <w:noProof/>
              <w:kern w:val="2"/>
              <w:sz w:val="24"/>
              <w:szCs w:val="24"/>
              <w14:ligatures w14:val="standardContextual"/>
            </w:rPr>
          </w:pPr>
          <w:hyperlink w:anchor="_Toc235401842" w:history="1">
            <w:r w:rsidRPr="00D259A8">
              <w:rPr>
                <w:rStyle w:val="Hyperlink"/>
                <w:rFonts w:ascii="Verdana" w:hAnsi="Verdana"/>
                <w:noProof/>
              </w:rPr>
              <w:t>How to use this document</w:t>
            </w:r>
            <w:r w:rsidRPr="00D259A8">
              <w:rPr>
                <w:rFonts w:ascii="Verdana" w:hAnsi="Verdana"/>
                <w:noProof/>
                <w:webHidden/>
              </w:rPr>
              <w:tab/>
            </w:r>
            <w:r w:rsidRPr="00D259A8">
              <w:rPr>
                <w:rFonts w:ascii="Verdana" w:hAnsi="Verdana"/>
                <w:noProof/>
                <w:webHidden/>
              </w:rPr>
              <w:fldChar w:fldCharType="begin"/>
            </w:r>
            <w:r w:rsidRPr="00D259A8">
              <w:rPr>
                <w:rFonts w:ascii="Verdana" w:hAnsi="Verdana"/>
                <w:noProof/>
                <w:webHidden/>
              </w:rPr>
              <w:instrText xml:space="preserve"> PAGEREF _Toc235401842 \h </w:instrText>
            </w:r>
            <w:r w:rsidRPr="00D259A8">
              <w:rPr>
                <w:rFonts w:ascii="Verdana" w:hAnsi="Verdana"/>
                <w:noProof/>
                <w:webHidden/>
              </w:rPr>
            </w:r>
            <w:r w:rsidRPr="00D259A8">
              <w:rPr>
                <w:rFonts w:ascii="Verdana" w:hAnsi="Verdana"/>
                <w:noProof/>
                <w:webHidden/>
              </w:rPr>
              <w:fldChar w:fldCharType="separate"/>
            </w:r>
            <w:r w:rsidRPr="00D259A8">
              <w:rPr>
                <w:rFonts w:ascii="Verdana" w:hAnsi="Verdana"/>
                <w:noProof/>
                <w:webHidden/>
              </w:rPr>
              <w:t>22</w:t>
            </w:r>
            <w:r w:rsidRPr="00D259A8">
              <w:rPr>
                <w:rFonts w:ascii="Verdana" w:hAnsi="Verdana"/>
                <w:noProof/>
                <w:webHidden/>
              </w:rPr>
              <w:fldChar w:fldCharType="end"/>
            </w:r>
          </w:hyperlink>
        </w:p>
        <w:p w14:paraId="03C3007D" w14:textId="78E5271A" w:rsidR="004F73DA" w:rsidRPr="00D259A8" w:rsidRDefault="004F73DA">
          <w:pPr>
            <w:rPr>
              <w:rFonts w:ascii="Verdana" w:hAnsi="Verdana"/>
            </w:rPr>
          </w:pPr>
          <w:r w:rsidRPr="00D259A8">
            <w:rPr>
              <w:rFonts w:ascii="Verdana" w:hAnsi="Verdana"/>
              <w:b/>
              <w:bCs/>
              <w:noProof/>
            </w:rPr>
            <w:fldChar w:fldCharType="end"/>
          </w:r>
        </w:p>
      </w:sdtContent>
    </w:sdt>
    <w:p w14:paraId="2FCB9415" w14:textId="77777777" w:rsidR="0050277E" w:rsidRPr="00D259A8" w:rsidRDefault="009971C5">
      <w:pPr>
        <w:pStyle w:val="Heading1"/>
        <w:spacing w:before="0"/>
        <w:rPr>
          <w:rFonts w:ascii="Verdana" w:hAnsi="Verdana"/>
        </w:rPr>
      </w:pPr>
      <w:bookmarkStart w:id="2" w:name="_Toc235401779"/>
      <w:r w:rsidRPr="00D259A8">
        <w:rPr>
          <w:rFonts w:ascii="Verdana" w:hAnsi="Verdana"/>
        </w:rPr>
        <w:t>1. Process Overview &amp; Scope</w:t>
      </w:r>
      <w:bookmarkEnd w:id="2"/>
    </w:p>
    <w:p w14:paraId="2FCB9416" w14:textId="77777777" w:rsidR="0050277E" w:rsidRPr="00D259A8" w:rsidRDefault="009971C5">
      <w:pPr>
        <w:rPr>
          <w:rFonts w:ascii="Verdana" w:hAnsi="Verdana"/>
        </w:rPr>
      </w:pPr>
      <w:r w:rsidRPr="00D259A8">
        <w:rPr>
          <w:rFonts w:ascii="Verdana" w:hAnsi="Verdana"/>
        </w:rPr>
        <w:t>Onboarding is the end-to-end process that begins when a candidate, worker or internal mover enters an approved onboarding trigger and ends when the individual is ready to contribute in the new role with required documentation, payroll setup, access, assets, work authorization, learning, role readiness, manager connection and compliance activities completed or exception-tagged with an accountable human owner.</w:t>
      </w:r>
    </w:p>
    <w:p w14:paraId="2FCB9417" w14:textId="77777777" w:rsidR="0050277E" w:rsidRPr="00D259A8" w:rsidRDefault="009971C5">
      <w:pPr>
        <w:pStyle w:val="Heading2"/>
        <w:rPr>
          <w:rFonts w:ascii="Verdana" w:hAnsi="Verdana"/>
        </w:rPr>
      </w:pPr>
      <w:bookmarkStart w:id="3" w:name="_Toc235401780"/>
      <w:r w:rsidRPr="00D259A8">
        <w:rPr>
          <w:rFonts w:ascii="Verdana" w:hAnsi="Verdana"/>
        </w:rPr>
        <w:t>1.1 In scope</w:t>
      </w:r>
      <w:bookmarkEnd w:id="3"/>
    </w:p>
    <w:p w14:paraId="2FCB9418" w14:textId="77777777" w:rsidR="0050277E" w:rsidRPr="00D259A8" w:rsidRDefault="009971C5">
      <w:pPr>
        <w:pStyle w:val="ListBullet"/>
        <w:rPr>
          <w:rFonts w:ascii="Verdana" w:hAnsi="Verdana"/>
        </w:rPr>
      </w:pPr>
      <w:r w:rsidRPr="00D259A8">
        <w:rPr>
          <w:rFonts w:ascii="Verdana" w:hAnsi="Verdana"/>
        </w:rPr>
        <w:t>External employee onboarding after offer acceptance</w:t>
      </w:r>
    </w:p>
    <w:p w14:paraId="2FCB9419" w14:textId="77777777" w:rsidR="0050277E" w:rsidRPr="00D259A8" w:rsidRDefault="009971C5">
      <w:pPr>
        <w:pStyle w:val="ListBullet"/>
        <w:rPr>
          <w:rFonts w:ascii="Verdana" w:hAnsi="Verdana"/>
        </w:rPr>
      </w:pPr>
      <w:r w:rsidRPr="00D259A8">
        <w:rPr>
          <w:rFonts w:ascii="Verdana" w:hAnsi="Verdana"/>
        </w:rPr>
        <w:t>Internal transfers and role changes requiring onboarding or re-scoping</w:t>
      </w:r>
    </w:p>
    <w:p w14:paraId="2FCB941A" w14:textId="77777777" w:rsidR="0050277E" w:rsidRPr="00D259A8" w:rsidRDefault="009971C5">
      <w:pPr>
        <w:pStyle w:val="ListBullet"/>
        <w:rPr>
          <w:rFonts w:ascii="Verdana" w:hAnsi="Verdana"/>
        </w:rPr>
      </w:pPr>
      <w:r w:rsidRPr="00D259A8">
        <w:rPr>
          <w:rFonts w:ascii="Verdana" w:hAnsi="Verdana"/>
        </w:rPr>
        <w:t>Contractor, vendor and contingent worker onboarding</w:t>
      </w:r>
    </w:p>
    <w:p w14:paraId="2FCB941B" w14:textId="77777777" w:rsidR="0050277E" w:rsidRPr="00D259A8" w:rsidRDefault="009971C5">
      <w:pPr>
        <w:pStyle w:val="ListBullet"/>
        <w:rPr>
          <w:rFonts w:ascii="Verdana" w:hAnsi="Verdana"/>
        </w:rPr>
      </w:pPr>
      <w:r w:rsidRPr="00D259A8">
        <w:rPr>
          <w:rFonts w:ascii="Verdana" w:hAnsi="Verdana"/>
        </w:rPr>
        <w:t>Campus / graduate / cohort onboarding</w:t>
      </w:r>
    </w:p>
    <w:p w14:paraId="2FCB941C" w14:textId="77777777" w:rsidR="0050277E" w:rsidRPr="00D259A8" w:rsidRDefault="009971C5">
      <w:pPr>
        <w:pStyle w:val="ListBullet"/>
        <w:rPr>
          <w:rFonts w:ascii="Verdana" w:hAnsi="Verdana"/>
        </w:rPr>
      </w:pPr>
      <w:r w:rsidRPr="00D259A8">
        <w:rPr>
          <w:rFonts w:ascii="Verdana" w:hAnsi="Verdana"/>
        </w:rPr>
        <w:t>Rehire onboarding and boomerang employee reactivation</w:t>
      </w:r>
    </w:p>
    <w:p w14:paraId="2FCB941D" w14:textId="77777777" w:rsidR="0050277E" w:rsidRPr="00D259A8" w:rsidRDefault="009971C5">
      <w:pPr>
        <w:pStyle w:val="ListBullet"/>
        <w:rPr>
          <w:rFonts w:ascii="Verdana" w:hAnsi="Verdana"/>
        </w:rPr>
      </w:pPr>
      <w:r w:rsidRPr="00D259A8">
        <w:rPr>
          <w:rFonts w:ascii="Verdana" w:hAnsi="Verdana"/>
        </w:rPr>
        <w:t>Rebadging / transition onboarding from client, vendor or acquired entity</w:t>
      </w:r>
    </w:p>
    <w:p w14:paraId="2FCB941E" w14:textId="77777777" w:rsidR="0050277E" w:rsidRPr="00D259A8" w:rsidRDefault="009971C5">
      <w:pPr>
        <w:pStyle w:val="ListBullet"/>
        <w:rPr>
          <w:rFonts w:ascii="Verdana" w:hAnsi="Verdana"/>
        </w:rPr>
      </w:pPr>
      <w:r w:rsidRPr="00D259A8">
        <w:rPr>
          <w:rFonts w:ascii="Verdana" w:hAnsi="Verdana"/>
        </w:rPr>
        <w:t>Remote, hybrid and office-based onboarding</w:t>
      </w:r>
    </w:p>
    <w:p w14:paraId="2FCB941F" w14:textId="77777777" w:rsidR="0050277E" w:rsidRPr="00D259A8" w:rsidRDefault="009971C5">
      <w:pPr>
        <w:pStyle w:val="ListBullet"/>
        <w:rPr>
          <w:rFonts w:ascii="Verdana" w:hAnsi="Verdana"/>
        </w:rPr>
      </w:pPr>
      <w:r w:rsidRPr="00D259A8">
        <w:rPr>
          <w:rFonts w:ascii="Verdana" w:hAnsi="Verdana"/>
        </w:rPr>
        <w:t>Client-facing consultant onboarding where project and customer-readiness are critical</w:t>
      </w:r>
    </w:p>
    <w:p w14:paraId="2FCB9420" w14:textId="77777777" w:rsidR="0050277E" w:rsidRPr="00D259A8" w:rsidRDefault="009971C5">
      <w:pPr>
        <w:pStyle w:val="ListBullet"/>
        <w:rPr>
          <w:rFonts w:ascii="Verdana" w:hAnsi="Verdana"/>
        </w:rPr>
      </w:pPr>
      <w:r w:rsidRPr="00D259A8">
        <w:rPr>
          <w:rFonts w:ascii="Verdana" w:hAnsi="Verdana"/>
        </w:rPr>
        <w:t>Cross-border / global mobility onboarding coordination</w:t>
      </w:r>
    </w:p>
    <w:p w14:paraId="2FCB9421" w14:textId="77777777" w:rsidR="0050277E" w:rsidRPr="00D259A8" w:rsidRDefault="009971C5">
      <w:pPr>
        <w:pStyle w:val="ListBullet"/>
        <w:rPr>
          <w:rFonts w:ascii="Verdana" w:hAnsi="Verdana"/>
        </w:rPr>
      </w:pPr>
      <w:r w:rsidRPr="00D259A8">
        <w:rPr>
          <w:rFonts w:ascii="Verdana" w:hAnsi="Verdana"/>
        </w:rPr>
        <w:t>Payroll, tax, bank, benefits and statutory documentation readiness</w:t>
      </w:r>
    </w:p>
    <w:p w14:paraId="2FCB9422" w14:textId="77777777" w:rsidR="0050277E" w:rsidRPr="00D259A8" w:rsidRDefault="009971C5">
      <w:pPr>
        <w:pStyle w:val="ListBullet"/>
        <w:rPr>
          <w:rFonts w:ascii="Verdana" w:hAnsi="Verdana"/>
        </w:rPr>
      </w:pPr>
      <w:r w:rsidRPr="00D259A8">
        <w:rPr>
          <w:rFonts w:ascii="Verdana" w:hAnsi="Verdana"/>
        </w:rPr>
        <w:t>IT access, identity, application access and device readiness coordination</w:t>
      </w:r>
    </w:p>
    <w:p w14:paraId="2FCB9423" w14:textId="77777777" w:rsidR="0050277E" w:rsidRPr="00D259A8" w:rsidRDefault="009971C5">
      <w:pPr>
        <w:pStyle w:val="ListBullet"/>
        <w:rPr>
          <w:rFonts w:ascii="Verdana" w:hAnsi="Verdana"/>
        </w:rPr>
      </w:pPr>
      <w:r w:rsidRPr="00D259A8">
        <w:rPr>
          <w:rFonts w:ascii="Verdana" w:hAnsi="Verdana"/>
        </w:rPr>
        <w:t>Learning, compliance training, role-readiness and early engagement planning</w:t>
      </w:r>
    </w:p>
    <w:p w14:paraId="2FCB9424" w14:textId="77777777" w:rsidR="0050277E" w:rsidRPr="00D259A8" w:rsidRDefault="009971C5">
      <w:pPr>
        <w:pStyle w:val="Heading2"/>
        <w:rPr>
          <w:rFonts w:ascii="Verdana" w:hAnsi="Verdana"/>
        </w:rPr>
      </w:pPr>
      <w:bookmarkStart w:id="4" w:name="_Toc235401781"/>
      <w:r w:rsidRPr="00D259A8">
        <w:rPr>
          <w:rFonts w:ascii="Verdana" w:hAnsi="Verdana"/>
        </w:rPr>
        <w:t>1.2 Explicitly out of scope</w:t>
      </w:r>
      <w:bookmarkEnd w:id="4"/>
    </w:p>
    <w:p w14:paraId="2FCB9425" w14:textId="77777777" w:rsidR="0050277E" w:rsidRPr="00D259A8" w:rsidRDefault="009971C5">
      <w:pPr>
        <w:pStyle w:val="ListBullet"/>
        <w:rPr>
          <w:rFonts w:ascii="Verdana" w:hAnsi="Verdana"/>
        </w:rPr>
      </w:pPr>
      <w:r w:rsidRPr="00D259A8">
        <w:rPr>
          <w:rFonts w:ascii="Verdana" w:hAnsi="Verdana"/>
        </w:rPr>
        <w:t>Recruitment sourcing, screening, selection and interview decisioning</w:t>
      </w:r>
    </w:p>
    <w:p w14:paraId="2FCB9426" w14:textId="77777777" w:rsidR="0050277E" w:rsidRPr="00D259A8" w:rsidRDefault="009971C5">
      <w:pPr>
        <w:pStyle w:val="ListBullet"/>
        <w:rPr>
          <w:rFonts w:ascii="Verdana" w:hAnsi="Verdana"/>
        </w:rPr>
      </w:pPr>
      <w:r w:rsidRPr="00D259A8">
        <w:rPr>
          <w:rFonts w:ascii="Verdana" w:hAnsi="Verdana"/>
        </w:rPr>
        <w:t>Compensation negotiation and offer approval strategy</w:t>
      </w:r>
    </w:p>
    <w:p w14:paraId="2FCB9427" w14:textId="30D153A0" w:rsidR="0050277E" w:rsidRPr="00D259A8" w:rsidRDefault="009971C5">
      <w:pPr>
        <w:pStyle w:val="ListBullet"/>
        <w:rPr>
          <w:rFonts w:ascii="Verdana" w:hAnsi="Verdana"/>
        </w:rPr>
      </w:pPr>
      <w:r w:rsidRPr="00D259A8">
        <w:rPr>
          <w:rFonts w:ascii="Verdana" w:hAnsi="Verdana"/>
        </w:rPr>
        <w:t xml:space="preserve">Visa / immigration execution — specialist Mobility ownership, with </w:t>
      </w:r>
      <w:r w:rsidR="00C147F0" w:rsidRPr="00D259A8">
        <w:rPr>
          <w:rFonts w:ascii="Verdana" w:hAnsi="Verdana"/>
        </w:rPr>
        <w:t>onboard</w:t>
      </w:r>
      <w:r w:rsidRPr="00D259A8">
        <w:rPr>
          <w:rFonts w:ascii="Verdana" w:hAnsi="Verdana"/>
        </w:rPr>
        <w:t xml:space="preserve"> dependency visibility only</w:t>
      </w:r>
    </w:p>
    <w:p w14:paraId="2FCB9428" w14:textId="77777777" w:rsidR="0050277E" w:rsidRPr="00D259A8" w:rsidRDefault="009971C5">
      <w:pPr>
        <w:pStyle w:val="ListBullet"/>
        <w:rPr>
          <w:rFonts w:ascii="Verdana" w:hAnsi="Verdana"/>
        </w:rPr>
      </w:pPr>
      <w:r w:rsidRPr="00D259A8">
        <w:rPr>
          <w:rFonts w:ascii="Verdana" w:hAnsi="Verdana"/>
        </w:rPr>
        <w:t>Background verification investigation or dispute resolution — Legal / BGV specialist ownership</w:t>
      </w:r>
    </w:p>
    <w:p w14:paraId="2FCB9429" w14:textId="77777777" w:rsidR="0050277E" w:rsidRPr="00D259A8" w:rsidRDefault="009971C5">
      <w:pPr>
        <w:pStyle w:val="ListBullet"/>
        <w:rPr>
          <w:rFonts w:ascii="Verdana" w:hAnsi="Verdana"/>
        </w:rPr>
      </w:pPr>
      <w:r w:rsidRPr="00D259A8">
        <w:rPr>
          <w:rFonts w:ascii="Verdana" w:hAnsi="Verdana"/>
        </w:rPr>
        <w:t>Payroll system configuration, integration build or tax engine implementation</w:t>
      </w:r>
    </w:p>
    <w:p w14:paraId="2FCB942A" w14:textId="77777777" w:rsidR="0050277E" w:rsidRPr="00D259A8" w:rsidRDefault="009971C5">
      <w:pPr>
        <w:pStyle w:val="ListBullet"/>
        <w:rPr>
          <w:rFonts w:ascii="Verdana" w:hAnsi="Verdana"/>
        </w:rPr>
      </w:pPr>
      <w:r w:rsidRPr="00D259A8">
        <w:rPr>
          <w:rFonts w:ascii="Verdana" w:hAnsi="Verdana"/>
        </w:rPr>
        <w:lastRenderedPageBreak/>
        <w:t>Core IT system provisioning architecture, access-control design or configuration</w:t>
      </w:r>
    </w:p>
    <w:p w14:paraId="2FCB942B" w14:textId="67327592" w:rsidR="0050277E" w:rsidRPr="00D259A8" w:rsidRDefault="009971C5">
      <w:pPr>
        <w:pStyle w:val="ListBullet"/>
        <w:rPr>
          <w:rFonts w:ascii="Verdana" w:hAnsi="Verdana"/>
        </w:rPr>
      </w:pPr>
      <w:r w:rsidRPr="00D259A8">
        <w:rPr>
          <w:rFonts w:ascii="Verdana" w:hAnsi="Verdana"/>
        </w:rPr>
        <w:t xml:space="preserve">Executive-level </w:t>
      </w:r>
      <w:r w:rsidR="00C147F0" w:rsidRPr="00D259A8">
        <w:rPr>
          <w:rFonts w:ascii="Verdana" w:hAnsi="Verdana"/>
        </w:rPr>
        <w:t>onboarding requires</w:t>
      </w:r>
      <w:r w:rsidRPr="00D259A8">
        <w:rPr>
          <w:rFonts w:ascii="Verdana" w:hAnsi="Verdana"/>
        </w:rPr>
        <w:t xml:space="preserve"> bespoke leadership / board handling</w:t>
      </w:r>
    </w:p>
    <w:p w14:paraId="2FCB942C" w14:textId="77777777" w:rsidR="0050277E" w:rsidRPr="00D259A8" w:rsidRDefault="009971C5">
      <w:pPr>
        <w:pStyle w:val="ListBullet"/>
        <w:rPr>
          <w:rFonts w:ascii="Verdana" w:hAnsi="Verdana"/>
        </w:rPr>
      </w:pPr>
      <w:r w:rsidRPr="00D259A8">
        <w:rPr>
          <w:rFonts w:ascii="Verdana" w:hAnsi="Verdana"/>
        </w:rPr>
        <w:t>Legal disputes, candidate litigation or policy exception appeals</w:t>
      </w:r>
    </w:p>
    <w:p w14:paraId="6F7B3BE0" w14:textId="6948A855" w:rsidR="00C147F0" w:rsidRPr="00D259A8" w:rsidRDefault="009971C5" w:rsidP="00D259A8">
      <w:pPr>
        <w:pStyle w:val="ListBullet"/>
        <w:rPr>
          <w:rFonts w:ascii="Verdana" w:hAnsi="Verdana"/>
        </w:rPr>
      </w:pPr>
      <w:r w:rsidRPr="00D259A8">
        <w:rPr>
          <w:rFonts w:ascii="Verdana" w:hAnsi="Verdana"/>
        </w:rPr>
        <w:t>Any automated adverse decision about a candidate or new hire without approved human review</w:t>
      </w:r>
      <w:bookmarkStart w:id="5" w:name="_Toc235401782"/>
    </w:p>
    <w:p w14:paraId="2FCB942E" w14:textId="0F70A51E" w:rsidR="0050277E" w:rsidRPr="00D259A8" w:rsidRDefault="009971C5">
      <w:pPr>
        <w:pStyle w:val="Heading2"/>
        <w:rPr>
          <w:rFonts w:ascii="Verdana" w:hAnsi="Verdana"/>
        </w:rPr>
      </w:pPr>
      <w:r w:rsidRPr="00D259A8">
        <w:rPr>
          <w:rFonts w:ascii="Verdana" w:hAnsi="Verdana"/>
        </w:rPr>
        <w:t>1.3 Trigger events (with priority order)</w:t>
      </w:r>
      <w:bookmarkEnd w:id="5"/>
    </w:p>
    <w:tbl>
      <w:tblPr>
        <w:tblStyle w:val="TableGrid"/>
        <w:tblW w:w="0" w:type="auto"/>
        <w:tblLook w:val="04A0" w:firstRow="1" w:lastRow="0" w:firstColumn="1" w:lastColumn="0" w:noHBand="0" w:noVBand="1"/>
      </w:tblPr>
      <w:tblGrid>
        <w:gridCol w:w="973"/>
        <w:gridCol w:w="3029"/>
        <w:gridCol w:w="2835"/>
        <w:gridCol w:w="3377"/>
      </w:tblGrid>
      <w:tr w:rsidR="0050277E" w:rsidRPr="00D259A8" w14:paraId="2FCB9433" w14:textId="77777777" w:rsidTr="00A80A3E">
        <w:tc>
          <w:tcPr>
            <w:tcW w:w="0" w:type="auto"/>
            <w:shd w:val="clear" w:color="auto" w:fill="D9EAF7"/>
            <w:vAlign w:val="center"/>
          </w:tcPr>
          <w:p w14:paraId="2FCB942F"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Priority</w:t>
            </w:r>
          </w:p>
        </w:tc>
        <w:tc>
          <w:tcPr>
            <w:tcW w:w="0" w:type="auto"/>
            <w:shd w:val="clear" w:color="auto" w:fill="D9EAF7"/>
            <w:vAlign w:val="center"/>
          </w:tcPr>
          <w:p w14:paraId="2FCB943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Trigger</w:t>
            </w:r>
          </w:p>
        </w:tc>
        <w:tc>
          <w:tcPr>
            <w:tcW w:w="0" w:type="auto"/>
            <w:shd w:val="clear" w:color="auto" w:fill="D9EAF7"/>
            <w:vAlign w:val="center"/>
          </w:tcPr>
          <w:p w14:paraId="2FCB943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Source / Owner</w:t>
            </w:r>
          </w:p>
        </w:tc>
        <w:tc>
          <w:tcPr>
            <w:tcW w:w="0" w:type="auto"/>
            <w:shd w:val="clear" w:color="auto" w:fill="D9EAF7"/>
            <w:vAlign w:val="center"/>
          </w:tcPr>
          <w:p w14:paraId="2FCB943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438" w14:textId="77777777" w:rsidTr="00A80A3E">
        <w:tc>
          <w:tcPr>
            <w:tcW w:w="0" w:type="auto"/>
          </w:tcPr>
          <w:p w14:paraId="2FCB943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P1</w:t>
            </w:r>
          </w:p>
        </w:tc>
        <w:tc>
          <w:tcPr>
            <w:tcW w:w="0" w:type="auto"/>
          </w:tcPr>
          <w:p w14:paraId="2FCB943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Offer accepted / pre-hire record created</w:t>
            </w:r>
          </w:p>
        </w:tc>
        <w:tc>
          <w:tcPr>
            <w:tcW w:w="0" w:type="auto"/>
          </w:tcPr>
          <w:p w14:paraId="2FCB943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 / Talent Acquisition</w:t>
            </w:r>
          </w:p>
        </w:tc>
        <w:tc>
          <w:tcPr>
            <w:tcW w:w="0" w:type="auto"/>
          </w:tcPr>
          <w:p w14:paraId="2FCB943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Authoritative trigger for onboarding case creation</w:t>
            </w:r>
          </w:p>
        </w:tc>
      </w:tr>
      <w:tr w:rsidR="0050277E" w:rsidRPr="00D259A8" w14:paraId="2FCB943D" w14:textId="77777777" w:rsidTr="00A80A3E">
        <w:tc>
          <w:tcPr>
            <w:tcW w:w="0" w:type="auto"/>
          </w:tcPr>
          <w:p w14:paraId="2FCB943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P2</w:t>
            </w:r>
          </w:p>
        </w:tc>
        <w:tc>
          <w:tcPr>
            <w:tcW w:w="0" w:type="auto"/>
          </w:tcPr>
          <w:p w14:paraId="2FCB943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 or role-change approved</w:t>
            </w:r>
          </w:p>
        </w:tc>
        <w:tc>
          <w:tcPr>
            <w:tcW w:w="0" w:type="auto"/>
          </w:tcPr>
          <w:p w14:paraId="2FCB943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Manager / HRBP</w:t>
            </w:r>
          </w:p>
        </w:tc>
        <w:tc>
          <w:tcPr>
            <w:tcW w:w="0" w:type="auto"/>
          </w:tcPr>
          <w:p w14:paraId="2FCB943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Triggers onboarding or re-scoping pathway</w:t>
            </w:r>
          </w:p>
        </w:tc>
      </w:tr>
      <w:tr w:rsidR="0050277E" w:rsidRPr="00D259A8" w14:paraId="2FCB9442" w14:textId="77777777" w:rsidTr="00A80A3E">
        <w:tc>
          <w:tcPr>
            <w:tcW w:w="0" w:type="auto"/>
          </w:tcPr>
          <w:p w14:paraId="2FCB943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P3</w:t>
            </w:r>
          </w:p>
        </w:tc>
        <w:tc>
          <w:tcPr>
            <w:tcW w:w="0" w:type="auto"/>
          </w:tcPr>
          <w:p w14:paraId="2FCB94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Contractor / vendor onboarding request approved</w:t>
            </w:r>
          </w:p>
        </w:tc>
        <w:tc>
          <w:tcPr>
            <w:tcW w:w="0" w:type="auto"/>
          </w:tcPr>
          <w:p w14:paraId="2FCB944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Vendor Management / HR Service Portal</w:t>
            </w:r>
          </w:p>
        </w:tc>
        <w:tc>
          <w:tcPr>
            <w:tcW w:w="0" w:type="auto"/>
          </w:tcPr>
          <w:p w14:paraId="2FCB944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Requires worker category and contract validation</w:t>
            </w:r>
          </w:p>
        </w:tc>
      </w:tr>
      <w:tr w:rsidR="0050277E" w:rsidRPr="00D259A8" w14:paraId="2FCB9447" w14:textId="77777777" w:rsidTr="00A80A3E">
        <w:tc>
          <w:tcPr>
            <w:tcW w:w="0" w:type="auto"/>
          </w:tcPr>
          <w:p w14:paraId="2FCB944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P4</w:t>
            </w:r>
          </w:p>
        </w:tc>
        <w:tc>
          <w:tcPr>
            <w:tcW w:w="0" w:type="auto"/>
          </w:tcPr>
          <w:p w14:paraId="2FCB94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 / rebadging / acquisition transition request</w:t>
            </w:r>
          </w:p>
        </w:tc>
        <w:tc>
          <w:tcPr>
            <w:tcW w:w="0" w:type="auto"/>
          </w:tcPr>
          <w:p w14:paraId="2FCB94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 Business / Mobility / Vendor Management</w:t>
            </w:r>
          </w:p>
        </w:tc>
        <w:tc>
          <w:tcPr>
            <w:tcW w:w="0" w:type="auto"/>
          </w:tcPr>
          <w:p w14:paraId="2FCB94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May require identity, tenure, policy and continuity review</w:t>
            </w:r>
          </w:p>
        </w:tc>
      </w:tr>
      <w:tr w:rsidR="0050277E" w:rsidRPr="00D259A8" w14:paraId="2FCB944C" w14:textId="77777777" w:rsidTr="00A80A3E">
        <w:tc>
          <w:tcPr>
            <w:tcW w:w="0" w:type="auto"/>
          </w:tcPr>
          <w:p w14:paraId="2FCB94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P5</w:t>
            </w:r>
          </w:p>
        </w:tc>
        <w:tc>
          <w:tcPr>
            <w:tcW w:w="0" w:type="auto"/>
          </w:tcPr>
          <w:p w14:paraId="2FCB944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Urgent joining or project-critical deployment request</w:t>
            </w:r>
          </w:p>
        </w:tc>
        <w:tc>
          <w:tcPr>
            <w:tcW w:w="0" w:type="auto"/>
          </w:tcPr>
          <w:p w14:paraId="2FCB94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Business / Delivery / Talent Acquisition</w:t>
            </w:r>
          </w:p>
        </w:tc>
        <w:tc>
          <w:tcPr>
            <w:tcW w:w="0" w:type="auto"/>
          </w:tcPr>
          <w:p w14:paraId="2FCB94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Triggers expedited readiness review and exception tracking</w:t>
            </w:r>
          </w:p>
        </w:tc>
      </w:tr>
    </w:tbl>
    <w:p w14:paraId="2FCB944D" w14:textId="77777777" w:rsidR="0050277E" w:rsidRPr="00D259A8" w:rsidRDefault="0050277E">
      <w:pPr>
        <w:rPr>
          <w:rFonts w:ascii="Verdana" w:hAnsi="Verdana"/>
        </w:rPr>
      </w:pPr>
    </w:p>
    <w:p w14:paraId="2FCB944E" w14:textId="77777777" w:rsidR="0050277E" w:rsidRPr="00D259A8" w:rsidRDefault="009971C5">
      <w:pPr>
        <w:rPr>
          <w:rFonts w:ascii="Verdana" w:hAnsi="Verdana"/>
        </w:rPr>
      </w:pPr>
      <w:r w:rsidRPr="00D259A8">
        <w:rPr>
          <w:rFonts w:ascii="Verdana" w:hAnsi="Verdana"/>
          <w:i/>
        </w:rPr>
        <w:t>If multiple onboarding triggers exist for the same person, the solution should prevent duplicate onboarding activity and surface conflicting information for HR / Talent Acquisition review.</w:t>
      </w:r>
    </w:p>
    <w:p w14:paraId="2FCB944F" w14:textId="77777777" w:rsidR="0050277E" w:rsidRPr="00D259A8" w:rsidRDefault="009971C5">
      <w:pPr>
        <w:pStyle w:val="Heading2"/>
        <w:rPr>
          <w:rFonts w:ascii="Verdana" w:hAnsi="Verdana"/>
        </w:rPr>
      </w:pPr>
      <w:bookmarkStart w:id="6" w:name="_Toc235401783"/>
      <w:r w:rsidRPr="00D259A8">
        <w:rPr>
          <w:rFonts w:ascii="Verdana" w:hAnsi="Verdana"/>
        </w:rPr>
        <w:t>1.4 End state (7-point readiness checklist)</w:t>
      </w:r>
      <w:bookmarkEnd w:id="6"/>
    </w:p>
    <w:p w14:paraId="2FCB9450" w14:textId="77777777" w:rsidR="0050277E" w:rsidRPr="00D259A8" w:rsidRDefault="009971C5">
      <w:pPr>
        <w:pStyle w:val="ListBullet"/>
        <w:rPr>
          <w:rFonts w:ascii="Verdana" w:hAnsi="Verdana"/>
        </w:rPr>
      </w:pPr>
      <w:r w:rsidRPr="00D259A8">
        <w:rPr>
          <w:rFonts w:ascii="Verdana" w:hAnsi="Verdana"/>
        </w:rPr>
        <w:t>New hire identity, worker category, role, location, manager and joining date are confirmed.</w:t>
      </w:r>
    </w:p>
    <w:p w14:paraId="2FCB9451" w14:textId="77777777" w:rsidR="0050277E" w:rsidRPr="00D259A8" w:rsidRDefault="009971C5">
      <w:pPr>
        <w:pStyle w:val="ListBullet"/>
        <w:rPr>
          <w:rFonts w:ascii="Verdana" w:hAnsi="Verdana"/>
        </w:rPr>
      </w:pPr>
      <w:r w:rsidRPr="00D259A8">
        <w:rPr>
          <w:rFonts w:ascii="Verdana" w:hAnsi="Verdana"/>
        </w:rPr>
        <w:t>Required documents, statutory forms, work authorization and policy acknowledgements are complete or exception-tagged.</w:t>
      </w:r>
    </w:p>
    <w:p w14:paraId="2FCB9452" w14:textId="77777777" w:rsidR="0050277E" w:rsidRPr="00D259A8" w:rsidRDefault="009971C5">
      <w:pPr>
        <w:pStyle w:val="ListBullet"/>
        <w:rPr>
          <w:rFonts w:ascii="Verdana" w:hAnsi="Verdana"/>
        </w:rPr>
      </w:pPr>
      <w:r w:rsidRPr="00D259A8">
        <w:rPr>
          <w:rFonts w:ascii="Verdana" w:hAnsi="Verdana"/>
        </w:rPr>
        <w:t>Payroll, bank, tax, benefits and HRIS activation readiness are confirmed by accountable teams.</w:t>
      </w:r>
    </w:p>
    <w:p w14:paraId="2FCB9453" w14:textId="77777777" w:rsidR="0050277E" w:rsidRPr="00D259A8" w:rsidRDefault="009971C5">
      <w:pPr>
        <w:pStyle w:val="ListBullet"/>
        <w:rPr>
          <w:rFonts w:ascii="Verdana" w:hAnsi="Verdana"/>
        </w:rPr>
      </w:pPr>
      <w:r w:rsidRPr="00D259A8">
        <w:rPr>
          <w:rFonts w:ascii="Verdana" w:hAnsi="Verdana"/>
        </w:rPr>
        <w:t>Corporate identity, access, application provisioning and email / collaboration setup are coordinated and tracked.</w:t>
      </w:r>
    </w:p>
    <w:p w14:paraId="2FCB9454" w14:textId="77777777" w:rsidR="0050277E" w:rsidRPr="00D259A8" w:rsidRDefault="009971C5">
      <w:pPr>
        <w:pStyle w:val="ListBullet"/>
        <w:rPr>
          <w:rFonts w:ascii="Verdana" w:hAnsi="Verdana"/>
        </w:rPr>
      </w:pPr>
      <w:r w:rsidRPr="00D259A8">
        <w:rPr>
          <w:rFonts w:ascii="Verdana" w:hAnsi="Verdana"/>
        </w:rPr>
        <w:t>Laptop / device, workspace, ID card, software licences and remote-work kit are ready or exception-tracked.</w:t>
      </w:r>
    </w:p>
    <w:p w14:paraId="2FCB9455" w14:textId="77777777" w:rsidR="0050277E" w:rsidRPr="00D259A8" w:rsidRDefault="009971C5">
      <w:pPr>
        <w:pStyle w:val="ListBullet"/>
        <w:rPr>
          <w:rFonts w:ascii="Verdana" w:hAnsi="Verdana"/>
        </w:rPr>
      </w:pPr>
      <w:r w:rsidRPr="00D259A8">
        <w:rPr>
          <w:rFonts w:ascii="Verdana" w:hAnsi="Verdana"/>
        </w:rPr>
        <w:t>Role-readiness plan, induction, compliance learning, buddy / mentor and manager-connect actions are in place.</w:t>
      </w:r>
    </w:p>
    <w:p w14:paraId="2FCB9456" w14:textId="77777777" w:rsidR="0050277E" w:rsidRPr="00D259A8" w:rsidRDefault="009971C5">
      <w:pPr>
        <w:pStyle w:val="ListBullet"/>
        <w:rPr>
          <w:rFonts w:ascii="Verdana" w:hAnsi="Verdana"/>
        </w:rPr>
      </w:pPr>
      <w:r w:rsidRPr="00D259A8">
        <w:rPr>
          <w:rFonts w:ascii="Verdana" w:hAnsi="Verdana"/>
        </w:rPr>
        <w:t>Day-1, Day-30, Day-60 and Day-90 readiness / experience checkpoints are available for HR and manager follow-up.</w:t>
      </w:r>
    </w:p>
    <w:p w14:paraId="2FCB9457" w14:textId="77777777" w:rsidR="0050277E" w:rsidRPr="00D259A8" w:rsidRDefault="009971C5">
      <w:pPr>
        <w:pStyle w:val="Heading1"/>
        <w:rPr>
          <w:rFonts w:ascii="Verdana" w:hAnsi="Verdana"/>
        </w:rPr>
      </w:pPr>
      <w:bookmarkStart w:id="7" w:name="_Toc235401784"/>
      <w:r w:rsidRPr="00D259A8">
        <w:rPr>
          <w:rFonts w:ascii="Verdana" w:hAnsi="Verdana"/>
        </w:rPr>
        <w:t>2. Actors, Systems &amp; Agents Involved</w:t>
      </w:r>
      <w:bookmarkEnd w:id="7"/>
    </w:p>
    <w:p w14:paraId="2FCB9458" w14:textId="77777777" w:rsidR="0050277E" w:rsidRPr="00D259A8" w:rsidRDefault="009971C5">
      <w:pPr>
        <w:rPr>
          <w:rFonts w:ascii="Verdana" w:hAnsi="Verdana"/>
        </w:rPr>
      </w:pPr>
      <w:r w:rsidRPr="00D259A8">
        <w:rPr>
          <w:rFonts w:ascii="Verdana" w:hAnsi="Verdana"/>
        </w:rPr>
        <w:t>The final column describes each actor or agent’s business responsibility in the POC. It intentionally avoids defining technical permissions, system-write scopes or implementation configuration.</w:t>
      </w:r>
    </w:p>
    <w:tbl>
      <w:tblPr>
        <w:tblStyle w:val="TableGrid"/>
        <w:tblW w:w="0" w:type="auto"/>
        <w:tblLook w:val="04A0" w:firstRow="1" w:lastRow="0" w:firstColumn="1" w:lastColumn="0" w:noHBand="0" w:noVBand="1"/>
      </w:tblPr>
      <w:tblGrid>
        <w:gridCol w:w="2032"/>
        <w:gridCol w:w="1606"/>
        <w:gridCol w:w="3115"/>
        <w:gridCol w:w="3461"/>
      </w:tblGrid>
      <w:tr w:rsidR="0050277E" w:rsidRPr="00D259A8" w14:paraId="2FCB945D" w14:textId="77777777" w:rsidTr="007C320B">
        <w:tc>
          <w:tcPr>
            <w:tcW w:w="0" w:type="auto"/>
            <w:shd w:val="clear" w:color="auto" w:fill="D9EAF7"/>
            <w:vAlign w:val="center"/>
          </w:tcPr>
          <w:p w14:paraId="2FCB945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Name</w:t>
            </w:r>
          </w:p>
        </w:tc>
        <w:tc>
          <w:tcPr>
            <w:tcW w:w="0" w:type="auto"/>
            <w:shd w:val="clear" w:color="auto" w:fill="D9EAF7"/>
            <w:vAlign w:val="center"/>
          </w:tcPr>
          <w:p w14:paraId="2FCB945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Type</w:t>
            </w:r>
          </w:p>
        </w:tc>
        <w:tc>
          <w:tcPr>
            <w:tcW w:w="0" w:type="auto"/>
            <w:shd w:val="clear" w:color="auto" w:fill="D9EAF7"/>
            <w:vAlign w:val="center"/>
          </w:tcPr>
          <w:p w14:paraId="2FCB945B"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Role in this process</w:t>
            </w:r>
          </w:p>
        </w:tc>
        <w:tc>
          <w:tcPr>
            <w:tcW w:w="0" w:type="auto"/>
            <w:shd w:val="clear" w:color="auto" w:fill="D9EAF7"/>
            <w:vAlign w:val="center"/>
          </w:tcPr>
          <w:p w14:paraId="2FCB945C"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Business Responsibility</w:t>
            </w:r>
          </w:p>
        </w:tc>
      </w:tr>
      <w:tr w:rsidR="0050277E" w:rsidRPr="00D259A8" w14:paraId="2FCB9462" w14:textId="77777777" w:rsidTr="007C320B">
        <w:tc>
          <w:tcPr>
            <w:tcW w:w="0" w:type="auto"/>
          </w:tcPr>
          <w:p w14:paraId="2FCB94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Candidate / New Hire</w:t>
            </w:r>
          </w:p>
        </w:tc>
        <w:tc>
          <w:tcPr>
            <w:tcW w:w="0" w:type="auto"/>
          </w:tcPr>
          <w:p w14:paraId="2FCB945F" w14:textId="68E5CF18" w:rsidR="0050277E" w:rsidRPr="00D259A8" w:rsidRDefault="00982FE2">
            <w:pPr>
              <w:spacing w:after="0" w:line="240" w:lineRule="auto"/>
              <w:rPr>
                <w:rFonts w:ascii="Verdana" w:eastAsia="MS Mincho" w:hAnsi="Verdana"/>
                <w:sz w:val="18"/>
                <w:szCs w:val="18"/>
              </w:rPr>
            </w:pPr>
            <w:r w:rsidRPr="00D259A8">
              <w:rPr>
                <w:rFonts w:ascii="Verdana" w:eastAsia="MS Mincho" w:hAnsi="Verdana"/>
                <w:sz w:val="18"/>
                <w:szCs w:val="18"/>
              </w:rPr>
              <w:t>Human</w:t>
            </w:r>
          </w:p>
        </w:tc>
        <w:tc>
          <w:tcPr>
            <w:tcW w:w="0" w:type="auto"/>
          </w:tcPr>
          <w:p w14:paraId="2FCB946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Completes onboarding tasks, documentation and readiness activities</w:t>
            </w:r>
          </w:p>
        </w:tc>
        <w:tc>
          <w:tcPr>
            <w:tcW w:w="0" w:type="auto"/>
          </w:tcPr>
          <w:p w14:paraId="2FCB946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Receives clear guidance and support from offer acceptance through early productivity</w:t>
            </w:r>
          </w:p>
        </w:tc>
      </w:tr>
      <w:tr w:rsidR="0050277E" w:rsidRPr="00D259A8" w14:paraId="2FCB9467" w14:textId="77777777" w:rsidTr="007C320B">
        <w:tc>
          <w:tcPr>
            <w:tcW w:w="0" w:type="auto"/>
          </w:tcPr>
          <w:p w14:paraId="2FCB946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Recruiter / Talent Acquisition</w:t>
            </w:r>
          </w:p>
        </w:tc>
        <w:tc>
          <w:tcPr>
            <w:tcW w:w="0" w:type="auto"/>
          </w:tcPr>
          <w:p w14:paraId="2FCB946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6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Owns offer-to-join transition and pre-hire handoff</w:t>
            </w:r>
          </w:p>
        </w:tc>
        <w:tc>
          <w:tcPr>
            <w:tcW w:w="0" w:type="auto"/>
          </w:tcPr>
          <w:p w14:paraId="2FCB946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offer status, joining date, candidate status and hiring context</w:t>
            </w:r>
          </w:p>
        </w:tc>
      </w:tr>
      <w:tr w:rsidR="0050277E" w:rsidRPr="00D259A8" w14:paraId="2FCB946C" w14:textId="77777777" w:rsidTr="007C320B">
        <w:tc>
          <w:tcPr>
            <w:tcW w:w="0" w:type="auto"/>
          </w:tcPr>
          <w:p w14:paraId="2FCB946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Business Partner</w:t>
            </w:r>
          </w:p>
        </w:tc>
        <w:tc>
          <w:tcPr>
            <w:tcW w:w="0" w:type="auto"/>
          </w:tcPr>
          <w:p w14:paraId="2FCB946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6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business-specific onboarding and exceptions</w:t>
            </w:r>
          </w:p>
        </w:tc>
        <w:tc>
          <w:tcPr>
            <w:tcW w:w="0" w:type="auto"/>
          </w:tcPr>
          <w:p w14:paraId="2FCB946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role context, sensitive cases and stakeholder escalation</w:t>
            </w:r>
          </w:p>
        </w:tc>
      </w:tr>
      <w:tr w:rsidR="0050277E" w:rsidRPr="00D259A8" w14:paraId="2FCB9471" w14:textId="77777777" w:rsidTr="007C320B">
        <w:tc>
          <w:tcPr>
            <w:tcW w:w="0" w:type="auto"/>
          </w:tcPr>
          <w:p w14:paraId="2FCB946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Onboarding HR Ops</w:t>
            </w:r>
          </w:p>
        </w:tc>
        <w:tc>
          <w:tcPr>
            <w:tcW w:w="0" w:type="auto"/>
          </w:tcPr>
          <w:p w14:paraId="2FCB94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6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onboarding checklist completion and exception follow-up</w:t>
            </w:r>
          </w:p>
        </w:tc>
        <w:tc>
          <w:tcPr>
            <w:tcW w:w="0" w:type="auto"/>
          </w:tcPr>
          <w:p w14:paraId="2FCB947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Tracks case progress, evidence and onboarding readiness</w:t>
            </w:r>
          </w:p>
        </w:tc>
      </w:tr>
      <w:tr w:rsidR="0050277E" w:rsidRPr="00D259A8" w14:paraId="2FCB9476" w14:textId="77777777" w:rsidTr="007C320B">
        <w:tc>
          <w:tcPr>
            <w:tcW w:w="0" w:type="auto"/>
          </w:tcPr>
          <w:p w14:paraId="2FCB947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Manager</w:t>
            </w:r>
          </w:p>
        </w:tc>
        <w:tc>
          <w:tcPr>
            <w:tcW w:w="0" w:type="auto"/>
          </w:tcPr>
          <w:p w14:paraId="2FCB947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7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Owns role readiness, team connection and Day-1 productivity preparation</w:t>
            </w:r>
          </w:p>
        </w:tc>
        <w:tc>
          <w:tcPr>
            <w:tcW w:w="0" w:type="auto"/>
          </w:tcPr>
          <w:p w14:paraId="2FCB947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manager plan, role expectations, buddy, tools and access needs</w:t>
            </w:r>
          </w:p>
        </w:tc>
      </w:tr>
      <w:tr w:rsidR="0050277E" w:rsidRPr="00D259A8" w14:paraId="2FCB947B" w14:textId="77777777" w:rsidTr="007C320B">
        <w:tc>
          <w:tcPr>
            <w:tcW w:w="0" w:type="auto"/>
          </w:tcPr>
          <w:p w14:paraId="2FCB947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Buddy / Mentor</w:t>
            </w:r>
          </w:p>
        </w:tc>
        <w:tc>
          <w:tcPr>
            <w:tcW w:w="0" w:type="auto"/>
          </w:tcPr>
          <w:p w14:paraId="2FCB947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7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social and team integration</w:t>
            </w:r>
          </w:p>
        </w:tc>
        <w:tc>
          <w:tcPr>
            <w:tcW w:w="0" w:type="auto"/>
          </w:tcPr>
          <w:p w14:paraId="2FCB94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Helps the new hire navigate team norms, role context and early questions</w:t>
            </w:r>
          </w:p>
        </w:tc>
      </w:tr>
      <w:tr w:rsidR="0050277E" w:rsidRPr="00D259A8" w14:paraId="2FCB9480" w14:textId="77777777" w:rsidTr="007C320B">
        <w:tc>
          <w:tcPr>
            <w:tcW w:w="0" w:type="auto"/>
          </w:tcPr>
          <w:p w14:paraId="2FCB947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Finance</w:t>
            </w:r>
          </w:p>
        </w:tc>
        <w:tc>
          <w:tcPr>
            <w:tcW w:w="0" w:type="auto"/>
          </w:tcPr>
          <w:p w14:paraId="2FCB947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7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Handles payroll, bank, tax and benefits readiness</w:t>
            </w:r>
          </w:p>
        </w:tc>
        <w:tc>
          <w:tcPr>
            <w:tcW w:w="0" w:type="auto"/>
          </w:tcPr>
          <w:p w14:paraId="2FCB947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payroll activation and statutory readiness</w:t>
            </w:r>
          </w:p>
        </w:tc>
      </w:tr>
      <w:tr w:rsidR="0050277E" w:rsidRPr="00D259A8" w14:paraId="2FCB9485" w14:textId="77777777" w:rsidTr="007C320B">
        <w:tc>
          <w:tcPr>
            <w:tcW w:w="0" w:type="auto"/>
          </w:tcPr>
          <w:p w14:paraId="2FCB948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 Security</w:t>
            </w:r>
          </w:p>
        </w:tc>
        <w:tc>
          <w:tcPr>
            <w:tcW w:w="0" w:type="auto"/>
          </w:tcPr>
          <w:p w14:paraId="2FCB948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 System Owner</w:t>
            </w:r>
          </w:p>
        </w:tc>
        <w:tc>
          <w:tcPr>
            <w:tcW w:w="0" w:type="auto"/>
          </w:tcPr>
          <w:p w14:paraId="2FCB948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identity, access, device and security readiness</w:t>
            </w:r>
          </w:p>
        </w:tc>
        <w:tc>
          <w:tcPr>
            <w:tcW w:w="0" w:type="auto"/>
          </w:tcPr>
          <w:p w14:paraId="2FCB948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access and technology readiness evidence</w:t>
            </w:r>
          </w:p>
        </w:tc>
      </w:tr>
      <w:tr w:rsidR="0050277E" w:rsidRPr="00D259A8" w14:paraId="2FCB948A" w14:textId="77777777" w:rsidTr="007C320B">
        <w:tc>
          <w:tcPr>
            <w:tcW w:w="0" w:type="auto"/>
          </w:tcPr>
          <w:p w14:paraId="2FCB948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Facilities / Workplace</w:t>
            </w:r>
          </w:p>
        </w:tc>
        <w:tc>
          <w:tcPr>
            <w:tcW w:w="0" w:type="auto"/>
          </w:tcPr>
          <w:p w14:paraId="2FCB948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 System Owner</w:t>
            </w:r>
          </w:p>
        </w:tc>
        <w:tc>
          <w:tcPr>
            <w:tcW w:w="0" w:type="auto"/>
          </w:tcPr>
          <w:p w14:paraId="2FCB948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desk, ID card, seating and workplace logistics</w:t>
            </w:r>
          </w:p>
        </w:tc>
        <w:tc>
          <w:tcPr>
            <w:tcW w:w="0" w:type="auto"/>
          </w:tcPr>
          <w:p w14:paraId="2FCB948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workplace readiness for office / hybrid joiners</w:t>
            </w:r>
          </w:p>
        </w:tc>
      </w:tr>
      <w:tr w:rsidR="0050277E" w:rsidRPr="00D259A8" w14:paraId="2FCB948F" w14:textId="77777777" w:rsidTr="007C320B">
        <w:tc>
          <w:tcPr>
            <w:tcW w:w="0" w:type="auto"/>
          </w:tcPr>
          <w:p w14:paraId="2FCB948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 L&amp;D</w:t>
            </w:r>
          </w:p>
        </w:tc>
        <w:tc>
          <w:tcPr>
            <w:tcW w:w="0" w:type="auto"/>
          </w:tcPr>
          <w:p w14:paraId="2FCB948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 System Owner</w:t>
            </w:r>
          </w:p>
        </w:tc>
        <w:tc>
          <w:tcPr>
            <w:tcW w:w="0" w:type="auto"/>
          </w:tcPr>
          <w:p w14:paraId="2FCB948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Owns induction, compliance training and role-readiness learning</w:t>
            </w:r>
          </w:p>
        </w:tc>
        <w:tc>
          <w:tcPr>
            <w:tcW w:w="0" w:type="auto"/>
          </w:tcPr>
          <w:p w14:paraId="2FCB94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mandatory learning path and capability enablement plan</w:t>
            </w:r>
          </w:p>
        </w:tc>
      </w:tr>
      <w:tr w:rsidR="0050277E" w:rsidRPr="00D259A8" w14:paraId="2FCB9494" w14:textId="77777777" w:rsidTr="007C320B">
        <w:tc>
          <w:tcPr>
            <w:tcW w:w="0" w:type="auto"/>
          </w:tcPr>
          <w:p w14:paraId="2FCB949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 Compliance</w:t>
            </w:r>
          </w:p>
        </w:tc>
        <w:tc>
          <w:tcPr>
            <w:tcW w:w="0" w:type="auto"/>
          </w:tcPr>
          <w:p w14:paraId="2FCB949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9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Handles policy exceptions, work authorization, sensitive compliance cases</w:t>
            </w:r>
          </w:p>
        </w:tc>
        <w:tc>
          <w:tcPr>
            <w:tcW w:w="0" w:type="auto"/>
          </w:tcPr>
          <w:p w14:paraId="2FCB949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Owns legal or compliance risk decisions</w:t>
            </w:r>
          </w:p>
        </w:tc>
      </w:tr>
      <w:tr w:rsidR="0050277E" w:rsidRPr="00D259A8" w14:paraId="2FCB9499" w14:textId="77777777" w:rsidTr="007C320B">
        <w:tc>
          <w:tcPr>
            <w:tcW w:w="0" w:type="auto"/>
          </w:tcPr>
          <w:p w14:paraId="2FCB949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 Privacy Officer (DPO)</w:t>
            </w:r>
          </w:p>
        </w:tc>
        <w:tc>
          <w:tcPr>
            <w:tcW w:w="0" w:type="auto"/>
          </w:tcPr>
          <w:p w14:paraId="2FCB949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w:t>
            </w:r>
          </w:p>
        </w:tc>
        <w:tc>
          <w:tcPr>
            <w:tcW w:w="0" w:type="auto"/>
          </w:tcPr>
          <w:p w14:paraId="2FCB949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Reviews data privacy and sensitive personal data handling</w:t>
            </w:r>
          </w:p>
        </w:tc>
        <w:tc>
          <w:tcPr>
            <w:tcW w:w="0" w:type="auto"/>
          </w:tcPr>
          <w:p w14:paraId="2FCB949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Confirms lawful handling of onboarding data where applicable</w:t>
            </w:r>
          </w:p>
        </w:tc>
      </w:tr>
      <w:tr w:rsidR="0050277E" w:rsidRPr="00D259A8" w14:paraId="2FCB949E" w14:textId="77777777" w:rsidTr="007C320B">
        <w:tc>
          <w:tcPr>
            <w:tcW w:w="0" w:type="auto"/>
          </w:tcPr>
          <w:p w14:paraId="2FCB949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Intake Agent</w:t>
            </w:r>
          </w:p>
        </w:tc>
        <w:tc>
          <w:tcPr>
            <w:tcW w:w="0" w:type="auto"/>
          </w:tcPr>
          <w:p w14:paraId="2FCB94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9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Parses onboarding trigger and extracts key facts</w:t>
            </w:r>
          </w:p>
        </w:tc>
        <w:tc>
          <w:tcPr>
            <w:tcW w:w="0" w:type="auto"/>
          </w:tcPr>
          <w:p w14:paraId="2FCB949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Identifies hire type, urgency, worker category, exceptions and downstream workstreams requiring attention</w:t>
            </w:r>
          </w:p>
        </w:tc>
      </w:tr>
      <w:tr w:rsidR="0050277E" w:rsidRPr="00D259A8" w14:paraId="2FCB94A3" w14:textId="77777777" w:rsidTr="007C320B">
        <w:tc>
          <w:tcPr>
            <w:tcW w:w="0" w:type="auto"/>
          </w:tcPr>
          <w:p w14:paraId="2FCB949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Plan Generation Agent</w:t>
            </w:r>
          </w:p>
        </w:tc>
        <w:tc>
          <w:tcPr>
            <w:tcW w:w="0" w:type="auto"/>
          </w:tcPr>
          <w:p w14:paraId="2FCB94A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A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Builds onboarding checklist based on role, geography, worker category and policy</w:t>
            </w:r>
          </w:p>
        </w:tc>
        <w:tc>
          <w:tcPr>
            <w:tcW w:w="0" w:type="auto"/>
          </w:tcPr>
          <w:p w14:paraId="2FCB94A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Creates a role-, geography-, worker-category- and persona-specific onboarding plan</w:t>
            </w:r>
          </w:p>
        </w:tc>
      </w:tr>
      <w:tr w:rsidR="0050277E" w:rsidRPr="00D259A8" w14:paraId="2FCB94A8" w14:textId="77777777" w:rsidTr="007C320B">
        <w:tc>
          <w:tcPr>
            <w:tcW w:w="0" w:type="auto"/>
          </w:tcPr>
          <w:p w14:paraId="2FCB94A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Documentation &amp; Compliance Agent</w:t>
            </w:r>
          </w:p>
        </w:tc>
        <w:tc>
          <w:tcPr>
            <w:tcW w:w="0" w:type="auto"/>
          </w:tcPr>
          <w:p w14:paraId="2FCB94A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A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Tracks documents, statutory forms, BGV and policy acknowledgements</w:t>
            </w:r>
          </w:p>
        </w:tc>
        <w:tc>
          <w:tcPr>
            <w:tcW w:w="0" w:type="auto"/>
          </w:tcPr>
          <w:p w14:paraId="2FCB94A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readiness of mandatory documentation and flags compliance blockers</w:t>
            </w:r>
          </w:p>
        </w:tc>
      </w:tr>
      <w:tr w:rsidR="0050277E" w:rsidRPr="00D259A8" w14:paraId="2FCB94AD" w14:textId="77777777" w:rsidTr="007C320B">
        <w:tc>
          <w:tcPr>
            <w:tcW w:w="0" w:type="auto"/>
          </w:tcPr>
          <w:p w14:paraId="2FCB94A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&amp; System Readiness Agent</w:t>
            </w:r>
          </w:p>
        </w:tc>
        <w:tc>
          <w:tcPr>
            <w:tcW w:w="0" w:type="auto"/>
          </w:tcPr>
          <w:p w14:paraId="2FCB94A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A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identity, application access and collaboration setup</w:t>
            </w:r>
          </w:p>
        </w:tc>
        <w:tc>
          <w:tcPr>
            <w:tcW w:w="0" w:type="auto"/>
          </w:tcPr>
          <w:p w14:paraId="2FCB94A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Tracks technology readiness and access-related blockers</w:t>
            </w:r>
          </w:p>
        </w:tc>
      </w:tr>
      <w:tr w:rsidR="0050277E" w:rsidRPr="00D259A8" w14:paraId="2FCB94B2" w14:textId="77777777" w:rsidTr="007C320B">
        <w:tc>
          <w:tcPr>
            <w:tcW w:w="0" w:type="auto"/>
          </w:tcPr>
          <w:p w14:paraId="2FCB94A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&amp; Workplace Readiness Agent</w:t>
            </w:r>
          </w:p>
        </w:tc>
        <w:tc>
          <w:tcPr>
            <w:tcW w:w="0" w:type="auto"/>
          </w:tcPr>
          <w:p w14:paraId="2FCB94A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B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Tracks laptop, equipment, ID card, workspace and remote kit readiness</w:t>
            </w:r>
          </w:p>
        </w:tc>
        <w:tc>
          <w:tcPr>
            <w:tcW w:w="0" w:type="auto"/>
          </w:tcPr>
          <w:p w14:paraId="2FCB94B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physical / digital workplace readiness</w:t>
            </w:r>
          </w:p>
        </w:tc>
      </w:tr>
      <w:tr w:rsidR="0050277E" w:rsidRPr="00D259A8" w14:paraId="2FCB94B7" w14:textId="77777777" w:rsidTr="007C320B">
        <w:tc>
          <w:tcPr>
            <w:tcW w:w="0" w:type="auto"/>
          </w:tcPr>
          <w:p w14:paraId="2FCB94B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Engagement &amp; Readiness Agent</w:t>
            </w:r>
          </w:p>
        </w:tc>
        <w:tc>
          <w:tcPr>
            <w:tcW w:w="0" w:type="auto"/>
          </w:tcPr>
          <w:p w14:paraId="2FCB94B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B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induction, buddy, manager-connect and role-readiness activities</w:t>
            </w:r>
          </w:p>
        </w:tc>
        <w:tc>
          <w:tcPr>
            <w:tcW w:w="0" w:type="auto"/>
          </w:tcPr>
          <w:p w14:paraId="2FCB94B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early engagement, learning completion and Day-30/60/90 readiness</w:t>
            </w:r>
          </w:p>
        </w:tc>
      </w:tr>
      <w:tr w:rsidR="0050277E" w:rsidRPr="00D259A8" w14:paraId="2FCB94BC" w14:textId="77777777" w:rsidTr="007C320B">
        <w:tc>
          <w:tcPr>
            <w:tcW w:w="0" w:type="auto"/>
          </w:tcPr>
          <w:p w14:paraId="2FCB94B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 &amp; Analytics Agent</w:t>
            </w:r>
          </w:p>
        </w:tc>
        <w:tc>
          <w:tcPr>
            <w:tcW w:w="0" w:type="auto"/>
          </w:tcPr>
          <w:p w14:paraId="2FCB94B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AI Agent</w:t>
            </w:r>
          </w:p>
        </w:tc>
        <w:tc>
          <w:tcPr>
            <w:tcW w:w="0" w:type="auto"/>
          </w:tcPr>
          <w:p w14:paraId="2FCB94B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Synthesizes onboarding signals, skills joining, readiness trends and early experience indicators</w:t>
            </w:r>
          </w:p>
        </w:tc>
        <w:tc>
          <w:tcPr>
            <w:tcW w:w="0" w:type="auto"/>
          </w:tcPr>
          <w:p w14:paraId="2FCB94B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Provides aggregated insights on skill inflow, readiness bottlenecks, early attrition risk indicators and workforce planning opportunities</w:t>
            </w:r>
          </w:p>
        </w:tc>
      </w:tr>
      <w:tr w:rsidR="0050277E" w:rsidRPr="00D259A8" w14:paraId="2FCB94C1" w14:textId="77777777" w:rsidTr="007C320B">
        <w:tc>
          <w:tcPr>
            <w:tcW w:w="0" w:type="auto"/>
          </w:tcPr>
          <w:p w14:paraId="2FCB94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Orchestrator</w:t>
            </w:r>
          </w:p>
        </w:tc>
        <w:tc>
          <w:tcPr>
            <w:tcW w:w="0" w:type="auto"/>
          </w:tcPr>
          <w:p w14:paraId="2FCB94B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Orchestration layer</w:t>
            </w:r>
          </w:p>
        </w:tc>
        <w:tc>
          <w:tcPr>
            <w:tcW w:w="0" w:type="auto"/>
          </w:tcPr>
          <w:p w14:paraId="2FCB94B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Sequences agents, manages dependencies and escalates exceptions</w:t>
            </w:r>
          </w:p>
        </w:tc>
        <w:tc>
          <w:tcPr>
            <w:tcW w:w="0" w:type="auto"/>
          </w:tcPr>
          <w:p w14:paraId="2FCB94C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Coordinates activity across agents, respects business dependencies and routes exceptions to appropriate stakeholders</w:t>
            </w:r>
          </w:p>
        </w:tc>
      </w:tr>
      <w:tr w:rsidR="0050277E" w:rsidRPr="00D259A8" w14:paraId="2FCB94C6" w14:textId="77777777" w:rsidTr="007C320B">
        <w:tc>
          <w:tcPr>
            <w:tcW w:w="0" w:type="auto"/>
          </w:tcPr>
          <w:p w14:paraId="2FCB94C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Recruiting System</w:t>
            </w:r>
          </w:p>
        </w:tc>
        <w:tc>
          <w:tcPr>
            <w:tcW w:w="0" w:type="auto"/>
          </w:tcPr>
          <w:p w14:paraId="2FCB94C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C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Source of offer and pre-hire information</w:t>
            </w:r>
          </w:p>
        </w:tc>
        <w:tc>
          <w:tcPr>
            <w:tcW w:w="0" w:type="auto"/>
          </w:tcPr>
          <w:p w14:paraId="2FCB94C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Provides offer status, candidate profile and recruitment context</w:t>
            </w:r>
          </w:p>
        </w:tc>
      </w:tr>
      <w:tr w:rsidR="0050277E" w:rsidRPr="00D259A8" w14:paraId="2FCB94CB" w14:textId="77777777" w:rsidTr="007C320B">
        <w:tc>
          <w:tcPr>
            <w:tcW w:w="0" w:type="auto"/>
          </w:tcPr>
          <w:p w14:paraId="2FCB94C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w:t>
            </w:r>
          </w:p>
        </w:tc>
        <w:tc>
          <w:tcPr>
            <w:tcW w:w="0" w:type="auto"/>
          </w:tcPr>
          <w:p w14:paraId="2FCB94C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C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 of record for employee / worker state</w:t>
            </w:r>
          </w:p>
        </w:tc>
        <w:tc>
          <w:tcPr>
            <w:tcW w:w="0" w:type="auto"/>
          </w:tcPr>
          <w:p w14:paraId="2FCB94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Provides authoritative worker profile, role, joining date, manager, entity and location information</w:t>
            </w:r>
          </w:p>
        </w:tc>
      </w:tr>
      <w:tr w:rsidR="0050277E" w:rsidRPr="00D259A8" w14:paraId="2FCB94D0" w14:textId="77777777" w:rsidTr="007C320B">
        <w:tc>
          <w:tcPr>
            <w:tcW w:w="0" w:type="auto"/>
          </w:tcPr>
          <w:p w14:paraId="2FCB94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 ITSM / Access Systems</w:t>
            </w:r>
          </w:p>
        </w:tc>
        <w:tc>
          <w:tcPr>
            <w:tcW w:w="0" w:type="auto"/>
          </w:tcPr>
          <w:p w14:paraId="2FCB94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C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device and access readiness systems</w:t>
            </w:r>
          </w:p>
        </w:tc>
        <w:tc>
          <w:tcPr>
            <w:tcW w:w="0" w:type="auto"/>
          </w:tcPr>
          <w:p w14:paraId="2FCB94C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 completion confirmation and exception status for access / technology readiness</w:t>
            </w:r>
          </w:p>
        </w:tc>
      </w:tr>
      <w:tr w:rsidR="0050277E" w:rsidRPr="00D259A8" w14:paraId="2FCB94D5" w14:textId="77777777" w:rsidTr="007C320B">
        <w:tc>
          <w:tcPr>
            <w:tcW w:w="0" w:type="auto"/>
          </w:tcPr>
          <w:p w14:paraId="2FCB94D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Benefits System</w:t>
            </w:r>
          </w:p>
        </w:tc>
        <w:tc>
          <w:tcPr>
            <w:tcW w:w="0" w:type="auto"/>
          </w:tcPr>
          <w:p w14:paraId="2FCB94D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D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benefits and statutory readiness</w:t>
            </w:r>
          </w:p>
        </w:tc>
        <w:tc>
          <w:tcPr>
            <w:tcW w:w="0" w:type="auto"/>
          </w:tcPr>
          <w:p w14:paraId="2FCB94D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Provides payroll and benefits setup status</w:t>
            </w:r>
          </w:p>
        </w:tc>
      </w:tr>
      <w:tr w:rsidR="0050277E" w:rsidRPr="00D259A8" w14:paraId="2FCB94DA" w14:textId="77777777" w:rsidTr="007C320B">
        <w:tc>
          <w:tcPr>
            <w:tcW w:w="0" w:type="auto"/>
          </w:tcPr>
          <w:p w14:paraId="2FCB94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LMS / Learning Platform</w:t>
            </w:r>
          </w:p>
        </w:tc>
        <w:tc>
          <w:tcPr>
            <w:tcW w:w="0" w:type="auto"/>
          </w:tcPr>
          <w:p w14:paraId="2FCB94D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D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Induction, compliance and role-readiness learning</w:t>
            </w:r>
          </w:p>
        </w:tc>
        <w:tc>
          <w:tcPr>
            <w:tcW w:w="0" w:type="auto"/>
          </w:tcPr>
          <w:p w14:paraId="2FCB94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learning allocation, status and completion evidence</w:t>
            </w:r>
          </w:p>
        </w:tc>
      </w:tr>
      <w:tr w:rsidR="0050277E" w:rsidRPr="00D259A8" w14:paraId="2FCB94DF" w14:textId="77777777" w:rsidTr="007C320B">
        <w:tc>
          <w:tcPr>
            <w:tcW w:w="0" w:type="auto"/>
          </w:tcPr>
          <w:p w14:paraId="2FCB94D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Background Verification Vendor</w:t>
            </w:r>
          </w:p>
        </w:tc>
        <w:tc>
          <w:tcPr>
            <w:tcW w:w="0" w:type="auto"/>
          </w:tcPr>
          <w:p w14:paraId="2FCB94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D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status and exception reporting</w:t>
            </w:r>
          </w:p>
        </w:tc>
        <w:tc>
          <w:tcPr>
            <w:tcW w:w="0" w:type="auto"/>
          </w:tcPr>
          <w:p w14:paraId="2FCB94D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BGV readiness and adverse-status routing</w:t>
            </w:r>
          </w:p>
        </w:tc>
      </w:tr>
      <w:tr w:rsidR="0050277E" w:rsidRPr="00D259A8" w14:paraId="2FCB94E4" w14:textId="77777777" w:rsidTr="007C320B">
        <w:tc>
          <w:tcPr>
            <w:tcW w:w="0" w:type="auto"/>
          </w:tcPr>
          <w:p w14:paraId="2FCB94E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E-signature / Document Repository</w:t>
            </w:r>
          </w:p>
        </w:tc>
        <w:tc>
          <w:tcPr>
            <w:tcW w:w="0" w:type="auto"/>
          </w:tcPr>
          <w:p w14:paraId="2FCB94E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E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Employee forms, policy acknowledgements and document storage</w:t>
            </w:r>
          </w:p>
        </w:tc>
        <w:tc>
          <w:tcPr>
            <w:tcW w:w="0" w:type="auto"/>
          </w:tcPr>
          <w:p w14:paraId="2FCB94E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Provides document completion and evidence status</w:t>
            </w:r>
          </w:p>
        </w:tc>
      </w:tr>
      <w:tr w:rsidR="0050277E" w:rsidRPr="00D259A8" w14:paraId="2FCB94E9" w14:textId="77777777" w:rsidTr="007C320B">
        <w:tc>
          <w:tcPr>
            <w:tcW w:w="0" w:type="auto"/>
          </w:tcPr>
          <w:p w14:paraId="2FCB94E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Communication Channels</w:t>
            </w:r>
          </w:p>
        </w:tc>
        <w:tc>
          <w:tcPr>
            <w:tcW w:w="0" w:type="auto"/>
          </w:tcPr>
          <w:p w14:paraId="2FCB94E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w:t>
            </w:r>
          </w:p>
        </w:tc>
        <w:tc>
          <w:tcPr>
            <w:tcW w:w="0" w:type="auto"/>
          </w:tcPr>
          <w:p w14:paraId="2FCB94E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Email, chat, calendar and collaboration groups</w:t>
            </w:r>
          </w:p>
        </w:tc>
        <w:tc>
          <w:tcPr>
            <w:tcW w:w="0" w:type="auto"/>
          </w:tcPr>
          <w:p w14:paraId="2FCB94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 onboarding nudges, manager reminders and new hire communication</w:t>
            </w:r>
          </w:p>
        </w:tc>
      </w:tr>
    </w:tbl>
    <w:p w14:paraId="2FCB94EB" w14:textId="77777777" w:rsidR="0050277E" w:rsidRPr="00D259A8" w:rsidRDefault="009971C5">
      <w:pPr>
        <w:pStyle w:val="Heading1"/>
        <w:rPr>
          <w:rFonts w:ascii="Verdana" w:hAnsi="Verdana"/>
        </w:rPr>
      </w:pPr>
      <w:bookmarkStart w:id="8" w:name="_Toc235401785"/>
      <w:r w:rsidRPr="00D259A8">
        <w:rPr>
          <w:rFonts w:ascii="Verdana" w:hAnsi="Verdana"/>
        </w:rPr>
        <w:t>3. Orchestration Flow, State Machine &amp; Handoff Contracts</w:t>
      </w:r>
      <w:bookmarkEnd w:id="8"/>
    </w:p>
    <w:p w14:paraId="2FCB94EC" w14:textId="77777777" w:rsidR="0050277E" w:rsidRPr="00D259A8" w:rsidRDefault="009971C5">
      <w:pPr>
        <w:pStyle w:val="Heading2"/>
        <w:rPr>
          <w:rFonts w:ascii="Verdana" w:hAnsi="Verdana"/>
        </w:rPr>
      </w:pPr>
      <w:bookmarkStart w:id="9" w:name="_Toc235401786"/>
      <w:r w:rsidRPr="00D259A8">
        <w:rPr>
          <w:rFonts w:ascii="Verdana" w:hAnsi="Verdana"/>
        </w:rPr>
        <w:t>3.1 High-level sequence</w:t>
      </w:r>
      <w:bookmarkEnd w:id="9"/>
    </w:p>
    <w:p w14:paraId="2FCB94ED" w14:textId="77777777" w:rsidR="0050277E" w:rsidRPr="00D259A8" w:rsidRDefault="009971C5">
      <w:pPr>
        <w:pStyle w:val="ListNumber"/>
        <w:rPr>
          <w:rFonts w:ascii="Verdana" w:hAnsi="Verdana"/>
        </w:rPr>
      </w:pPr>
      <w:r w:rsidRPr="00D259A8">
        <w:rPr>
          <w:rFonts w:ascii="Verdana" w:hAnsi="Verdana"/>
        </w:rPr>
        <w:t>Trigger Event</w:t>
      </w:r>
    </w:p>
    <w:p w14:paraId="2FCB94EE" w14:textId="77777777" w:rsidR="0050277E" w:rsidRPr="00D259A8" w:rsidRDefault="009971C5">
      <w:pPr>
        <w:pStyle w:val="ListNumber"/>
        <w:rPr>
          <w:rFonts w:ascii="Verdana" w:hAnsi="Verdana"/>
        </w:rPr>
      </w:pPr>
      <w:r w:rsidRPr="00D259A8">
        <w:rPr>
          <w:rFonts w:ascii="Verdana" w:hAnsi="Verdana"/>
        </w:rPr>
        <w:t>Intake Agent — classifies hire type, worker category, urgency and exceptions</w:t>
      </w:r>
    </w:p>
    <w:p w14:paraId="2FCB94EF" w14:textId="77777777" w:rsidR="0050277E" w:rsidRPr="00D259A8" w:rsidRDefault="009971C5">
      <w:pPr>
        <w:pStyle w:val="ListNumber"/>
        <w:rPr>
          <w:rFonts w:ascii="Verdana" w:hAnsi="Verdana"/>
        </w:rPr>
      </w:pPr>
      <w:r w:rsidRPr="00D259A8">
        <w:rPr>
          <w:rFonts w:ascii="Verdana" w:hAnsi="Verdana"/>
        </w:rPr>
        <w:t>Onboarding Plan Generation Agent — creates checklist based on role, geography, worker category, start date and business context</w:t>
      </w:r>
    </w:p>
    <w:p w14:paraId="2FCB94F0" w14:textId="77777777" w:rsidR="0050277E" w:rsidRPr="00D259A8" w:rsidRDefault="009971C5">
      <w:pPr>
        <w:pStyle w:val="ListNumber"/>
        <w:rPr>
          <w:rFonts w:ascii="Verdana" w:hAnsi="Verdana"/>
        </w:rPr>
      </w:pPr>
      <w:r w:rsidRPr="00D259A8">
        <w:rPr>
          <w:rFonts w:ascii="Verdana" w:hAnsi="Verdana"/>
        </w:rPr>
        <w:t>Parallel readiness workstreams: Documentation &amp; Compliance | Access &amp; System Readiness | Asset &amp; Workplace Readiness | Learning, Engagement &amp; Readiness</w:t>
      </w:r>
    </w:p>
    <w:p w14:paraId="2FCB94F1" w14:textId="77777777" w:rsidR="0050277E" w:rsidRPr="00D259A8" w:rsidRDefault="009971C5">
      <w:pPr>
        <w:pStyle w:val="ListNumber"/>
        <w:rPr>
          <w:rFonts w:ascii="Verdana" w:hAnsi="Verdana"/>
        </w:rPr>
      </w:pPr>
      <w:r w:rsidRPr="00D259A8">
        <w:rPr>
          <w:rFonts w:ascii="Verdana" w:hAnsi="Verdana"/>
        </w:rPr>
        <w:t>Data &amp; Analytics Agent — captures skill inflow, onboarding bottlenecks and workforce planning signals for aggregated insight</w:t>
      </w:r>
    </w:p>
    <w:p w14:paraId="2FCB94F2" w14:textId="77777777" w:rsidR="0050277E" w:rsidRPr="00D259A8" w:rsidRDefault="009971C5">
      <w:pPr>
        <w:pStyle w:val="ListNumber"/>
        <w:rPr>
          <w:rFonts w:ascii="Verdana" w:hAnsi="Verdana"/>
        </w:rPr>
      </w:pPr>
      <w:r w:rsidRPr="00D259A8">
        <w:rPr>
          <w:rFonts w:ascii="Verdana" w:hAnsi="Verdana"/>
        </w:rPr>
        <w:t>Readiness / Compliance Review — verifies Day-1 and early-tenure readiness</w:t>
      </w:r>
    </w:p>
    <w:p w14:paraId="2FCB94F3" w14:textId="77777777" w:rsidR="0050277E" w:rsidRPr="00D259A8" w:rsidRDefault="009971C5">
      <w:pPr>
        <w:pStyle w:val="ListNumber"/>
        <w:rPr>
          <w:rFonts w:ascii="Verdana" w:hAnsi="Verdana"/>
        </w:rPr>
      </w:pPr>
      <w:r w:rsidRPr="00D259A8">
        <w:rPr>
          <w:rFonts w:ascii="Verdana" w:hAnsi="Verdana"/>
        </w:rPr>
        <w:t xml:space="preserve">All clear </w:t>
      </w:r>
      <w:r w:rsidRPr="00D259A8">
        <w:rPr>
          <w:rFonts w:ascii="Arial" w:hAnsi="Arial" w:cs="Arial"/>
        </w:rPr>
        <w:t>→</w:t>
      </w:r>
      <w:r w:rsidRPr="00D259A8">
        <w:rPr>
          <w:rFonts w:ascii="Verdana" w:hAnsi="Verdana"/>
        </w:rPr>
        <w:t xml:space="preserve"> mark onboarding ready and move to early enablement tracking</w:t>
      </w:r>
    </w:p>
    <w:p w14:paraId="2FCB94F4" w14:textId="77777777" w:rsidR="0050277E" w:rsidRPr="00D259A8" w:rsidRDefault="009971C5">
      <w:pPr>
        <w:pStyle w:val="ListNumber"/>
        <w:rPr>
          <w:rFonts w:ascii="Verdana" w:hAnsi="Verdana"/>
        </w:rPr>
      </w:pPr>
      <w:r w:rsidRPr="00D259A8">
        <w:rPr>
          <w:rFonts w:ascii="Verdana" w:hAnsi="Verdana"/>
        </w:rPr>
        <w:t xml:space="preserve">Exceptions found </w:t>
      </w:r>
      <w:r w:rsidRPr="00D259A8">
        <w:rPr>
          <w:rFonts w:ascii="Arial" w:hAnsi="Arial" w:cs="Arial"/>
        </w:rPr>
        <w:t>→</w:t>
      </w:r>
      <w:r w:rsidRPr="00D259A8">
        <w:rPr>
          <w:rFonts w:ascii="Verdana" w:hAnsi="Verdana"/>
        </w:rPr>
        <w:t xml:space="preserve"> escalate to relevant human owner</w:t>
      </w:r>
    </w:p>
    <w:p w14:paraId="2FCB94F5" w14:textId="77777777" w:rsidR="0050277E" w:rsidRPr="00D259A8" w:rsidRDefault="009971C5">
      <w:pPr>
        <w:pStyle w:val="Heading2"/>
        <w:rPr>
          <w:rFonts w:ascii="Verdana" w:hAnsi="Verdana"/>
        </w:rPr>
      </w:pPr>
      <w:bookmarkStart w:id="10" w:name="_Toc235401787"/>
      <w:r w:rsidRPr="00D259A8">
        <w:rPr>
          <w:rFonts w:ascii="Verdana" w:hAnsi="Verdana"/>
        </w:rPr>
        <w:t>3.2 Conditional parallelism rule</w:t>
      </w:r>
      <w:bookmarkEnd w:id="10"/>
    </w:p>
    <w:p w14:paraId="2FCB94F6" w14:textId="77777777" w:rsidR="0050277E" w:rsidRPr="00D259A8" w:rsidRDefault="009971C5">
      <w:pPr>
        <w:pStyle w:val="ListBullet"/>
        <w:rPr>
          <w:rFonts w:ascii="Verdana" w:hAnsi="Verdana"/>
        </w:rPr>
      </w:pPr>
      <w:r w:rsidRPr="00D259A8">
        <w:rPr>
          <w:rFonts w:ascii="Verdana" w:hAnsi="Verdana"/>
        </w:rPr>
        <w:t>Documentation, access, assets, payroll, learning and manager-readiness activities may progress in parallel as long as dependencies are visible.</w:t>
      </w:r>
    </w:p>
    <w:p w14:paraId="2FCB94F7" w14:textId="77777777" w:rsidR="0050277E" w:rsidRPr="00D259A8" w:rsidRDefault="009971C5">
      <w:pPr>
        <w:pStyle w:val="ListBullet"/>
        <w:rPr>
          <w:rFonts w:ascii="Verdana" w:hAnsi="Verdana"/>
        </w:rPr>
      </w:pPr>
      <w:r w:rsidRPr="00D259A8">
        <w:rPr>
          <w:rFonts w:ascii="Verdana" w:hAnsi="Verdana"/>
        </w:rPr>
        <w:t>Compliance- or work-authorization blockers must be resolved before Day-1 readiness is marked complete.</w:t>
      </w:r>
    </w:p>
    <w:p w14:paraId="2FCB94F8" w14:textId="77777777" w:rsidR="0050277E" w:rsidRPr="00D259A8" w:rsidRDefault="009971C5">
      <w:pPr>
        <w:pStyle w:val="ListBullet"/>
        <w:rPr>
          <w:rFonts w:ascii="Verdana" w:hAnsi="Verdana"/>
        </w:rPr>
      </w:pPr>
      <w:r w:rsidRPr="00D259A8">
        <w:rPr>
          <w:rFonts w:ascii="Verdana" w:hAnsi="Verdana"/>
        </w:rPr>
        <w:t>Project-critical or client-facing onboarding may require expedited access, asset and manager-readiness tracking.</w:t>
      </w:r>
    </w:p>
    <w:p w14:paraId="2FCB94F9" w14:textId="77777777" w:rsidR="0050277E" w:rsidRPr="00D259A8" w:rsidRDefault="009971C5">
      <w:pPr>
        <w:pStyle w:val="ListBullet"/>
        <w:rPr>
          <w:rFonts w:ascii="Verdana" w:hAnsi="Verdana"/>
        </w:rPr>
      </w:pPr>
      <w:r w:rsidRPr="00D259A8">
        <w:rPr>
          <w:rFonts w:ascii="Verdana" w:hAnsi="Verdana"/>
        </w:rPr>
        <w:t>Data &amp; Analytics activity should run as an insight layer and should not delay individual onboarding unless a privacy, compliance or governance exception is identified.</w:t>
      </w:r>
    </w:p>
    <w:p w14:paraId="2FCB94FA" w14:textId="77777777" w:rsidR="0050277E" w:rsidRPr="00D259A8" w:rsidRDefault="009971C5">
      <w:pPr>
        <w:pStyle w:val="Heading2"/>
        <w:rPr>
          <w:rFonts w:ascii="Verdana" w:hAnsi="Verdana"/>
        </w:rPr>
      </w:pPr>
      <w:bookmarkStart w:id="11" w:name="_Toc235401788"/>
      <w:r w:rsidRPr="00D259A8">
        <w:rPr>
          <w:rFonts w:ascii="Verdana" w:hAnsi="Verdana"/>
        </w:rPr>
        <w:t>3.3 Business Lifecycle Stages</w:t>
      </w:r>
      <w:bookmarkEnd w:id="11"/>
    </w:p>
    <w:p w14:paraId="2FCB94FB" w14:textId="77777777" w:rsidR="0050277E" w:rsidRPr="00D259A8" w:rsidRDefault="009971C5">
      <w:pPr>
        <w:pStyle w:val="ListNumber"/>
        <w:rPr>
          <w:rFonts w:ascii="Verdana" w:hAnsi="Verdana"/>
        </w:rPr>
      </w:pPr>
      <w:r w:rsidRPr="00D259A8">
        <w:rPr>
          <w:rFonts w:ascii="Verdana" w:hAnsi="Verdana"/>
        </w:rPr>
        <w:t>Onboarding Trigger Received</w:t>
      </w:r>
    </w:p>
    <w:p w14:paraId="2FCB94FC" w14:textId="77777777" w:rsidR="0050277E" w:rsidRPr="00D259A8" w:rsidRDefault="009971C5">
      <w:pPr>
        <w:pStyle w:val="ListNumber"/>
        <w:rPr>
          <w:rFonts w:ascii="Verdana" w:hAnsi="Verdana"/>
        </w:rPr>
      </w:pPr>
      <w:r w:rsidRPr="00D259A8">
        <w:rPr>
          <w:rFonts w:ascii="Verdana" w:hAnsi="Verdana"/>
        </w:rPr>
        <w:t>New Hire / Worker Profile Validated</w:t>
      </w:r>
    </w:p>
    <w:p w14:paraId="2FCB94FD" w14:textId="77777777" w:rsidR="0050277E" w:rsidRPr="00D259A8" w:rsidRDefault="009971C5">
      <w:pPr>
        <w:pStyle w:val="ListNumber"/>
        <w:rPr>
          <w:rFonts w:ascii="Verdana" w:hAnsi="Verdana"/>
        </w:rPr>
      </w:pPr>
      <w:r w:rsidRPr="00D259A8">
        <w:rPr>
          <w:rFonts w:ascii="Verdana" w:hAnsi="Verdana"/>
        </w:rPr>
        <w:t>Onboarding Plan Generated</w:t>
      </w:r>
    </w:p>
    <w:p w14:paraId="2FCB94FE" w14:textId="77777777" w:rsidR="0050277E" w:rsidRPr="00D259A8" w:rsidRDefault="009971C5">
      <w:pPr>
        <w:pStyle w:val="ListNumber"/>
        <w:rPr>
          <w:rFonts w:ascii="Verdana" w:hAnsi="Verdana"/>
        </w:rPr>
      </w:pPr>
      <w:r w:rsidRPr="00D259A8">
        <w:rPr>
          <w:rFonts w:ascii="Verdana" w:hAnsi="Verdana"/>
        </w:rPr>
        <w:t>Pre-boarding Activities In Progress</w:t>
      </w:r>
    </w:p>
    <w:p w14:paraId="2FCB94FF" w14:textId="77777777" w:rsidR="0050277E" w:rsidRPr="00D259A8" w:rsidRDefault="009971C5">
      <w:pPr>
        <w:pStyle w:val="ListNumber"/>
        <w:rPr>
          <w:rFonts w:ascii="Verdana" w:hAnsi="Verdana"/>
        </w:rPr>
      </w:pPr>
      <w:r w:rsidRPr="00D259A8">
        <w:rPr>
          <w:rFonts w:ascii="Verdana" w:hAnsi="Verdana"/>
        </w:rPr>
        <w:t>Day-1 Readiness Review</w:t>
      </w:r>
    </w:p>
    <w:p w14:paraId="2FCB9500" w14:textId="77777777" w:rsidR="0050277E" w:rsidRPr="00D259A8" w:rsidRDefault="009971C5">
      <w:pPr>
        <w:pStyle w:val="ListNumber"/>
        <w:rPr>
          <w:rFonts w:ascii="Verdana" w:hAnsi="Verdana"/>
        </w:rPr>
      </w:pPr>
      <w:r w:rsidRPr="00D259A8">
        <w:rPr>
          <w:rFonts w:ascii="Verdana" w:hAnsi="Verdana"/>
        </w:rPr>
        <w:t>Early Enablement Tracking (Day 30 / 60 / 90)</w:t>
      </w:r>
    </w:p>
    <w:p w14:paraId="2FCB9501" w14:textId="77777777" w:rsidR="0050277E" w:rsidRPr="00D259A8" w:rsidRDefault="009971C5">
      <w:pPr>
        <w:pStyle w:val="ListNumber"/>
        <w:rPr>
          <w:rFonts w:ascii="Verdana" w:hAnsi="Verdana"/>
        </w:rPr>
      </w:pPr>
      <w:r w:rsidRPr="00D259A8">
        <w:rPr>
          <w:rFonts w:ascii="Verdana" w:hAnsi="Verdana"/>
        </w:rPr>
        <w:t>Exception Management (if applicable)</w:t>
      </w:r>
    </w:p>
    <w:p w14:paraId="2FCB9502" w14:textId="77777777" w:rsidR="0050277E" w:rsidRPr="00D259A8" w:rsidRDefault="009971C5">
      <w:pPr>
        <w:pStyle w:val="ListNumber"/>
        <w:rPr>
          <w:rFonts w:ascii="Verdana" w:hAnsi="Verdana"/>
        </w:rPr>
      </w:pPr>
      <w:r w:rsidRPr="00D259A8">
        <w:rPr>
          <w:rFonts w:ascii="Verdana" w:hAnsi="Verdana"/>
        </w:rPr>
        <w:t>Onboarding Complete</w:t>
      </w:r>
    </w:p>
    <w:p w14:paraId="2FCB9503" w14:textId="77777777" w:rsidR="0050277E" w:rsidRPr="00D259A8" w:rsidRDefault="009971C5">
      <w:pPr>
        <w:rPr>
          <w:rFonts w:ascii="Verdana" w:hAnsi="Verdana"/>
        </w:rPr>
      </w:pPr>
      <w:r w:rsidRPr="00D259A8">
        <w:rPr>
          <w:rFonts w:ascii="Verdana" w:hAnsi="Verdana"/>
        </w:rPr>
        <w:lastRenderedPageBreak/>
        <w:t>Business expectation: The solution should provide visibility into the current lifecycle stage, pending activities, ownership and readiness blockers at all times.</w:t>
      </w:r>
    </w:p>
    <w:p w14:paraId="2FCB9504" w14:textId="77777777" w:rsidR="0050277E" w:rsidRPr="00D259A8" w:rsidRDefault="009971C5">
      <w:pPr>
        <w:pStyle w:val="Heading2"/>
        <w:rPr>
          <w:rFonts w:ascii="Verdana" w:hAnsi="Verdana"/>
        </w:rPr>
      </w:pPr>
      <w:bookmarkStart w:id="12" w:name="_Toc235401789"/>
      <w:r w:rsidRPr="00D259A8">
        <w:rPr>
          <w:rFonts w:ascii="Verdana" w:hAnsi="Verdana"/>
        </w:rPr>
        <w:t>3.4 Duplicate and Conflicting Requests</w:t>
      </w:r>
      <w:bookmarkEnd w:id="12"/>
    </w:p>
    <w:p w14:paraId="2FCB9505" w14:textId="77777777" w:rsidR="0050277E" w:rsidRPr="00D259A8" w:rsidRDefault="009971C5">
      <w:pPr>
        <w:pStyle w:val="ListBullet"/>
        <w:rPr>
          <w:rFonts w:ascii="Verdana" w:hAnsi="Verdana"/>
        </w:rPr>
      </w:pPr>
      <w:r w:rsidRPr="00D259A8">
        <w:rPr>
          <w:rFonts w:ascii="Verdana" w:hAnsi="Verdana"/>
        </w:rPr>
        <w:t>Detect duplicate onboarding requests.</w:t>
      </w:r>
    </w:p>
    <w:p w14:paraId="2FCB9506" w14:textId="77777777" w:rsidR="0050277E" w:rsidRPr="00D259A8" w:rsidRDefault="009971C5">
      <w:pPr>
        <w:pStyle w:val="ListBullet"/>
        <w:rPr>
          <w:rFonts w:ascii="Verdana" w:hAnsi="Verdana"/>
        </w:rPr>
      </w:pPr>
      <w:r w:rsidRPr="00D259A8">
        <w:rPr>
          <w:rFonts w:ascii="Verdana" w:hAnsi="Verdana"/>
        </w:rPr>
        <w:t>Prevent duplicate onboarding activities, especially for rehires, transfers and rebadging cases.</w:t>
      </w:r>
    </w:p>
    <w:p w14:paraId="2FCB9507" w14:textId="77777777" w:rsidR="0050277E" w:rsidRPr="00D259A8" w:rsidRDefault="009971C5">
      <w:pPr>
        <w:pStyle w:val="ListBullet"/>
        <w:rPr>
          <w:rFonts w:ascii="Verdana" w:hAnsi="Verdana"/>
        </w:rPr>
      </w:pPr>
      <w:r w:rsidRPr="00D259A8">
        <w:rPr>
          <w:rFonts w:ascii="Verdana" w:hAnsi="Verdana"/>
        </w:rPr>
        <w:t>Identify conflicting information across ATS, HRIS, manager input, vendor data or payroll data.</w:t>
      </w:r>
    </w:p>
    <w:p w14:paraId="2FCB9508" w14:textId="77777777" w:rsidR="0050277E" w:rsidRPr="00D259A8" w:rsidRDefault="009971C5">
      <w:pPr>
        <w:pStyle w:val="ListBullet"/>
        <w:rPr>
          <w:rFonts w:ascii="Verdana" w:hAnsi="Verdana"/>
        </w:rPr>
      </w:pPr>
      <w:r w:rsidRPr="00D259A8">
        <w:rPr>
          <w:rFonts w:ascii="Verdana" w:hAnsi="Verdana"/>
        </w:rPr>
        <w:t>Surface conflicts for human review.</w:t>
      </w:r>
    </w:p>
    <w:p w14:paraId="2FCB9509" w14:textId="77777777" w:rsidR="0050277E" w:rsidRPr="00D259A8" w:rsidRDefault="009971C5">
      <w:pPr>
        <w:pStyle w:val="ListBullet"/>
        <w:rPr>
          <w:rFonts w:ascii="Verdana" w:hAnsi="Verdana"/>
        </w:rPr>
      </w:pPr>
      <w:r w:rsidRPr="00D259A8">
        <w:rPr>
          <w:rFonts w:ascii="Verdana" w:hAnsi="Verdana"/>
        </w:rPr>
        <w:t>Maintain a single active onboarding case for each joining event.</w:t>
      </w:r>
    </w:p>
    <w:p w14:paraId="2FCB950A" w14:textId="77777777" w:rsidR="0050277E" w:rsidRPr="00D259A8" w:rsidRDefault="009971C5">
      <w:pPr>
        <w:pStyle w:val="Heading2"/>
        <w:rPr>
          <w:rFonts w:ascii="Verdana" w:hAnsi="Verdana"/>
        </w:rPr>
      </w:pPr>
      <w:bookmarkStart w:id="13" w:name="_Toc235401790"/>
      <w:r w:rsidRPr="00D259A8">
        <w:rPr>
          <w:rFonts w:ascii="Verdana" w:hAnsi="Verdana"/>
        </w:rPr>
        <w:t>3.5 Auditability Requirements</w:t>
      </w:r>
      <w:bookmarkEnd w:id="13"/>
    </w:p>
    <w:p w14:paraId="2FCB950B" w14:textId="77777777" w:rsidR="0050277E" w:rsidRPr="00D259A8" w:rsidRDefault="009971C5">
      <w:pPr>
        <w:pStyle w:val="ListBullet"/>
        <w:rPr>
          <w:rFonts w:ascii="Verdana" w:hAnsi="Verdana"/>
        </w:rPr>
      </w:pPr>
      <w:r w:rsidRPr="00D259A8">
        <w:rPr>
          <w:rFonts w:ascii="Verdana" w:hAnsi="Verdana"/>
        </w:rPr>
        <w:t>Activities completed</w:t>
      </w:r>
    </w:p>
    <w:p w14:paraId="2FCB950C" w14:textId="77777777" w:rsidR="0050277E" w:rsidRPr="00D259A8" w:rsidRDefault="009971C5">
      <w:pPr>
        <w:pStyle w:val="ListBullet"/>
        <w:rPr>
          <w:rFonts w:ascii="Verdana" w:hAnsi="Verdana"/>
        </w:rPr>
      </w:pPr>
      <w:r w:rsidRPr="00D259A8">
        <w:rPr>
          <w:rFonts w:ascii="Verdana" w:hAnsi="Verdana"/>
        </w:rPr>
        <w:t>Decisions made</w:t>
      </w:r>
    </w:p>
    <w:p w14:paraId="2FCB950D" w14:textId="77777777" w:rsidR="0050277E" w:rsidRPr="00D259A8" w:rsidRDefault="009971C5">
      <w:pPr>
        <w:pStyle w:val="ListBullet"/>
        <w:rPr>
          <w:rFonts w:ascii="Verdana" w:hAnsi="Verdana"/>
        </w:rPr>
      </w:pPr>
      <w:r w:rsidRPr="00D259A8">
        <w:rPr>
          <w:rFonts w:ascii="Verdana" w:hAnsi="Verdana"/>
        </w:rPr>
        <w:t>Approvals obtained</w:t>
      </w:r>
    </w:p>
    <w:p w14:paraId="2FCB950E" w14:textId="77777777" w:rsidR="0050277E" w:rsidRPr="00D259A8" w:rsidRDefault="009971C5">
      <w:pPr>
        <w:pStyle w:val="ListBullet"/>
        <w:rPr>
          <w:rFonts w:ascii="Verdana" w:hAnsi="Verdana"/>
        </w:rPr>
      </w:pPr>
      <w:r w:rsidRPr="00D259A8">
        <w:rPr>
          <w:rFonts w:ascii="Verdana" w:hAnsi="Verdana"/>
        </w:rPr>
        <w:t>Exceptions raised</w:t>
      </w:r>
    </w:p>
    <w:p w14:paraId="2FCB950F" w14:textId="77777777" w:rsidR="0050277E" w:rsidRPr="00D259A8" w:rsidRDefault="009971C5">
      <w:pPr>
        <w:pStyle w:val="ListBullet"/>
        <w:rPr>
          <w:rFonts w:ascii="Verdana" w:hAnsi="Verdana"/>
        </w:rPr>
      </w:pPr>
      <w:r w:rsidRPr="00D259A8">
        <w:rPr>
          <w:rFonts w:ascii="Verdana" w:hAnsi="Verdana"/>
        </w:rPr>
        <w:t>Readiness rationale</w:t>
      </w:r>
    </w:p>
    <w:p w14:paraId="2FCB9510" w14:textId="77777777" w:rsidR="0050277E" w:rsidRPr="00D259A8" w:rsidRDefault="009971C5">
      <w:pPr>
        <w:pStyle w:val="ListBullet"/>
        <w:rPr>
          <w:rFonts w:ascii="Verdana" w:hAnsi="Verdana"/>
        </w:rPr>
      </w:pPr>
      <w:r w:rsidRPr="00D259A8">
        <w:rPr>
          <w:rFonts w:ascii="Verdana" w:hAnsi="Verdana"/>
        </w:rPr>
        <w:t>Stakeholders involved</w:t>
      </w:r>
    </w:p>
    <w:p w14:paraId="2FCB9511" w14:textId="77777777" w:rsidR="0050277E" w:rsidRPr="00D259A8" w:rsidRDefault="009971C5">
      <w:pPr>
        <w:pStyle w:val="ListBullet"/>
        <w:rPr>
          <w:rFonts w:ascii="Verdana" w:hAnsi="Verdana"/>
        </w:rPr>
      </w:pPr>
      <w:r w:rsidRPr="00D259A8">
        <w:rPr>
          <w:rFonts w:ascii="Verdana" w:hAnsi="Verdana"/>
        </w:rPr>
        <w:t>Document / evidence completion status</w:t>
      </w:r>
    </w:p>
    <w:p w14:paraId="2FCB9512" w14:textId="77777777" w:rsidR="0050277E" w:rsidRPr="00D259A8" w:rsidRDefault="009971C5">
      <w:pPr>
        <w:pStyle w:val="Heading2"/>
        <w:rPr>
          <w:rFonts w:ascii="Verdana" w:hAnsi="Verdana"/>
        </w:rPr>
      </w:pPr>
      <w:bookmarkStart w:id="14" w:name="_Toc235401791"/>
      <w:r w:rsidRPr="00D259A8">
        <w:rPr>
          <w:rFonts w:ascii="Verdana" w:hAnsi="Verdana"/>
        </w:rPr>
        <w:t>3.6 Escalation Expectations</w:t>
      </w:r>
      <w:bookmarkEnd w:id="14"/>
    </w:p>
    <w:p w14:paraId="2FCB9513" w14:textId="77777777" w:rsidR="0050277E" w:rsidRPr="00D259A8" w:rsidRDefault="009971C5">
      <w:pPr>
        <w:pStyle w:val="ListBullet"/>
        <w:rPr>
          <w:rFonts w:ascii="Verdana" w:hAnsi="Verdana"/>
        </w:rPr>
      </w:pPr>
      <w:r w:rsidRPr="00D259A8">
        <w:rPr>
          <w:rFonts w:ascii="Verdana" w:hAnsi="Verdana"/>
        </w:rPr>
        <w:t>Joining-date risks should receive prioritised handling.</w:t>
      </w:r>
    </w:p>
    <w:p w14:paraId="2FCB9514" w14:textId="77777777" w:rsidR="0050277E" w:rsidRPr="00D259A8" w:rsidRDefault="009971C5">
      <w:pPr>
        <w:pStyle w:val="ListBullet"/>
        <w:rPr>
          <w:rFonts w:ascii="Verdana" w:hAnsi="Verdana"/>
        </w:rPr>
      </w:pPr>
      <w:r w:rsidRPr="00D259A8">
        <w:rPr>
          <w:rFonts w:ascii="Verdana" w:hAnsi="Verdana"/>
        </w:rPr>
        <w:t>Delayed access, asset, payroll, documentation or learning activities should be escalated.</w:t>
      </w:r>
    </w:p>
    <w:p w14:paraId="2FCB9515" w14:textId="77777777" w:rsidR="0050277E" w:rsidRPr="00D259A8" w:rsidRDefault="009971C5">
      <w:pPr>
        <w:pStyle w:val="ListBullet"/>
        <w:rPr>
          <w:rFonts w:ascii="Verdana" w:hAnsi="Verdana"/>
        </w:rPr>
      </w:pPr>
      <w:r w:rsidRPr="00D259A8">
        <w:rPr>
          <w:rFonts w:ascii="Verdana" w:hAnsi="Verdana"/>
        </w:rPr>
        <w:t>Risk-sensitive cases such as BGV adverse status, work authorization delay or compliance exception should receive priority attention.</w:t>
      </w:r>
    </w:p>
    <w:p w14:paraId="2FCB9516" w14:textId="77777777" w:rsidR="0050277E" w:rsidRPr="00D259A8" w:rsidRDefault="009971C5">
      <w:pPr>
        <w:pStyle w:val="ListBullet"/>
        <w:rPr>
          <w:rFonts w:ascii="Verdana" w:hAnsi="Verdana"/>
        </w:rPr>
      </w:pPr>
      <w:r w:rsidRPr="00D259A8">
        <w:rPr>
          <w:rFonts w:ascii="Verdana" w:hAnsi="Verdana"/>
        </w:rPr>
        <w:t>Every onboarding workstream should have a clearly identified owner.</w:t>
      </w:r>
    </w:p>
    <w:p w14:paraId="2FCB9517" w14:textId="77777777" w:rsidR="0050277E" w:rsidRPr="00D259A8" w:rsidRDefault="009971C5">
      <w:pPr>
        <w:pStyle w:val="ListBullet"/>
        <w:rPr>
          <w:rFonts w:ascii="Verdana" w:hAnsi="Verdana"/>
        </w:rPr>
      </w:pPr>
      <w:r w:rsidRPr="00D259A8">
        <w:rPr>
          <w:rFonts w:ascii="Verdana" w:hAnsi="Verdana"/>
        </w:rPr>
        <w:t>Open dependencies should remain visible until resolved.</w:t>
      </w:r>
    </w:p>
    <w:p w14:paraId="2FCB9518" w14:textId="77777777" w:rsidR="0050277E" w:rsidRPr="00D259A8" w:rsidRDefault="009971C5">
      <w:pPr>
        <w:pStyle w:val="Heading2"/>
        <w:rPr>
          <w:rFonts w:ascii="Verdana" w:hAnsi="Verdana"/>
        </w:rPr>
      </w:pPr>
      <w:bookmarkStart w:id="15" w:name="_Toc235401792"/>
      <w:r w:rsidRPr="00D259A8">
        <w:rPr>
          <w:rFonts w:ascii="Verdana" w:hAnsi="Verdana"/>
        </w:rPr>
        <w:t>3.7 Information Passed Between Agents</w:t>
      </w:r>
      <w:bookmarkEnd w:id="15"/>
    </w:p>
    <w:tbl>
      <w:tblPr>
        <w:tblStyle w:val="TableGrid"/>
        <w:tblW w:w="0" w:type="auto"/>
        <w:tblLook w:val="04A0" w:firstRow="1" w:lastRow="0" w:firstColumn="1" w:lastColumn="0" w:noHBand="0" w:noVBand="1"/>
      </w:tblPr>
      <w:tblGrid>
        <w:gridCol w:w="4299"/>
        <w:gridCol w:w="5915"/>
      </w:tblGrid>
      <w:tr w:rsidR="0050277E" w:rsidRPr="00D259A8" w14:paraId="2FCB951B" w14:textId="77777777" w:rsidTr="00BF3695">
        <w:tc>
          <w:tcPr>
            <w:tcW w:w="0" w:type="auto"/>
            <w:shd w:val="clear" w:color="auto" w:fill="D9EAF7"/>
            <w:vAlign w:val="center"/>
          </w:tcPr>
          <w:p w14:paraId="2FCB951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Agent Transition</w:t>
            </w:r>
          </w:p>
        </w:tc>
        <w:tc>
          <w:tcPr>
            <w:tcW w:w="0" w:type="auto"/>
            <w:shd w:val="clear" w:color="auto" w:fill="D9EAF7"/>
            <w:vAlign w:val="center"/>
          </w:tcPr>
          <w:p w14:paraId="2FCB951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Information Shared</w:t>
            </w:r>
          </w:p>
        </w:tc>
      </w:tr>
      <w:tr w:rsidR="0050277E" w:rsidRPr="00D259A8" w14:paraId="2FCB951E" w14:textId="77777777" w:rsidTr="00BF3695">
        <w:tc>
          <w:tcPr>
            <w:tcW w:w="0" w:type="auto"/>
          </w:tcPr>
          <w:p w14:paraId="2FCB951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Intake </w:t>
            </w:r>
            <w:r w:rsidRPr="00D259A8">
              <w:rPr>
                <w:rFonts w:ascii="Arial" w:eastAsia="MS Mincho" w:hAnsi="Arial" w:cs="Arial"/>
                <w:sz w:val="18"/>
              </w:rPr>
              <w:t>→</w:t>
            </w:r>
            <w:r w:rsidRPr="00D259A8">
              <w:rPr>
                <w:rFonts w:ascii="Verdana" w:eastAsia="MS Mincho" w:hAnsi="Verdana"/>
                <w:sz w:val="18"/>
              </w:rPr>
              <w:t xml:space="preserve"> Onboarding Plan Generation</w:t>
            </w:r>
          </w:p>
        </w:tc>
        <w:tc>
          <w:tcPr>
            <w:tcW w:w="0" w:type="auto"/>
          </w:tcPr>
          <w:p w14:paraId="2FCB951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Hire type, worker category, joining date, role, geography, entity, manager and exceptions</w:t>
            </w:r>
          </w:p>
        </w:tc>
      </w:tr>
      <w:tr w:rsidR="0050277E" w:rsidRPr="00D259A8" w14:paraId="2FCB9521" w14:textId="77777777" w:rsidTr="00BF3695">
        <w:tc>
          <w:tcPr>
            <w:tcW w:w="0" w:type="auto"/>
          </w:tcPr>
          <w:p w14:paraId="2FCB951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Onboarding Plan Generation </w:t>
            </w:r>
            <w:r w:rsidRPr="00D259A8">
              <w:rPr>
                <w:rFonts w:ascii="Arial" w:eastAsia="MS Mincho" w:hAnsi="Arial" w:cs="Arial"/>
                <w:sz w:val="18"/>
              </w:rPr>
              <w:t>→</w:t>
            </w:r>
            <w:r w:rsidRPr="00D259A8">
              <w:rPr>
                <w:rFonts w:ascii="Verdana" w:eastAsia="MS Mincho" w:hAnsi="Verdana"/>
                <w:sz w:val="18"/>
              </w:rPr>
              <w:t xml:space="preserve"> Documentation / Access / Asset / Learning Agents</w:t>
            </w:r>
          </w:p>
        </w:tc>
        <w:tc>
          <w:tcPr>
            <w:tcW w:w="0" w:type="auto"/>
          </w:tcPr>
          <w:p w14:paraId="2FCB952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Required onboarding activities, dependencies, owners and readiness expectations</w:t>
            </w:r>
          </w:p>
        </w:tc>
      </w:tr>
      <w:tr w:rsidR="0050277E" w:rsidRPr="00D259A8" w14:paraId="2FCB9524" w14:textId="77777777" w:rsidTr="00BF3695">
        <w:tc>
          <w:tcPr>
            <w:tcW w:w="0" w:type="auto"/>
          </w:tcPr>
          <w:p w14:paraId="2FCB952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Documentation &amp; Compliance </w:t>
            </w:r>
            <w:r w:rsidRPr="00D259A8">
              <w:rPr>
                <w:rFonts w:ascii="Arial" w:eastAsia="MS Mincho" w:hAnsi="Arial" w:cs="Arial"/>
                <w:sz w:val="18"/>
              </w:rPr>
              <w:t>→</w:t>
            </w:r>
            <w:r w:rsidRPr="00D259A8">
              <w:rPr>
                <w:rFonts w:ascii="Verdana" w:eastAsia="MS Mincho" w:hAnsi="Verdana"/>
                <w:sz w:val="18"/>
              </w:rPr>
              <w:t xml:space="preserve"> Readiness Review</w:t>
            </w:r>
          </w:p>
        </w:tc>
        <w:tc>
          <w:tcPr>
            <w:tcW w:w="0" w:type="auto"/>
          </w:tcPr>
          <w:p w14:paraId="2FCB952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 completion, BGV status, policy acknowledgements and compliance blockers</w:t>
            </w:r>
          </w:p>
        </w:tc>
      </w:tr>
      <w:tr w:rsidR="0050277E" w:rsidRPr="00D259A8" w14:paraId="2FCB9527" w14:textId="77777777" w:rsidTr="00BF3695">
        <w:tc>
          <w:tcPr>
            <w:tcW w:w="0" w:type="auto"/>
          </w:tcPr>
          <w:p w14:paraId="2FCB952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Access &amp; System Readiness </w:t>
            </w:r>
            <w:r w:rsidRPr="00D259A8">
              <w:rPr>
                <w:rFonts w:ascii="Arial" w:eastAsia="MS Mincho" w:hAnsi="Arial" w:cs="Arial"/>
                <w:sz w:val="18"/>
              </w:rPr>
              <w:t>→</w:t>
            </w:r>
            <w:r w:rsidRPr="00D259A8">
              <w:rPr>
                <w:rFonts w:ascii="Verdana" w:eastAsia="MS Mincho" w:hAnsi="Verdana"/>
                <w:sz w:val="18"/>
              </w:rPr>
              <w:t xml:space="preserve"> Readiness Review</w:t>
            </w:r>
          </w:p>
        </w:tc>
        <w:tc>
          <w:tcPr>
            <w:tcW w:w="0" w:type="auto"/>
          </w:tcPr>
          <w:p w14:paraId="2FCB952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access, application and collaboration readiness status</w:t>
            </w:r>
          </w:p>
        </w:tc>
      </w:tr>
      <w:tr w:rsidR="0050277E" w:rsidRPr="00D259A8" w14:paraId="2FCB952A" w14:textId="77777777" w:rsidTr="00BF3695">
        <w:tc>
          <w:tcPr>
            <w:tcW w:w="0" w:type="auto"/>
          </w:tcPr>
          <w:p w14:paraId="2FCB952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Asset &amp; Workplace Readiness </w:t>
            </w:r>
            <w:r w:rsidRPr="00D259A8">
              <w:rPr>
                <w:rFonts w:ascii="Arial" w:eastAsia="MS Mincho" w:hAnsi="Arial" w:cs="Arial"/>
                <w:sz w:val="18"/>
              </w:rPr>
              <w:t>→</w:t>
            </w:r>
            <w:r w:rsidRPr="00D259A8">
              <w:rPr>
                <w:rFonts w:ascii="Verdana" w:eastAsia="MS Mincho" w:hAnsi="Verdana"/>
                <w:sz w:val="18"/>
              </w:rPr>
              <w:t xml:space="preserve"> Readiness Review</w:t>
            </w:r>
          </w:p>
        </w:tc>
        <w:tc>
          <w:tcPr>
            <w:tcW w:w="0" w:type="auto"/>
          </w:tcPr>
          <w:p w14:paraId="2FCB952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Device, workspace, ID card, logistics and remote-readiness status</w:t>
            </w:r>
          </w:p>
        </w:tc>
      </w:tr>
      <w:tr w:rsidR="0050277E" w:rsidRPr="00D259A8" w14:paraId="2FCB952D" w14:textId="77777777" w:rsidTr="00BF3695">
        <w:tc>
          <w:tcPr>
            <w:tcW w:w="0" w:type="auto"/>
          </w:tcPr>
          <w:p w14:paraId="2FCB952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Learning, Engagement &amp; Readiness </w:t>
            </w:r>
            <w:r w:rsidRPr="00D259A8">
              <w:rPr>
                <w:rFonts w:ascii="Arial" w:eastAsia="MS Mincho" w:hAnsi="Arial" w:cs="Arial"/>
                <w:sz w:val="18"/>
              </w:rPr>
              <w:t>→</w:t>
            </w:r>
            <w:r w:rsidRPr="00D259A8">
              <w:rPr>
                <w:rFonts w:ascii="Verdana" w:eastAsia="MS Mincho" w:hAnsi="Verdana"/>
                <w:sz w:val="18"/>
              </w:rPr>
              <w:t xml:space="preserve"> Readiness Review</w:t>
            </w:r>
          </w:p>
        </w:tc>
        <w:tc>
          <w:tcPr>
            <w:tcW w:w="0" w:type="auto"/>
          </w:tcPr>
          <w:p w14:paraId="2FCB952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Induction, buddy, manager-connect, learning and early enablement status</w:t>
            </w:r>
          </w:p>
        </w:tc>
      </w:tr>
      <w:tr w:rsidR="0050277E" w:rsidRPr="00D259A8" w14:paraId="2FCB9530" w14:textId="77777777" w:rsidTr="00BF3695">
        <w:tc>
          <w:tcPr>
            <w:tcW w:w="0" w:type="auto"/>
          </w:tcPr>
          <w:p w14:paraId="2FCB952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Execution Agents </w:t>
            </w:r>
            <w:r w:rsidRPr="00D259A8">
              <w:rPr>
                <w:rFonts w:ascii="Arial" w:eastAsia="MS Mincho" w:hAnsi="Arial" w:cs="Arial"/>
                <w:sz w:val="18"/>
              </w:rPr>
              <w:t>→</w:t>
            </w:r>
            <w:r w:rsidRPr="00D259A8">
              <w:rPr>
                <w:rFonts w:ascii="Verdana" w:eastAsia="MS Mincho" w:hAnsi="Verdana"/>
                <w:sz w:val="18"/>
              </w:rPr>
              <w:t xml:space="preserve"> Data &amp; Analytics</w:t>
            </w:r>
          </w:p>
        </w:tc>
        <w:tc>
          <w:tcPr>
            <w:tcW w:w="0" w:type="auto"/>
          </w:tcPr>
          <w:p w14:paraId="2FCB952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profile, role context, readiness bottlenecks, hiring source and early enablement signals</w:t>
            </w:r>
          </w:p>
        </w:tc>
      </w:tr>
      <w:tr w:rsidR="0050277E" w:rsidRPr="00D259A8" w14:paraId="2FCB9533" w14:textId="77777777" w:rsidTr="00BF3695">
        <w:tc>
          <w:tcPr>
            <w:tcW w:w="0" w:type="auto"/>
          </w:tcPr>
          <w:p w14:paraId="2FCB953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Data &amp; Analytics </w:t>
            </w:r>
            <w:r w:rsidRPr="00D259A8">
              <w:rPr>
                <w:rFonts w:ascii="Arial" w:eastAsia="MS Mincho" w:hAnsi="Arial" w:cs="Arial"/>
                <w:sz w:val="18"/>
              </w:rPr>
              <w:t>→</w:t>
            </w:r>
            <w:r w:rsidRPr="00D259A8">
              <w:rPr>
                <w:rFonts w:ascii="Verdana" w:eastAsia="MS Mincho" w:hAnsi="Verdana"/>
                <w:sz w:val="18"/>
              </w:rPr>
              <w:t xml:space="preserve"> HR / Workforce Planning</w:t>
            </w:r>
          </w:p>
        </w:tc>
        <w:tc>
          <w:tcPr>
            <w:tcW w:w="0" w:type="auto"/>
          </w:tcPr>
          <w:p w14:paraId="2FCB953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Aggregated insights on joining skills, onboarding bottlenecks, early-tenure risk and workforce planning opportunities</w:t>
            </w:r>
          </w:p>
        </w:tc>
      </w:tr>
      <w:tr w:rsidR="0050277E" w:rsidRPr="00D259A8" w14:paraId="2FCB9536" w14:textId="77777777" w:rsidTr="00BF3695">
        <w:tc>
          <w:tcPr>
            <w:tcW w:w="0" w:type="auto"/>
          </w:tcPr>
          <w:p w14:paraId="2FCB953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Readiness Review </w:t>
            </w:r>
            <w:r w:rsidRPr="00D259A8">
              <w:rPr>
                <w:rFonts w:ascii="Arial" w:eastAsia="MS Mincho" w:hAnsi="Arial" w:cs="Arial"/>
                <w:sz w:val="18"/>
              </w:rPr>
              <w:t>→</w:t>
            </w:r>
            <w:r w:rsidRPr="00D259A8">
              <w:rPr>
                <w:rFonts w:ascii="Verdana" w:eastAsia="MS Mincho" w:hAnsi="Verdana"/>
                <w:sz w:val="18"/>
              </w:rPr>
              <w:t xml:space="preserve"> Closure / Early Enablement</w:t>
            </w:r>
          </w:p>
        </w:tc>
        <w:tc>
          <w:tcPr>
            <w:tcW w:w="0" w:type="auto"/>
          </w:tcPr>
          <w:p w14:paraId="2FCB953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Day-1 readiness recommendation, pending risks and follow-up actions</w:t>
            </w:r>
          </w:p>
        </w:tc>
      </w:tr>
    </w:tbl>
    <w:p w14:paraId="2FCB9537" w14:textId="77777777" w:rsidR="0050277E" w:rsidRPr="00D259A8" w:rsidRDefault="0050277E">
      <w:pPr>
        <w:rPr>
          <w:rFonts w:ascii="Verdana" w:hAnsi="Verdana"/>
        </w:rPr>
      </w:pPr>
    </w:p>
    <w:p w14:paraId="115BF6EE" w14:textId="77777777" w:rsidR="00D259A8" w:rsidRDefault="00D259A8">
      <w:pPr>
        <w:pStyle w:val="Heading2"/>
        <w:rPr>
          <w:rFonts w:ascii="Verdana" w:hAnsi="Verdana"/>
        </w:rPr>
      </w:pPr>
      <w:bookmarkStart w:id="16" w:name="_Toc235401793"/>
    </w:p>
    <w:p w14:paraId="3BC13C92" w14:textId="77777777" w:rsidR="00D259A8" w:rsidRDefault="00D259A8">
      <w:pPr>
        <w:pStyle w:val="Heading2"/>
        <w:rPr>
          <w:rFonts w:ascii="Verdana" w:hAnsi="Verdana"/>
        </w:rPr>
      </w:pPr>
    </w:p>
    <w:p w14:paraId="2FCB9538" w14:textId="101CCBC0" w:rsidR="0050277E" w:rsidRPr="00D259A8" w:rsidRDefault="009971C5">
      <w:pPr>
        <w:pStyle w:val="Heading2"/>
        <w:rPr>
          <w:rFonts w:ascii="Verdana" w:hAnsi="Verdana"/>
        </w:rPr>
      </w:pPr>
      <w:r w:rsidRPr="00D259A8">
        <w:rPr>
          <w:rFonts w:ascii="Verdana" w:hAnsi="Verdana"/>
        </w:rPr>
        <w:t>3.8 Escalation rule</w:t>
      </w:r>
      <w:bookmarkEnd w:id="16"/>
    </w:p>
    <w:tbl>
      <w:tblPr>
        <w:tblStyle w:val="TableGrid"/>
        <w:tblW w:w="0" w:type="auto"/>
        <w:tblLook w:val="04A0" w:firstRow="1" w:lastRow="0" w:firstColumn="1" w:lastColumn="0" w:noHBand="0" w:noVBand="1"/>
      </w:tblPr>
      <w:tblGrid>
        <w:gridCol w:w="3043"/>
        <w:gridCol w:w="2464"/>
        <w:gridCol w:w="2628"/>
        <w:gridCol w:w="2079"/>
      </w:tblGrid>
      <w:tr w:rsidR="0050277E" w:rsidRPr="00D259A8" w14:paraId="2FCB953D" w14:textId="77777777" w:rsidTr="00BF3695">
        <w:tc>
          <w:tcPr>
            <w:tcW w:w="0" w:type="auto"/>
            <w:shd w:val="clear" w:color="auto" w:fill="D9EAF7"/>
            <w:vAlign w:val="center"/>
          </w:tcPr>
          <w:p w14:paraId="2FCB953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Trigger</w:t>
            </w:r>
          </w:p>
        </w:tc>
        <w:tc>
          <w:tcPr>
            <w:tcW w:w="0" w:type="auto"/>
            <w:shd w:val="clear" w:color="auto" w:fill="D9EAF7"/>
            <w:vAlign w:val="center"/>
          </w:tcPr>
          <w:p w14:paraId="2FCB953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Escalate to</w:t>
            </w:r>
          </w:p>
        </w:tc>
        <w:tc>
          <w:tcPr>
            <w:tcW w:w="0" w:type="auto"/>
            <w:shd w:val="clear" w:color="auto" w:fill="D9EAF7"/>
            <w:vAlign w:val="center"/>
          </w:tcPr>
          <w:p w14:paraId="2FCB953B"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Expectation</w:t>
            </w:r>
          </w:p>
        </w:tc>
        <w:tc>
          <w:tcPr>
            <w:tcW w:w="0" w:type="auto"/>
            <w:shd w:val="clear" w:color="auto" w:fill="D9EAF7"/>
            <w:vAlign w:val="center"/>
          </w:tcPr>
          <w:p w14:paraId="2FCB953C"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Channel / Handling</w:t>
            </w:r>
          </w:p>
        </w:tc>
      </w:tr>
      <w:tr w:rsidR="0050277E" w:rsidRPr="00D259A8" w14:paraId="2FCB9542" w14:textId="77777777" w:rsidTr="00BF3695">
        <w:tc>
          <w:tcPr>
            <w:tcW w:w="0" w:type="auto"/>
          </w:tcPr>
          <w:p w14:paraId="2FCB953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Joining date approaching with documentation incomplete</w:t>
            </w:r>
          </w:p>
        </w:tc>
        <w:tc>
          <w:tcPr>
            <w:tcW w:w="0" w:type="auto"/>
          </w:tcPr>
          <w:p w14:paraId="2FCB95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Recruiter</w:t>
            </w:r>
          </w:p>
        </w:tc>
        <w:tc>
          <w:tcPr>
            <w:tcW w:w="0" w:type="auto"/>
          </w:tcPr>
          <w:p w14:paraId="2FCB954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mark onboarding ready until resolved</w:t>
            </w:r>
          </w:p>
        </w:tc>
        <w:tc>
          <w:tcPr>
            <w:tcW w:w="0" w:type="auto"/>
          </w:tcPr>
          <w:p w14:paraId="2FCB954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exception queue / email</w:t>
            </w:r>
          </w:p>
        </w:tc>
      </w:tr>
      <w:tr w:rsidR="0050277E" w:rsidRPr="00D259A8" w14:paraId="2FCB9547" w14:textId="77777777" w:rsidTr="00BF3695">
        <w:tc>
          <w:tcPr>
            <w:tcW w:w="0" w:type="auto"/>
          </w:tcPr>
          <w:p w14:paraId="2FCB954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adverse or pending beyond threshold</w:t>
            </w:r>
          </w:p>
        </w:tc>
        <w:tc>
          <w:tcPr>
            <w:tcW w:w="0" w:type="auto"/>
          </w:tcPr>
          <w:p w14:paraId="2FCB95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Legal / Compliance + Recruiter</w:t>
            </w:r>
          </w:p>
        </w:tc>
        <w:tc>
          <w:tcPr>
            <w:tcW w:w="0" w:type="auto"/>
          </w:tcPr>
          <w:p w14:paraId="2FCB95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Restrict standard onboarding completion</w:t>
            </w:r>
          </w:p>
        </w:tc>
        <w:tc>
          <w:tcPr>
            <w:tcW w:w="0" w:type="auto"/>
          </w:tcPr>
          <w:p w14:paraId="2FCB95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Restricted escalation</w:t>
            </w:r>
          </w:p>
        </w:tc>
      </w:tr>
      <w:tr w:rsidR="0050277E" w:rsidRPr="00D259A8" w14:paraId="2FCB954C" w14:textId="77777777" w:rsidTr="00BF3695">
        <w:tc>
          <w:tcPr>
            <w:tcW w:w="0" w:type="auto"/>
          </w:tcPr>
          <w:p w14:paraId="2FCB95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 authorization / visa dependency unresolved</w:t>
            </w:r>
          </w:p>
        </w:tc>
        <w:tc>
          <w:tcPr>
            <w:tcW w:w="0" w:type="auto"/>
          </w:tcPr>
          <w:p w14:paraId="2FCB954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Mobility + Legal + HRBP</w:t>
            </w:r>
          </w:p>
        </w:tc>
        <w:tc>
          <w:tcPr>
            <w:tcW w:w="0" w:type="auto"/>
          </w:tcPr>
          <w:p w14:paraId="2FCB95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Hold start readiness or mark conditional readiness</w:t>
            </w:r>
          </w:p>
        </w:tc>
        <w:tc>
          <w:tcPr>
            <w:tcW w:w="0" w:type="auto"/>
          </w:tcPr>
          <w:p w14:paraId="2FCB95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Mobility review route</w:t>
            </w:r>
          </w:p>
        </w:tc>
      </w:tr>
      <w:tr w:rsidR="0050277E" w:rsidRPr="00D259A8" w14:paraId="2FCB9551" w14:textId="77777777" w:rsidTr="00BF3695">
        <w:tc>
          <w:tcPr>
            <w:tcW w:w="0" w:type="auto"/>
          </w:tcPr>
          <w:p w14:paraId="2FCB954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or device not ready before joining</w:t>
            </w:r>
          </w:p>
        </w:tc>
        <w:tc>
          <w:tcPr>
            <w:tcW w:w="0" w:type="auto"/>
          </w:tcPr>
          <w:p w14:paraId="2FCB954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 Security + Hiring Manager</w:t>
            </w:r>
          </w:p>
        </w:tc>
        <w:tc>
          <w:tcPr>
            <w:tcW w:w="0" w:type="auto"/>
          </w:tcPr>
          <w:p w14:paraId="2FCB954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readiness blocker visible</w:t>
            </w:r>
          </w:p>
        </w:tc>
        <w:tc>
          <w:tcPr>
            <w:tcW w:w="0" w:type="auto"/>
          </w:tcPr>
          <w:p w14:paraId="2FCB955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ITSM / onboarding tracker</w:t>
            </w:r>
          </w:p>
        </w:tc>
      </w:tr>
      <w:tr w:rsidR="0050277E" w:rsidRPr="00D259A8" w14:paraId="2FCB9556" w14:textId="77777777" w:rsidTr="00BF3695">
        <w:tc>
          <w:tcPr>
            <w:tcW w:w="0" w:type="auto"/>
          </w:tcPr>
          <w:p w14:paraId="2FCB955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bank / tax information incomplete</w:t>
            </w:r>
          </w:p>
        </w:tc>
        <w:tc>
          <w:tcPr>
            <w:tcW w:w="0" w:type="auto"/>
          </w:tcPr>
          <w:p w14:paraId="2FCB95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Finance + HR Ops</w:t>
            </w:r>
          </w:p>
        </w:tc>
        <w:tc>
          <w:tcPr>
            <w:tcW w:w="0" w:type="auto"/>
          </w:tcPr>
          <w:p w14:paraId="2FCB955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Hold payroll readiness</w:t>
            </w:r>
          </w:p>
        </w:tc>
        <w:tc>
          <w:tcPr>
            <w:tcW w:w="0" w:type="auto"/>
          </w:tcPr>
          <w:p w14:paraId="2FCB955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exception route</w:t>
            </w:r>
          </w:p>
        </w:tc>
      </w:tr>
      <w:tr w:rsidR="0050277E" w:rsidRPr="00D259A8" w14:paraId="2FCB955B" w14:textId="77777777" w:rsidTr="00BF3695">
        <w:tc>
          <w:tcPr>
            <w:tcW w:w="0" w:type="auto"/>
          </w:tcPr>
          <w:p w14:paraId="2FCB955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manager not ready / buddy not assigned</w:t>
            </w:r>
          </w:p>
        </w:tc>
        <w:tc>
          <w:tcPr>
            <w:tcW w:w="0" w:type="auto"/>
          </w:tcPr>
          <w:p w14:paraId="2FCB955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Manager + HRBP</w:t>
            </w:r>
          </w:p>
        </w:tc>
        <w:tc>
          <w:tcPr>
            <w:tcW w:w="0" w:type="auto"/>
          </w:tcPr>
          <w:p w14:paraId="2FCB955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manager-readiness gap</w:t>
            </w:r>
          </w:p>
        </w:tc>
        <w:tc>
          <w:tcPr>
            <w:tcW w:w="0" w:type="auto"/>
          </w:tcPr>
          <w:p w14:paraId="2FCB955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reminder / HRBP review</w:t>
            </w:r>
          </w:p>
        </w:tc>
      </w:tr>
      <w:tr w:rsidR="0050277E" w:rsidRPr="00D259A8" w14:paraId="2FCB9560" w14:textId="77777777" w:rsidTr="00BF3695">
        <w:tc>
          <w:tcPr>
            <w:tcW w:w="0" w:type="auto"/>
          </w:tcPr>
          <w:p w14:paraId="2FCB955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project start dependency at risk</w:t>
            </w:r>
          </w:p>
        </w:tc>
        <w:tc>
          <w:tcPr>
            <w:tcW w:w="0" w:type="auto"/>
          </w:tcPr>
          <w:p w14:paraId="2FCB955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Delivery Head + Manager</w:t>
            </w:r>
          </w:p>
        </w:tc>
        <w:tc>
          <w:tcPr>
            <w:tcW w:w="0" w:type="auto"/>
          </w:tcPr>
          <w:p w14:paraId="2FCB95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Expedite project-readiness activities</w:t>
            </w:r>
          </w:p>
        </w:tc>
        <w:tc>
          <w:tcPr>
            <w:tcW w:w="0" w:type="auto"/>
          </w:tcPr>
          <w:p w14:paraId="2FCB955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Delivery escalation</w:t>
            </w:r>
          </w:p>
        </w:tc>
      </w:tr>
      <w:tr w:rsidR="0050277E" w:rsidRPr="00D259A8" w14:paraId="2FCB9565" w14:textId="77777777" w:rsidTr="00BF3695">
        <w:tc>
          <w:tcPr>
            <w:tcW w:w="0" w:type="auto"/>
          </w:tcPr>
          <w:p w14:paraId="2FCB956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Multiple onboarding delays for same role / location / vendor</w:t>
            </w:r>
          </w:p>
        </w:tc>
        <w:tc>
          <w:tcPr>
            <w:tcW w:w="0" w:type="auto"/>
          </w:tcPr>
          <w:p w14:paraId="2FCB956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Workforce Planning / People Analytics</w:t>
            </w:r>
          </w:p>
        </w:tc>
        <w:tc>
          <w:tcPr>
            <w:tcW w:w="0" w:type="auto"/>
          </w:tcPr>
          <w:p w14:paraId="2FCB956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Review systemic bottleneck</w:t>
            </w:r>
          </w:p>
        </w:tc>
        <w:tc>
          <w:tcPr>
            <w:tcW w:w="0" w:type="auto"/>
          </w:tcPr>
          <w:p w14:paraId="2FCB956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Analytics insight review</w:t>
            </w:r>
          </w:p>
        </w:tc>
      </w:tr>
    </w:tbl>
    <w:p w14:paraId="2FCB9566" w14:textId="77777777" w:rsidR="0050277E" w:rsidRPr="00D259A8" w:rsidRDefault="0050277E">
      <w:pPr>
        <w:rPr>
          <w:rFonts w:ascii="Verdana" w:hAnsi="Verdana"/>
        </w:rPr>
      </w:pPr>
    </w:p>
    <w:p w14:paraId="2FCB9567" w14:textId="77777777" w:rsidR="0050277E" w:rsidRPr="00D259A8" w:rsidRDefault="009971C5">
      <w:pPr>
        <w:pStyle w:val="Heading2"/>
        <w:rPr>
          <w:rFonts w:ascii="Verdana" w:hAnsi="Verdana"/>
        </w:rPr>
      </w:pPr>
      <w:bookmarkStart w:id="17" w:name="_Toc235401794"/>
      <w:r w:rsidRPr="00D259A8">
        <w:rPr>
          <w:rFonts w:ascii="Verdana" w:hAnsi="Verdana"/>
        </w:rPr>
        <w:t>3.9 Human-in-the-loop pattern taxonomy</w:t>
      </w:r>
      <w:bookmarkEnd w:id="17"/>
    </w:p>
    <w:tbl>
      <w:tblPr>
        <w:tblStyle w:val="TableGrid"/>
        <w:tblW w:w="0" w:type="auto"/>
        <w:tblLook w:val="04A0" w:firstRow="1" w:lastRow="0" w:firstColumn="1" w:lastColumn="0" w:noHBand="0" w:noVBand="1"/>
      </w:tblPr>
      <w:tblGrid>
        <w:gridCol w:w="1503"/>
        <w:gridCol w:w="3767"/>
        <w:gridCol w:w="4944"/>
      </w:tblGrid>
      <w:tr w:rsidR="0050277E" w:rsidRPr="00D259A8" w14:paraId="2FCB956B" w14:textId="77777777" w:rsidTr="00BF3695">
        <w:tc>
          <w:tcPr>
            <w:tcW w:w="0" w:type="auto"/>
            <w:shd w:val="clear" w:color="auto" w:fill="D9EAF7"/>
            <w:vAlign w:val="center"/>
          </w:tcPr>
          <w:p w14:paraId="2FCB956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Pattern</w:t>
            </w:r>
          </w:p>
        </w:tc>
        <w:tc>
          <w:tcPr>
            <w:tcW w:w="0" w:type="auto"/>
            <w:shd w:val="clear" w:color="auto" w:fill="D9EAF7"/>
            <w:vAlign w:val="center"/>
          </w:tcPr>
          <w:p w14:paraId="2FCB956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Meaning</w:t>
            </w:r>
          </w:p>
        </w:tc>
        <w:tc>
          <w:tcPr>
            <w:tcW w:w="0" w:type="auto"/>
            <w:shd w:val="clear" w:color="auto" w:fill="D9EAF7"/>
            <w:vAlign w:val="center"/>
          </w:tcPr>
          <w:p w14:paraId="2FCB956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Example use</w:t>
            </w:r>
          </w:p>
        </w:tc>
      </w:tr>
      <w:tr w:rsidR="0050277E" w:rsidRPr="00D259A8" w14:paraId="2FCB956F" w14:textId="77777777" w:rsidTr="00BF3695">
        <w:tc>
          <w:tcPr>
            <w:tcW w:w="0" w:type="auto"/>
          </w:tcPr>
          <w:p w14:paraId="2FCB956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6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Agent supports activity and informs human owner</w:t>
            </w:r>
          </w:p>
        </w:tc>
        <w:tc>
          <w:tcPr>
            <w:tcW w:w="0" w:type="auto"/>
          </w:tcPr>
          <w:p w14:paraId="2FCB95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manager reminder, buddy assignment nudge, document reminder</w:t>
            </w:r>
          </w:p>
        </w:tc>
      </w:tr>
      <w:tr w:rsidR="0050277E" w:rsidRPr="00D259A8" w14:paraId="2FCB9573" w14:textId="77777777" w:rsidTr="00BF3695">
        <w:tc>
          <w:tcPr>
            <w:tcW w:w="0" w:type="auto"/>
          </w:tcPr>
          <w:p w14:paraId="2FCB957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7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Agent recommends; human approval is required before action</w:t>
            </w:r>
          </w:p>
        </w:tc>
        <w:tc>
          <w:tcPr>
            <w:tcW w:w="0" w:type="auto"/>
          </w:tcPr>
          <w:p w14:paraId="2FCB957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exception handling, joining-date change, payroll exception, access exception</w:t>
            </w:r>
          </w:p>
        </w:tc>
      </w:tr>
      <w:tr w:rsidR="0050277E" w:rsidRPr="00D259A8" w14:paraId="2FCB9577" w14:textId="77777777" w:rsidTr="00BF3695">
        <w:tc>
          <w:tcPr>
            <w:tcW w:w="0" w:type="auto"/>
          </w:tcPr>
          <w:p w14:paraId="2FCB957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Act-then-review</w:t>
            </w:r>
          </w:p>
        </w:tc>
        <w:tc>
          <w:tcPr>
            <w:tcW w:w="0" w:type="auto"/>
          </w:tcPr>
          <w:p w14:paraId="2FCB957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Urgent risk-led activity is initiated and reviewed by human owner</w:t>
            </w:r>
          </w:p>
        </w:tc>
        <w:tc>
          <w:tcPr>
            <w:tcW w:w="0" w:type="auto"/>
          </w:tcPr>
          <w:p w14:paraId="2FCB957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Project-critical access readiness escalation</w:t>
            </w:r>
          </w:p>
        </w:tc>
      </w:tr>
      <w:tr w:rsidR="0050277E" w:rsidRPr="00D259A8" w14:paraId="2FCB957B" w14:textId="77777777" w:rsidTr="00BF3695">
        <w:tc>
          <w:tcPr>
            <w:tcW w:w="0" w:type="auto"/>
          </w:tcPr>
          <w:p w14:paraId="2FCB957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57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Agent must not proceed; human handles end-to-end</w:t>
            </w:r>
          </w:p>
        </w:tc>
        <w:tc>
          <w:tcPr>
            <w:tcW w:w="0" w:type="auto"/>
          </w:tcPr>
          <w:p w14:paraId="2FCB95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Adverse BGV, work authorization issue, legal dispute, sensitive accommodation exception</w:t>
            </w:r>
          </w:p>
        </w:tc>
      </w:tr>
    </w:tbl>
    <w:p w14:paraId="2FCB957C" w14:textId="77777777" w:rsidR="0050277E" w:rsidRPr="00D259A8" w:rsidRDefault="0050277E">
      <w:pPr>
        <w:rPr>
          <w:rFonts w:ascii="Verdana" w:hAnsi="Verdana"/>
        </w:rPr>
      </w:pPr>
    </w:p>
    <w:p w14:paraId="2FCB957D" w14:textId="77777777" w:rsidR="0050277E" w:rsidRPr="00D259A8" w:rsidRDefault="009971C5">
      <w:pPr>
        <w:pStyle w:val="Heading1"/>
        <w:rPr>
          <w:rFonts w:ascii="Verdana" w:hAnsi="Verdana"/>
        </w:rPr>
      </w:pPr>
      <w:bookmarkStart w:id="18" w:name="_Toc235401795"/>
      <w:r w:rsidRPr="00D259A8">
        <w:rPr>
          <w:rFonts w:ascii="Verdana" w:hAnsi="Verdana"/>
        </w:rPr>
        <w:t>4. Per-Agent Decision Rules</w:t>
      </w:r>
      <w:bookmarkEnd w:id="18"/>
    </w:p>
    <w:p w14:paraId="2FCB957E" w14:textId="77777777" w:rsidR="0050277E" w:rsidRPr="00D259A8" w:rsidRDefault="009971C5">
      <w:pPr>
        <w:rPr>
          <w:rFonts w:ascii="Verdana" w:hAnsi="Verdana"/>
        </w:rPr>
      </w:pPr>
      <w:r w:rsidRPr="00D259A8">
        <w:rPr>
          <w:rFonts w:ascii="Verdana" w:hAnsi="Verdana"/>
        </w:rPr>
        <w:t>Rules are explicit conditionals expressed as business behaviour. Engineering may determine the technical design required to implement these behaviours.</w:t>
      </w:r>
    </w:p>
    <w:p w14:paraId="2FCB957F" w14:textId="77777777" w:rsidR="0050277E" w:rsidRPr="00D259A8" w:rsidRDefault="009971C5">
      <w:pPr>
        <w:pStyle w:val="Heading2"/>
        <w:rPr>
          <w:rFonts w:ascii="Verdana" w:hAnsi="Verdana"/>
        </w:rPr>
      </w:pPr>
      <w:bookmarkStart w:id="19" w:name="_Toc235401796"/>
      <w:r w:rsidRPr="00D259A8">
        <w:rPr>
          <w:rFonts w:ascii="Verdana" w:hAnsi="Verdana"/>
        </w:rPr>
        <w:t>4.1 Intake Agent</w:t>
      </w:r>
      <w:bookmarkEnd w:id="19"/>
    </w:p>
    <w:tbl>
      <w:tblPr>
        <w:tblStyle w:val="TableGrid"/>
        <w:tblW w:w="0" w:type="auto"/>
        <w:tblLook w:val="04A0" w:firstRow="1" w:lastRow="0" w:firstColumn="1" w:lastColumn="0" w:noHBand="0" w:noVBand="1"/>
      </w:tblPr>
      <w:tblGrid>
        <w:gridCol w:w="729"/>
        <w:gridCol w:w="2808"/>
        <w:gridCol w:w="3094"/>
        <w:gridCol w:w="1308"/>
        <w:gridCol w:w="2275"/>
      </w:tblGrid>
      <w:tr w:rsidR="0050277E" w:rsidRPr="00D259A8" w14:paraId="2FCB9585" w14:textId="77777777" w:rsidTr="0074C64E">
        <w:tc>
          <w:tcPr>
            <w:tcW w:w="0" w:type="auto"/>
            <w:shd w:val="clear" w:color="auto" w:fill="D9EAF7"/>
            <w:vAlign w:val="center"/>
          </w:tcPr>
          <w:p w14:paraId="2FCB958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58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58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58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58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58B" w14:textId="77777777" w:rsidTr="0074C64E">
        <w:tc>
          <w:tcPr>
            <w:tcW w:w="0" w:type="auto"/>
          </w:tcPr>
          <w:p w14:paraId="2FCB958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58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Offer accepted / pre-hire record created</w:t>
            </w:r>
          </w:p>
        </w:tc>
        <w:tc>
          <w:tcPr>
            <w:tcW w:w="0" w:type="auto"/>
          </w:tcPr>
          <w:p w14:paraId="2FCB958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Create onboarding case and classify hire type</w:t>
            </w:r>
          </w:p>
        </w:tc>
        <w:tc>
          <w:tcPr>
            <w:tcW w:w="0" w:type="auto"/>
          </w:tcPr>
          <w:p w14:paraId="2FCB958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8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trigger</w:t>
            </w:r>
          </w:p>
        </w:tc>
      </w:tr>
      <w:tr w:rsidR="0050277E" w:rsidRPr="00D259A8" w14:paraId="2FCB9591" w14:textId="77777777" w:rsidTr="0074C64E">
        <w:trPr>
          <w:trHeight w:val="300"/>
        </w:trPr>
        <w:tc>
          <w:tcPr>
            <w:tcW w:w="0" w:type="auto"/>
          </w:tcPr>
          <w:p w14:paraId="2FCB958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58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Joining date is within short lead time</w:t>
            </w:r>
          </w:p>
        </w:tc>
        <w:tc>
          <w:tcPr>
            <w:tcW w:w="0" w:type="auto"/>
          </w:tcPr>
          <w:p w14:paraId="2FCB95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Set urgency = ELEVATED and flag readiness risks</w:t>
            </w:r>
          </w:p>
        </w:tc>
        <w:tc>
          <w:tcPr>
            <w:tcW w:w="0" w:type="auto"/>
          </w:tcPr>
          <w:p w14:paraId="2FCB958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9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Prevents Day-1 disruption</w:t>
            </w:r>
          </w:p>
        </w:tc>
      </w:tr>
      <w:tr w:rsidR="0050277E" w:rsidRPr="00D259A8" w14:paraId="2FCB9597" w14:textId="77777777" w:rsidTr="0074C64E">
        <w:tc>
          <w:tcPr>
            <w:tcW w:w="0" w:type="auto"/>
          </w:tcPr>
          <w:p w14:paraId="2FCB959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59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Worker category = contractor / vendor</w:t>
            </w:r>
          </w:p>
        </w:tc>
        <w:tc>
          <w:tcPr>
            <w:tcW w:w="0" w:type="auto"/>
          </w:tcPr>
          <w:p w14:paraId="2FCB959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Route to non-employee onboarding pathway</w:t>
            </w:r>
          </w:p>
        </w:tc>
        <w:tc>
          <w:tcPr>
            <w:tcW w:w="0" w:type="auto"/>
          </w:tcPr>
          <w:p w14:paraId="2FCB959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9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Different checklist from FTE</w:t>
            </w:r>
          </w:p>
        </w:tc>
      </w:tr>
      <w:tr w:rsidR="0050277E" w:rsidRPr="00D259A8" w14:paraId="2FCB959D" w14:textId="77777777" w:rsidTr="0074C64E">
        <w:tc>
          <w:tcPr>
            <w:tcW w:w="0" w:type="auto"/>
          </w:tcPr>
          <w:p w14:paraId="2FCB959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4</w:t>
            </w:r>
          </w:p>
        </w:tc>
        <w:tc>
          <w:tcPr>
            <w:tcW w:w="0" w:type="auto"/>
          </w:tcPr>
          <w:p w14:paraId="2FCB959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 or role change</w:t>
            </w:r>
          </w:p>
        </w:tc>
        <w:tc>
          <w:tcPr>
            <w:tcW w:w="0" w:type="auto"/>
          </w:tcPr>
          <w:p w14:paraId="2FCB959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Use internal-movement onboarding path; avoid duplicate employee identity</w:t>
            </w:r>
          </w:p>
        </w:tc>
        <w:tc>
          <w:tcPr>
            <w:tcW w:w="0" w:type="auto"/>
          </w:tcPr>
          <w:p w14:paraId="2FCB95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9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Preserve continuity</w:t>
            </w:r>
          </w:p>
        </w:tc>
      </w:tr>
      <w:tr w:rsidR="0050277E" w:rsidRPr="00D259A8" w14:paraId="2FCB95A3" w14:textId="77777777" w:rsidTr="0074C64E">
        <w:tc>
          <w:tcPr>
            <w:tcW w:w="0" w:type="auto"/>
          </w:tcPr>
          <w:p w14:paraId="2FCB959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59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 / boomerang detected</w:t>
            </w:r>
          </w:p>
        </w:tc>
        <w:tc>
          <w:tcPr>
            <w:tcW w:w="0" w:type="auto"/>
          </w:tcPr>
          <w:p w14:paraId="2FCB95A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prior employment record and reactivation considerations</w:t>
            </w:r>
          </w:p>
        </w:tc>
        <w:tc>
          <w:tcPr>
            <w:tcW w:w="0" w:type="auto"/>
          </w:tcPr>
          <w:p w14:paraId="2FCB95A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A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Requires HR review</w:t>
            </w:r>
          </w:p>
        </w:tc>
      </w:tr>
      <w:tr w:rsidR="0050277E" w:rsidRPr="00D259A8" w14:paraId="2FCB95A9" w14:textId="77777777" w:rsidTr="0074C64E">
        <w:tc>
          <w:tcPr>
            <w:tcW w:w="0" w:type="auto"/>
          </w:tcPr>
          <w:p w14:paraId="2FCB95A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5A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Rebadging / transition hire</w:t>
            </w:r>
          </w:p>
        </w:tc>
        <w:tc>
          <w:tcPr>
            <w:tcW w:w="0" w:type="auto"/>
          </w:tcPr>
          <w:p w14:paraId="2FCB95A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prior client / vendor context and continuity needs</w:t>
            </w:r>
          </w:p>
        </w:tc>
        <w:tc>
          <w:tcPr>
            <w:tcW w:w="0" w:type="auto"/>
          </w:tcPr>
          <w:p w14:paraId="2FCB95A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A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Common in large transformation programs</w:t>
            </w:r>
          </w:p>
        </w:tc>
      </w:tr>
      <w:tr w:rsidR="0050277E" w:rsidRPr="00D259A8" w14:paraId="2FCB95AF" w14:textId="77777777" w:rsidTr="0074C64E">
        <w:tc>
          <w:tcPr>
            <w:tcW w:w="0" w:type="auto"/>
          </w:tcPr>
          <w:p w14:paraId="2FCB95A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5A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Cross-border / mobility case</w:t>
            </w:r>
          </w:p>
        </w:tc>
        <w:tc>
          <w:tcPr>
            <w:tcW w:w="0" w:type="auto"/>
          </w:tcPr>
          <w:p w14:paraId="2FCB95A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mobility and work-authorization dependency</w:t>
            </w:r>
          </w:p>
        </w:tc>
        <w:tc>
          <w:tcPr>
            <w:tcW w:w="0" w:type="auto"/>
          </w:tcPr>
          <w:p w14:paraId="2FCB95A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A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Specialist ownership</w:t>
            </w:r>
          </w:p>
        </w:tc>
      </w:tr>
      <w:tr w:rsidR="0050277E" w:rsidRPr="00D259A8" w14:paraId="2FCB95B5" w14:textId="77777777" w:rsidTr="0074C64E">
        <w:tc>
          <w:tcPr>
            <w:tcW w:w="0" w:type="auto"/>
          </w:tcPr>
          <w:p w14:paraId="2FCB95B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5B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pending or adverse status</w:t>
            </w:r>
          </w:p>
        </w:tc>
        <w:tc>
          <w:tcPr>
            <w:tcW w:w="0" w:type="auto"/>
          </w:tcPr>
          <w:p w14:paraId="2FCB95B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mark onboarding ready; escalate for human review</w:t>
            </w:r>
          </w:p>
        </w:tc>
        <w:tc>
          <w:tcPr>
            <w:tcW w:w="0" w:type="auto"/>
          </w:tcPr>
          <w:p w14:paraId="2FCB95B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5B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 Compliance involvement</w:t>
            </w:r>
          </w:p>
        </w:tc>
      </w:tr>
      <w:tr w:rsidR="0050277E" w:rsidRPr="00D259A8" w14:paraId="2FCB95BB" w14:textId="77777777" w:rsidTr="0074C64E">
        <w:tc>
          <w:tcPr>
            <w:tcW w:w="0" w:type="auto"/>
          </w:tcPr>
          <w:p w14:paraId="2FCB95B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5B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Employee requires workplace or accessibility accommodation</w:t>
            </w:r>
          </w:p>
        </w:tc>
        <w:tc>
          <w:tcPr>
            <w:tcW w:w="0" w:type="auto"/>
          </w:tcPr>
          <w:p w14:paraId="2FCB95B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support need without exposing sensitive details unnecessarily</w:t>
            </w:r>
          </w:p>
        </w:tc>
        <w:tc>
          <w:tcPr>
            <w:tcW w:w="0" w:type="auto"/>
          </w:tcPr>
          <w:p w14:paraId="2FCB95B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B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Privacy-sensitive</w:t>
            </w:r>
          </w:p>
        </w:tc>
      </w:tr>
      <w:tr w:rsidR="0050277E" w:rsidRPr="00D259A8" w14:paraId="2FCB95C1" w14:textId="77777777" w:rsidTr="0074C64E">
        <w:tc>
          <w:tcPr>
            <w:tcW w:w="0" w:type="auto"/>
          </w:tcPr>
          <w:p w14:paraId="2FCB95B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5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role or location missing / conflicting</w:t>
            </w:r>
          </w:p>
        </w:tc>
        <w:tc>
          <w:tcPr>
            <w:tcW w:w="0" w:type="auto"/>
          </w:tcPr>
          <w:p w14:paraId="2FCB95B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recruiter / HRBP for correction</w:t>
            </w:r>
          </w:p>
        </w:tc>
        <w:tc>
          <w:tcPr>
            <w:tcW w:w="0" w:type="auto"/>
          </w:tcPr>
          <w:p w14:paraId="2FCB95B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5C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guess core onboarding data</w:t>
            </w:r>
          </w:p>
        </w:tc>
      </w:tr>
      <w:tr w:rsidR="0050277E" w:rsidRPr="00D259A8" w14:paraId="2FCB95C7" w14:textId="77777777" w:rsidTr="0074C64E">
        <w:tc>
          <w:tcPr>
            <w:tcW w:w="0" w:type="auto"/>
          </w:tcPr>
          <w:p w14:paraId="2FCB95C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11</w:t>
            </w:r>
          </w:p>
        </w:tc>
        <w:tc>
          <w:tcPr>
            <w:tcW w:w="0" w:type="auto"/>
          </w:tcPr>
          <w:p w14:paraId="2FCB95C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Client-facing or project-critical role</w:t>
            </w:r>
          </w:p>
        </w:tc>
        <w:tc>
          <w:tcPr>
            <w:tcW w:w="0" w:type="auto"/>
          </w:tcPr>
          <w:p w14:paraId="2FCB95C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project-readiness and Delivery Head involvement</w:t>
            </w:r>
          </w:p>
        </w:tc>
        <w:tc>
          <w:tcPr>
            <w:tcW w:w="0" w:type="auto"/>
          </w:tcPr>
          <w:p w14:paraId="2FCB95C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C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business continuity</w:t>
            </w:r>
          </w:p>
        </w:tc>
      </w:tr>
      <w:tr w:rsidR="0050277E" w:rsidRPr="00D259A8" w14:paraId="2FCB95CD" w14:textId="77777777" w:rsidTr="0074C64E">
        <w:tc>
          <w:tcPr>
            <w:tcW w:w="0" w:type="auto"/>
          </w:tcPr>
          <w:p w14:paraId="2FCB95C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12</w:t>
            </w:r>
          </w:p>
        </w:tc>
        <w:tc>
          <w:tcPr>
            <w:tcW w:w="0" w:type="auto"/>
          </w:tcPr>
          <w:p w14:paraId="2FCB95C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Bulk / campus cohort onboarding</w:t>
            </w:r>
          </w:p>
        </w:tc>
        <w:tc>
          <w:tcPr>
            <w:tcW w:w="0" w:type="auto"/>
          </w:tcPr>
          <w:p w14:paraId="2FCB95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Group into cohort pathway while preserving individual exception handling</w:t>
            </w:r>
          </w:p>
        </w:tc>
        <w:tc>
          <w:tcPr>
            <w:tcW w:w="0" w:type="auto"/>
          </w:tcPr>
          <w:p w14:paraId="2FCB95C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Cohort management needed</w:t>
            </w:r>
          </w:p>
        </w:tc>
      </w:tr>
    </w:tbl>
    <w:p w14:paraId="2FCB95CE" w14:textId="77777777" w:rsidR="0050277E" w:rsidRPr="00D259A8" w:rsidRDefault="0050277E">
      <w:pPr>
        <w:rPr>
          <w:rFonts w:ascii="Verdana" w:hAnsi="Verdana"/>
        </w:rPr>
      </w:pPr>
    </w:p>
    <w:p w14:paraId="2FCB95CF" w14:textId="77777777" w:rsidR="0050277E" w:rsidRPr="00D259A8" w:rsidRDefault="009971C5">
      <w:pPr>
        <w:pStyle w:val="Heading2"/>
        <w:rPr>
          <w:rFonts w:ascii="Verdana" w:hAnsi="Verdana"/>
        </w:rPr>
      </w:pPr>
      <w:bookmarkStart w:id="20" w:name="_Toc235401797"/>
      <w:r w:rsidRPr="00D259A8">
        <w:rPr>
          <w:rFonts w:ascii="Verdana" w:hAnsi="Verdana"/>
        </w:rPr>
        <w:t>4.2 Onboarding Plan Generation Agent</w:t>
      </w:r>
      <w:bookmarkEnd w:id="20"/>
    </w:p>
    <w:tbl>
      <w:tblPr>
        <w:tblStyle w:val="TableGrid"/>
        <w:tblW w:w="0" w:type="auto"/>
        <w:tblLook w:val="04A0" w:firstRow="1" w:lastRow="0" w:firstColumn="1" w:lastColumn="0" w:noHBand="0" w:noVBand="1"/>
      </w:tblPr>
      <w:tblGrid>
        <w:gridCol w:w="725"/>
        <w:gridCol w:w="2108"/>
        <w:gridCol w:w="4176"/>
        <w:gridCol w:w="1294"/>
        <w:gridCol w:w="1911"/>
      </w:tblGrid>
      <w:tr w:rsidR="0050277E" w:rsidRPr="00D259A8" w14:paraId="2FCB95D5" w14:textId="77777777" w:rsidTr="79957717">
        <w:tc>
          <w:tcPr>
            <w:tcW w:w="0" w:type="auto"/>
            <w:shd w:val="clear" w:color="auto" w:fill="D9EAF7"/>
            <w:vAlign w:val="center"/>
          </w:tcPr>
          <w:p w14:paraId="2FCB95D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5D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5D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5D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5D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5DB" w14:textId="77777777" w:rsidTr="79957717">
        <w:tc>
          <w:tcPr>
            <w:tcW w:w="0" w:type="auto"/>
          </w:tcPr>
          <w:p w14:paraId="2FCB95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5D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 Engineering / technical</w:t>
            </w:r>
          </w:p>
        </w:tc>
        <w:tc>
          <w:tcPr>
            <w:tcW w:w="0" w:type="auto"/>
          </w:tcPr>
          <w:p w14:paraId="2FCB95D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Include development environment, project tools, code repository access coordination and role-specific learning</w:t>
            </w:r>
          </w:p>
        </w:tc>
        <w:tc>
          <w:tcPr>
            <w:tcW w:w="0" w:type="auto"/>
          </w:tcPr>
          <w:p w14:paraId="2FCB95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D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Technology owners execute access</w:t>
            </w:r>
          </w:p>
        </w:tc>
      </w:tr>
      <w:tr w:rsidR="0050277E" w:rsidRPr="00D259A8" w14:paraId="2FCB95E1" w14:textId="77777777" w:rsidTr="79957717">
        <w:trPr>
          <w:trHeight w:val="300"/>
        </w:trPr>
        <w:tc>
          <w:tcPr>
            <w:tcW w:w="0" w:type="auto"/>
          </w:tcPr>
          <w:p w14:paraId="2FCB95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5D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 Finance / regulated function</w:t>
            </w:r>
          </w:p>
        </w:tc>
        <w:tc>
          <w:tcPr>
            <w:tcW w:w="0" w:type="auto"/>
          </w:tcPr>
          <w:p w14:paraId="2FCB95D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Include ERP / finance system readiness and compliance-sensitive training</w:t>
            </w:r>
          </w:p>
        </w:tc>
        <w:tc>
          <w:tcPr>
            <w:tcW w:w="0" w:type="auto"/>
          </w:tcPr>
          <w:p w14:paraId="2FCB95D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E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Governance-sensitive</w:t>
            </w:r>
          </w:p>
        </w:tc>
      </w:tr>
      <w:tr w:rsidR="0050277E" w:rsidRPr="00D259A8" w14:paraId="2FCB95E7" w14:textId="77777777" w:rsidTr="79957717">
        <w:tc>
          <w:tcPr>
            <w:tcW w:w="0" w:type="auto"/>
          </w:tcPr>
          <w:p w14:paraId="2FCB95E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5E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 People Manager</w:t>
            </w:r>
          </w:p>
        </w:tc>
        <w:tc>
          <w:tcPr>
            <w:tcW w:w="0" w:type="auto"/>
          </w:tcPr>
          <w:p w14:paraId="2FCB95E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manager induction, people-policy training and direct-report readiness activity</w:t>
            </w:r>
          </w:p>
        </w:tc>
        <w:tc>
          <w:tcPr>
            <w:tcW w:w="0" w:type="auto"/>
          </w:tcPr>
          <w:p w14:paraId="2FCB95E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E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enablement</w:t>
            </w:r>
          </w:p>
        </w:tc>
      </w:tr>
      <w:tr w:rsidR="0050277E" w:rsidRPr="00D259A8" w14:paraId="2FCB95ED" w14:textId="77777777" w:rsidTr="79957717">
        <w:tc>
          <w:tcPr>
            <w:tcW w:w="0" w:type="auto"/>
          </w:tcPr>
          <w:p w14:paraId="2FCB95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5E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Contractor / vendor</w:t>
            </w:r>
          </w:p>
        </w:tc>
        <w:tc>
          <w:tcPr>
            <w:tcW w:w="0" w:type="auto"/>
          </w:tcPr>
          <w:p w14:paraId="2FCB95E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Use non-employee checklist; exclude employee-only benefits / payroll items</w:t>
            </w:r>
          </w:p>
        </w:tc>
        <w:tc>
          <w:tcPr>
            <w:tcW w:w="0" w:type="auto"/>
          </w:tcPr>
          <w:p w14:paraId="2FCB95E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E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Confirm contract obligations</w:t>
            </w:r>
          </w:p>
        </w:tc>
      </w:tr>
      <w:tr w:rsidR="0050277E" w:rsidRPr="00D259A8" w14:paraId="2FCB95F3" w14:textId="77777777" w:rsidTr="79957717">
        <w:tc>
          <w:tcPr>
            <w:tcW w:w="0" w:type="auto"/>
          </w:tcPr>
          <w:p w14:paraId="2FCB95E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5E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Client-facing consultant</w:t>
            </w:r>
          </w:p>
        </w:tc>
        <w:tc>
          <w:tcPr>
            <w:tcW w:w="0" w:type="auto"/>
          </w:tcPr>
          <w:p w14:paraId="2FCB95F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client onboarding, project artefacts, delivery context and account-team connection</w:t>
            </w:r>
          </w:p>
        </w:tc>
        <w:tc>
          <w:tcPr>
            <w:tcW w:w="0" w:type="auto"/>
          </w:tcPr>
          <w:p w14:paraId="2FCB95F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5F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readiness critical</w:t>
            </w:r>
          </w:p>
        </w:tc>
      </w:tr>
      <w:tr w:rsidR="0050277E" w:rsidRPr="00D259A8" w14:paraId="2FCB95F9" w14:textId="77777777" w:rsidTr="79957717">
        <w:tc>
          <w:tcPr>
            <w:tcW w:w="0" w:type="auto"/>
          </w:tcPr>
          <w:p w14:paraId="2FCB95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5F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 hybrid joiner</w:t>
            </w:r>
          </w:p>
        </w:tc>
        <w:tc>
          <w:tcPr>
            <w:tcW w:w="0" w:type="auto"/>
          </w:tcPr>
          <w:p w14:paraId="2FCB95F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remote kit, collaboration tools, virtual induction and manager check-in plan</w:t>
            </w:r>
          </w:p>
        </w:tc>
        <w:tc>
          <w:tcPr>
            <w:tcW w:w="0" w:type="auto"/>
          </w:tcPr>
          <w:p w14:paraId="2FCB95F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F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Experience continuity</w:t>
            </w:r>
          </w:p>
        </w:tc>
      </w:tr>
      <w:tr w:rsidR="0050277E" w:rsidRPr="00D259A8" w14:paraId="2FCB95FF" w14:textId="77777777" w:rsidTr="79957717">
        <w:tc>
          <w:tcPr>
            <w:tcW w:w="0" w:type="auto"/>
          </w:tcPr>
          <w:p w14:paraId="2FCB95F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5F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Country / geography specific obligations exist</w:t>
            </w:r>
          </w:p>
        </w:tc>
        <w:tc>
          <w:tcPr>
            <w:tcW w:w="0" w:type="auto"/>
          </w:tcPr>
          <w:p w14:paraId="2FCB95FC" w14:textId="4FDDDD99" w:rsidR="0050277E" w:rsidRPr="00D259A8" w:rsidRDefault="009971C5">
            <w:pPr>
              <w:spacing w:after="0" w:line="240" w:lineRule="auto"/>
              <w:rPr>
                <w:rFonts w:ascii="Verdana" w:eastAsia="MS Mincho" w:hAnsi="Verdana"/>
              </w:rPr>
            </w:pPr>
            <w:r w:rsidRPr="79957717">
              <w:rPr>
                <w:rFonts w:ascii="Verdana" w:eastAsia="MS Mincho" w:hAnsi="Verdana"/>
                <w:sz w:val="18"/>
                <w:szCs w:val="18"/>
              </w:rPr>
              <w:t>Add statutory forms, policy acknowledgements and local p</w:t>
            </w:r>
            <w:r w:rsidR="720BF884" w:rsidRPr="79957717">
              <w:rPr>
                <w:rFonts w:ascii="Verdana" w:eastAsia="MS Mincho" w:hAnsi="Verdana"/>
                <w:sz w:val="18"/>
                <w:szCs w:val="18"/>
              </w:rPr>
              <w:t>)</w:t>
            </w:r>
            <w:r w:rsidRPr="79957717">
              <w:rPr>
                <w:rFonts w:ascii="Verdana" w:eastAsia="MS Mincho" w:hAnsi="Verdana"/>
                <w:sz w:val="18"/>
                <w:szCs w:val="18"/>
              </w:rPr>
              <w:t>ayroll requirements</w:t>
            </w:r>
          </w:p>
        </w:tc>
        <w:tc>
          <w:tcPr>
            <w:tcW w:w="0" w:type="auto"/>
          </w:tcPr>
          <w:p w14:paraId="2FCB95F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5F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Regional variation</w:t>
            </w:r>
          </w:p>
        </w:tc>
      </w:tr>
      <w:tr w:rsidR="0050277E" w:rsidRPr="00D259A8" w14:paraId="2FCB9605" w14:textId="77777777" w:rsidTr="79957717">
        <w:tc>
          <w:tcPr>
            <w:tcW w:w="0" w:type="auto"/>
          </w:tcPr>
          <w:p w14:paraId="2FCB960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60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Campus / cohort hire</w:t>
            </w:r>
          </w:p>
        </w:tc>
        <w:tc>
          <w:tcPr>
            <w:tcW w:w="0" w:type="auto"/>
          </w:tcPr>
          <w:p w14:paraId="2FCB960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cohort induction, buddy assignment, foundation learning and early engagement plan</w:t>
            </w:r>
          </w:p>
        </w:tc>
        <w:tc>
          <w:tcPr>
            <w:tcW w:w="0" w:type="auto"/>
          </w:tcPr>
          <w:p w14:paraId="2FCB960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0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Volume onboarding</w:t>
            </w:r>
          </w:p>
        </w:tc>
      </w:tr>
      <w:tr w:rsidR="0050277E" w:rsidRPr="00D259A8" w14:paraId="2FCB960B" w14:textId="77777777" w:rsidTr="79957717">
        <w:tc>
          <w:tcPr>
            <w:tcW w:w="0" w:type="auto"/>
          </w:tcPr>
          <w:p w14:paraId="2FCB960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60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w:t>
            </w:r>
          </w:p>
        </w:tc>
        <w:tc>
          <w:tcPr>
            <w:tcW w:w="0" w:type="auto"/>
          </w:tcPr>
          <w:p w14:paraId="2FCB960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prior-record validation, reactivation checks and policy re-acknowledgement</w:t>
            </w:r>
          </w:p>
        </w:tc>
        <w:tc>
          <w:tcPr>
            <w:tcW w:w="0" w:type="auto"/>
          </w:tcPr>
          <w:p w14:paraId="2FCB960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0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review required</w:t>
            </w:r>
          </w:p>
        </w:tc>
      </w:tr>
      <w:tr w:rsidR="0050277E" w:rsidRPr="00D259A8" w14:paraId="2FCB9611" w14:textId="77777777" w:rsidTr="79957717">
        <w:tc>
          <w:tcPr>
            <w:tcW w:w="0" w:type="auto"/>
          </w:tcPr>
          <w:p w14:paraId="2FCB960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60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w:t>
            </w:r>
          </w:p>
        </w:tc>
        <w:tc>
          <w:tcPr>
            <w:tcW w:w="0" w:type="auto"/>
          </w:tcPr>
          <w:p w14:paraId="2FCB960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role-transition plan, access re-scoping, manager change and learning plan</w:t>
            </w:r>
          </w:p>
        </w:tc>
        <w:tc>
          <w:tcPr>
            <w:tcW w:w="0" w:type="auto"/>
          </w:tcPr>
          <w:p w14:paraId="2FCB960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1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 a full external onboarding</w:t>
            </w:r>
          </w:p>
        </w:tc>
      </w:tr>
      <w:tr w:rsidR="0050277E" w:rsidRPr="00D259A8" w14:paraId="2FCB9617" w14:textId="77777777" w:rsidTr="79957717">
        <w:tc>
          <w:tcPr>
            <w:tcW w:w="0" w:type="auto"/>
          </w:tcPr>
          <w:p w14:paraId="2FCB961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11</w:t>
            </w:r>
          </w:p>
        </w:tc>
        <w:tc>
          <w:tcPr>
            <w:tcW w:w="0" w:type="auto"/>
          </w:tcPr>
          <w:p w14:paraId="2FCB961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Leadership / senior role</w:t>
            </w:r>
          </w:p>
        </w:tc>
        <w:tc>
          <w:tcPr>
            <w:tcW w:w="0" w:type="auto"/>
          </w:tcPr>
          <w:p w14:paraId="2FCB961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stakeholder map, leadership connect and executive-readiness steps</w:t>
            </w:r>
          </w:p>
        </w:tc>
        <w:tc>
          <w:tcPr>
            <w:tcW w:w="0" w:type="auto"/>
          </w:tcPr>
          <w:p w14:paraId="2FCB961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1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Higher-touch onboarding</w:t>
            </w:r>
          </w:p>
        </w:tc>
      </w:tr>
      <w:tr w:rsidR="0050277E" w:rsidRPr="00D259A8" w14:paraId="2FCB961D" w14:textId="77777777" w:rsidTr="79957717">
        <w:tc>
          <w:tcPr>
            <w:tcW w:w="0" w:type="auto"/>
          </w:tcPr>
          <w:p w14:paraId="2FCB961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12</w:t>
            </w:r>
          </w:p>
        </w:tc>
        <w:tc>
          <w:tcPr>
            <w:tcW w:w="0" w:type="auto"/>
          </w:tcPr>
          <w:p w14:paraId="2FCB961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Skill-critical role</w:t>
            </w:r>
          </w:p>
        </w:tc>
        <w:tc>
          <w:tcPr>
            <w:tcW w:w="0" w:type="auto"/>
          </w:tcPr>
          <w:p w14:paraId="2FCB961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workforce planning and role-readiness review</w:t>
            </w:r>
          </w:p>
        </w:tc>
        <w:tc>
          <w:tcPr>
            <w:tcW w:w="0" w:type="auto"/>
          </w:tcPr>
          <w:p w14:paraId="2FCB961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1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capability planning</w:t>
            </w:r>
          </w:p>
        </w:tc>
      </w:tr>
    </w:tbl>
    <w:p w14:paraId="2FCB961E" w14:textId="77777777" w:rsidR="0050277E" w:rsidRPr="00D259A8" w:rsidRDefault="0050277E">
      <w:pPr>
        <w:rPr>
          <w:rFonts w:ascii="Verdana" w:hAnsi="Verdana"/>
        </w:rPr>
      </w:pPr>
    </w:p>
    <w:p w14:paraId="78468211" w14:textId="77777777" w:rsidR="00D259A8" w:rsidRDefault="00D259A8">
      <w:pPr>
        <w:pStyle w:val="Heading2"/>
        <w:rPr>
          <w:rFonts w:ascii="Verdana" w:hAnsi="Verdana"/>
        </w:rPr>
      </w:pPr>
      <w:bookmarkStart w:id="21" w:name="_Toc235401798"/>
    </w:p>
    <w:p w14:paraId="3B663766" w14:textId="77777777" w:rsidR="00D259A8" w:rsidRDefault="00D259A8">
      <w:pPr>
        <w:pStyle w:val="Heading2"/>
        <w:rPr>
          <w:rFonts w:ascii="Verdana" w:hAnsi="Verdana"/>
        </w:rPr>
      </w:pPr>
    </w:p>
    <w:p w14:paraId="2FCB961F" w14:textId="43F8D092" w:rsidR="0050277E" w:rsidRPr="00D259A8" w:rsidRDefault="009971C5">
      <w:pPr>
        <w:pStyle w:val="Heading2"/>
        <w:rPr>
          <w:rFonts w:ascii="Verdana" w:hAnsi="Verdana"/>
        </w:rPr>
      </w:pPr>
      <w:r w:rsidRPr="00D259A8">
        <w:rPr>
          <w:rFonts w:ascii="Verdana" w:hAnsi="Verdana"/>
        </w:rPr>
        <w:t>4.3 Documentation &amp; Compliance Agent</w:t>
      </w:r>
      <w:bookmarkEnd w:id="21"/>
    </w:p>
    <w:tbl>
      <w:tblPr>
        <w:tblStyle w:val="TableGrid"/>
        <w:tblW w:w="0" w:type="auto"/>
        <w:tblLook w:val="04A0" w:firstRow="1" w:lastRow="0" w:firstColumn="1" w:lastColumn="0" w:noHBand="0" w:noVBand="1"/>
      </w:tblPr>
      <w:tblGrid>
        <w:gridCol w:w="741"/>
        <w:gridCol w:w="3248"/>
        <w:gridCol w:w="2855"/>
        <w:gridCol w:w="1536"/>
        <w:gridCol w:w="1834"/>
      </w:tblGrid>
      <w:tr w:rsidR="0050277E" w:rsidRPr="00D259A8" w14:paraId="2FCB9625" w14:textId="77777777" w:rsidTr="00BF3695">
        <w:tc>
          <w:tcPr>
            <w:tcW w:w="0" w:type="auto"/>
            <w:shd w:val="clear" w:color="auto" w:fill="D9EAF7"/>
            <w:vAlign w:val="center"/>
          </w:tcPr>
          <w:p w14:paraId="2FCB962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62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62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62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62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62B" w14:textId="77777777" w:rsidTr="00BF3695">
        <w:tc>
          <w:tcPr>
            <w:tcW w:w="0" w:type="auto"/>
          </w:tcPr>
          <w:p w14:paraId="2FCB962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62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Mandatory identity / statutory documents missing</w:t>
            </w:r>
          </w:p>
        </w:tc>
        <w:tc>
          <w:tcPr>
            <w:tcW w:w="0" w:type="auto"/>
          </w:tcPr>
          <w:p w14:paraId="2FCB962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documentation status incomplete and notify owner</w:t>
            </w:r>
          </w:p>
        </w:tc>
        <w:tc>
          <w:tcPr>
            <w:tcW w:w="0" w:type="auto"/>
          </w:tcPr>
          <w:p w14:paraId="2FCB962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2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mark ready</w:t>
            </w:r>
          </w:p>
        </w:tc>
      </w:tr>
      <w:tr w:rsidR="0050277E" w:rsidRPr="00D259A8" w14:paraId="2FCB9631" w14:textId="77777777" w:rsidTr="00BF3695">
        <w:tc>
          <w:tcPr>
            <w:tcW w:w="0" w:type="auto"/>
          </w:tcPr>
          <w:p w14:paraId="2FCB962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62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 authorization / right-to-work pending</w:t>
            </w:r>
          </w:p>
        </w:tc>
        <w:tc>
          <w:tcPr>
            <w:tcW w:w="0" w:type="auto"/>
          </w:tcPr>
          <w:p w14:paraId="2FCB962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Mobility / Legal / Compliance</w:t>
            </w:r>
          </w:p>
        </w:tc>
        <w:tc>
          <w:tcPr>
            <w:tcW w:w="0" w:type="auto"/>
          </w:tcPr>
          <w:p w14:paraId="2FCB962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63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Cannot be bypassed</w:t>
            </w:r>
          </w:p>
        </w:tc>
      </w:tr>
      <w:tr w:rsidR="0050277E" w:rsidRPr="00D259A8" w14:paraId="2FCB9637" w14:textId="77777777" w:rsidTr="00BF3695">
        <w:tc>
          <w:tcPr>
            <w:tcW w:w="0" w:type="auto"/>
          </w:tcPr>
          <w:p w14:paraId="2FCB963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63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pending</w:t>
            </w:r>
          </w:p>
        </w:tc>
        <w:tc>
          <w:tcPr>
            <w:tcW w:w="0" w:type="auto"/>
          </w:tcPr>
          <w:p w14:paraId="2FCB963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conditional readiness based on policy</w:t>
            </w:r>
          </w:p>
        </w:tc>
        <w:tc>
          <w:tcPr>
            <w:tcW w:w="0" w:type="auto"/>
          </w:tcPr>
          <w:p w14:paraId="2FCB963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3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decision</w:t>
            </w:r>
          </w:p>
        </w:tc>
      </w:tr>
      <w:tr w:rsidR="0050277E" w:rsidRPr="00D259A8" w14:paraId="2FCB963D" w14:textId="77777777" w:rsidTr="00BF3695">
        <w:tc>
          <w:tcPr>
            <w:tcW w:w="0" w:type="auto"/>
          </w:tcPr>
          <w:p w14:paraId="2FCB963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63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adverse / exception</w:t>
            </w:r>
          </w:p>
        </w:tc>
        <w:tc>
          <w:tcPr>
            <w:tcW w:w="0" w:type="auto"/>
          </w:tcPr>
          <w:p w14:paraId="2FCB963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Legal / Compliance / TA</w:t>
            </w:r>
          </w:p>
        </w:tc>
        <w:tc>
          <w:tcPr>
            <w:tcW w:w="0" w:type="auto"/>
          </w:tcPr>
          <w:p w14:paraId="2FCB963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63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 automated adverse decision</w:t>
            </w:r>
          </w:p>
        </w:tc>
      </w:tr>
      <w:tr w:rsidR="0050277E" w:rsidRPr="00D259A8" w14:paraId="2FCB9643" w14:textId="77777777" w:rsidTr="00BF3695">
        <w:tc>
          <w:tcPr>
            <w:tcW w:w="0" w:type="auto"/>
          </w:tcPr>
          <w:p w14:paraId="2FCB963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6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NDA / IP / confidentiality acknowledgement missing</w:t>
            </w:r>
          </w:p>
        </w:tc>
        <w:tc>
          <w:tcPr>
            <w:tcW w:w="0" w:type="auto"/>
          </w:tcPr>
          <w:p w14:paraId="2FCB964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legal readiness open</w:t>
            </w:r>
          </w:p>
        </w:tc>
        <w:tc>
          <w:tcPr>
            <w:tcW w:w="0" w:type="auto"/>
          </w:tcPr>
          <w:p w14:paraId="2FCB964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 on readiness</w:t>
            </w:r>
          </w:p>
        </w:tc>
        <w:tc>
          <w:tcPr>
            <w:tcW w:w="0" w:type="auto"/>
          </w:tcPr>
          <w:p w14:paraId="2FCB964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Legal-sensitive</w:t>
            </w:r>
          </w:p>
        </w:tc>
      </w:tr>
      <w:tr w:rsidR="0050277E" w:rsidRPr="00D259A8" w14:paraId="2FCB9649" w14:textId="77777777" w:rsidTr="00BF3695">
        <w:tc>
          <w:tcPr>
            <w:tcW w:w="0" w:type="auto"/>
          </w:tcPr>
          <w:p w14:paraId="2FCB96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6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bank / tax information incomplete</w:t>
            </w:r>
          </w:p>
        </w:tc>
        <w:tc>
          <w:tcPr>
            <w:tcW w:w="0" w:type="auto"/>
          </w:tcPr>
          <w:p w14:paraId="2FCB96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Payroll / HR Ops</w:t>
            </w:r>
          </w:p>
        </w:tc>
        <w:tc>
          <w:tcPr>
            <w:tcW w:w="0" w:type="auto"/>
          </w:tcPr>
          <w:p w14:paraId="2FCB964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readiness blocker</w:t>
            </w:r>
          </w:p>
        </w:tc>
      </w:tr>
      <w:tr w:rsidR="0050277E" w:rsidRPr="00D259A8" w14:paraId="2FCB964F" w14:textId="77777777" w:rsidTr="00BF3695">
        <w:tc>
          <w:tcPr>
            <w:tcW w:w="0" w:type="auto"/>
          </w:tcPr>
          <w:p w14:paraId="2FCB96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6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Policy acknowledgement incomplete</w:t>
            </w:r>
          </w:p>
        </w:tc>
        <w:tc>
          <w:tcPr>
            <w:tcW w:w="0" w:type="auto"/>
          </w:tcPr>
          <w:p w14:paraId="2FCB964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Send reminder and keep compliance item open</w:t>
            </w:r>
          </w:p>
        </w:tc>
        <w:tc>
          <w:tcPr>
            <w:tcW w:w="0" w:type="auto"/>
          </w:tcPr>
          <w:p w14:paraId="2FCB964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4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Audit evidence</w:t>
            </w:r>
          </w:p>
        </w:tc>
      </w:tr>
      <w:tr w:rsidR="0050277E" w:rsidRPr="00D259A8" w14:paraId="2FCB9655" w14:textId="77777777" w:rsidTr="00BF3695">
        <w:tc>
          <w:tcPr>
            <w:tcW w:w="0" w:type="auto"/>
          </w:tcPr>
          <w:p w14:paraId="2FCB965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65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Sensitive accommodation / health-related information involved</w:t>
            </w:r>
          </w:p>
        </w:tc>
        <w:tc>
          <w:tcPr>
            <w:tcW w:w="0" w:type="auto"/>
          </w:tcPr>
          <w:p w14:paraId="2FCB965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Restrict visibility and route to approved human owner</w:t>
            </w:r>
          </w:p>
        </w:tc>
        <w:tc>
          <w:tcPr>
            <w:tcW w:w="0" w:type="auto"/>
          </w:tcPr>
          <w:p w14:paraId="2FCB96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65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Privacy-sensitive</w:t>
            </w:r>
          </w:p>
        </w:tc>
      </w:tr>
      <w:tr w:rsidR="0050277E" w:rsidRPr="00D259A8" w14:paraId="2FCB965B" w14:textId="77777777" w:rsidTr="00BF3695">
        <w:tc>
          <w:tcPr>
            <w:tcW w:w="0" w:type="auto"/>
          </w:tcPr>
          <w:p w14:paraId="2FCB965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65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Regional compliance form missing</w:t>
            </w:r>
          </w:p>
        </w:tc>
        <w:tc>
          <w:tcPr>
            <w:tcW w:w="0" w:type="auto"/>
          </w:tcPr>
          <w:p w14:paraId="2FCB965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geography-specific readiness blocker</w:t>
            </w:r>
          </w:p>
        </w:tc>
        <w:tc>
          <w:tcPr>
            <w:tcW w:w="0" w:type="auto"/>
          </w:tcPr>
          <w:p w14:paraId="2FCB965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5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Statutory variation</w:t>
            </w:r>
          </w:p>
        </w:tc>
      </w:tr>
      <w:tr w:rsidR="0050277E" w:rsidRPr="00D259A8" w14:paraId="2FCB9661" w14:textId="77777777" w:rsidTr="00BF3695">
        <w:tc>
          <w:tcPr>
            <w:tcW w:w="0" w:type="auto"/>
          </w:tcPr>
          <w:p w14:paraId="2FCB965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65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 mandatory documents complete</w:t>
            </w:r>
          </w:p>
        </w:tc>
        <w:tc>
          <w:tcPr>
            <w:tcW w:w="0" w:type="auto"/>
          </w:tcPr>
          <w:p w14:paraId="2FCB96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Recommend documentation readiness</w:t>
            </w:r>
          </w:p>
        </w:tc>
        <w:tc>
          <w:tcPr>
            <w:tcW w:w="0" w:type="auto"/>
          </w:tcPr>
          <w:p w14:paraId="2FCB965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6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Feeds readiness review</w:t>
            </w:r>
          </w:p>
        </w:tc>
      </w:tr>
    </w:tbl>
    <w:p w14:paraId="2FCB9662" w14:textId="77777777" w:rsidR="0050277E" w:rsidRPr="00D259A8" w:rsidRDefault="0050277E">
      <w:pPr>
        <w:rPr>
          <w:rFonts w:ascii="Verdana" w:hAnsi="Verdana"/>
        </w:rPr>
      </w:pPr>
    </w:p>
    <w:p w14:paraId="2FCB9663" w14:textId="77777777" w:rsidR="0050277E" w:rsidRPr="00D259A8" w:rsidRDefault="009971C5">
      <w:pPr>
        <w:pStyle w:val="Heading2"/>
        <w:rPr>
          <w:rFonts w:ascii="Verdana" w:hAnsi="Verdana"/>
        </w:rPr>
      </w:pPr>
      <w:bookmarkStart w:id="22" w:name="_Toc235401799"/>
      <w:r w:rsidRPr="00D259A8">
        <w:rPr>
          <w:rFonts w:ascii="Verdana" w:hAnsi="Verdana"/>
        </w:rPr>
        <w:t>4.4 Access &amp; System Readiness Agent</w:t>
      </w:r>
      <w:bookmarkEnd w:id="22"/>
    </w:p>
    <w:tbl>
      <w:tblPr>
        <w:tblStyle w:val="TableGrid"/>
        <w:tblW w:w="0" w:type="auto"/>
        <w:tblLook w:val="04A0" w:firstRow="1" w:lastRow="0" w:firstColumn="1" w:lastColumn="0" w:noHBand="0" w:noVBand="1"/>
      </w:tblPr>
      <w:tblGrid>
        <w:gridCol w:w="753"/>
        <w:gridCol w:w="2543"/>
        <w:gridCol w:w="3494"/>
        <w:gridCol w:w="1416"/>
        <w:gridCol w:w="2008"/>
      </w:tblGrid>
      <w:tr w:rsidR="0050277E" w:rsidRPr="00D259A8" w14:paraId="2FCB9669" w14:textId="77777777" w:rsidTr="00BF3695">
        <w:tc>
          <w:tcPr>
            <w:tcW w:w="0" w:type="auto"/>
            <w:shd w:val="clear" w:color="auto" w:fill="D9EAF7"/>
            <w:vAlign w:val="center"/>
          </w:tcPr>
          <w:p w14:paraId="2FCB966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665"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666"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66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66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66F" w14:textId="77777777" w:rsidTr="00BF3695">
        <w:tc>
          <w:tcPr>
            <w:tcW w:w="0" w:type="auto"/>
          </w:tcPr>
          <w:p w14:paraId="2FCB966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66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FTE onboarding</w:t>
            </w:r>
          </w:p>
        </w:tc>
        <w:tc>
          <w:tcPr>
            <w:tcW w:w="0" w:type="auto"/>
          </w:tcPr>
          <w:p w14:paraId="2FCB966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corporate identity, email and collaboration access readiness</w:t>
            </w:r>
          </w:p>
        </w:tc>
        <w:tc>
          <w:tcPr>
            <w:tcW w:w="0" w:type="auto"/>
          </w:tcPr>
          <w:p w14:paraId="2FCB966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Normal path</w:t>
            </w:r>
          </w:p>
        </w:tc>
      </w:tr>
      <w:tr w:rsidR="0050277E" w:rsidRPr="00D259A8" w14:paraId="2FCB9675" w14:textId="77777777" w:rsidTr="00BF3695">
        <w:tc>
          <w:tcPr>
            <w:tcW w:w="0" w:type="auto"/>
          </w:tcPr>
          <w:p w14:paraId="2FCB967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67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Contractor / vendor onboarding</w:t>
            </w:r>
          </w:p>
        </w:tc>
        <w:tc>
          <w:tcPr>
            <w:tcW w:w="0" w:type="auto"/>
          </w:tcPr>
          <w:p w14:paraId="2FCB967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limited-duration and contract-aligned access readiness</w:t>
            </w:r>
          </w:p>
        </w:tc>
        <w:tc>
          <w:tcPr>
            <w:tcW w:w="0" w:type="auto"/>
          </w:tcPr>
          <w:p w14:paraId="2FCB967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7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Worker-category control</w:t>
            </w:r>
          </w:p>
        </w:tc>
      </w:tr>
      <w:tr w:rsidR="0050277E" w:rsidRPr="00D259A8" w14:paraId="2FCB967B" w14:textId="77777777" w:rsidTr="00BF3695">
        <w:tc>
          <w:tcPr>
            <w:tcW w:w="0" w:type="auto"/>
          </w:tcPr>
          <w:p w14:paraId="2FCB967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67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Privileged / admin access required</w:t>
            </w:r>
          </w:p>
        </w:tc>
        <w:tc>
          <w:tcPr>
            <w:tcW w:w="0" w:type="auto"/>
          </w:tcPr>
          <w:p w14:paraId="2FCB967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IT Security for approval</w:t>
            </w:r>
          </w:p>
        </w:tc>
        <w:tc>
          <w:tcPr>
            <w:tcW w:w="0" w:type="auto"/>
          </w:tcPr>
          <w:p w14:paraId="2FCB967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Enhanced review</w:t>
            </w:r>
          </w:p>
        </w:tc>
      </w:tr>
      <w:tr w:rsidR="0050277E" w:rsidRPr="00D259A8" w14:paraId="2FCB9681" w14:textId="77777777" w:rsidTr="00BF3695">
        <w:tc>
          <w:tcPr>
            <w:tcW w:w="0" w:type="auto"/>
          </w:tcPr>
          <w:p w14:paraId="2FCB967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67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system access required</w:t>
            </w:r>
          </w:p>
        </w:tc>
        <w:tc>
          <w:tcPr>
            <w:tcW w:w="0" w:type="auto"/>
          </w:tcPr>
          <w:p w14:paraId="2FCB967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with Delivery / account team before readiness confirmation</w:t>
            </w:r>
          </w:p>
        </w:tc>
        <w:tc>
          <w:tcPr>
            <w:tcW w:w="0" w:type="auto"/>
          </w:tcPr>
          <w:p w14:paraId="2FCB967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8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Client-facing roles</w:t>
            </w:r>
          </w:p>
        </w:tc>
      </w:tr>
      <w:tr w:rsidR="0050277E" w:rsidRPr="00D259A8" w14:paraId="2FCB9687" w14:textId="77777777" w:rsidTr="00BF3695">
        <w:tc>
          <w:tcPr>
            <w:tcW w:w="0" w:type="auto"/>
          </w:tcPr>
          <w:p w14:paraId="2FCB968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68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request conflicts with role / policy</w:t>
            </w:r>
          </w:p>
        </w:tc>
        <w:tc>
          <w:tcPr>
            <w:tcW w:w="0" w:type="auto"/>
          </w:tcPr>
          <w:p w14:paraId="2FCB968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manager and IT Security</w:t>
            </w:r>
          </w:p>
        </w:tc>
        <w:tc>
          <w:tcPr>
            <w:tcW w:w="0" w:type="auto"/>
          </w:tcPr>
          <w:p w14:paraId="2FCB968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68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proceed automatically</w:t>
            </w:r>
          </w:p>
        </w:tc>
      </w:tr>
      <w:tr w:rsidR="0050277E" w:rsidRPr="00D259A8" w14:paraId="2FCB968D" w14:textId="77777777" w:rsidTr="00BF3695">
        <w:tc>
          <w:tcPr>
            <w:tcW w:w="0" w:type="auto"/>
          </w:tcPr>
          <w:p w14:paraId="2FCB968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68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not ready near joining date</w:t>
            </w:r>
          </w:p>
        </w:tc>
        <w:tc>
          <w:tcPr>
            <w:tcW w:w="0" w:type="auto"/>
          </w:tcPr>
          <w:p w14:paraId="2FCB968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Day-1 readiness blocker</w:t>
            </w:r>
          </w:p>
        </w:tc>
        <w:tc>
          <w:tcPr>
            <w:tcW w:w="0" w:type="auto"/>
          </w:tcPr>
          <w:p w14:paraId="2FCB968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8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IT visibility</w:t>
            </w:r>
          </w:p>
        </w:tc>
      </w:tr>
      <w:tr w:rsidR="0050277E" w:rsidRPr="00D259A8" w14:paraId="2FCB9693" w14:textId="77777777" w:rsidTr="00BF3695">
        <w:tc>
          <w:tcPr>
            <w:tcW w:w="0" w:type="auto"/>
          </w:tcPr>
          <w:p w14:paraId="2FCB96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68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w:t>
            </w:r>
          </w:p>
        </w:tc>
        <w:tc>
          <w:tcPr>
            <w:tcW w:w="0" w:type="auto"/>
          </w:tcPr>
          <w:p w14:paraId="2FCB969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Re-scope access rather than duplicate identity</w:t>
            </w:r>
          </w:p>
        </w:tc>
        <w:tc>
          <w:tcPr>
            <w:tcW w:w="0" w:type="auto"/>
          </w:tcPr>
          <w:p w14:paraId="2FCB969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9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Avoid duplicate accounts</w:t>
            </w:r>
          </w:p>
        </w:tc>
      </w:tr>
      <w:tr w:rsidR="0050277E" w:rsidRPr="00D259A8" w14:paraId="2FCB9699" w14:textId="77777777" w:rsidTr="00BF3695">
        <w:tc>
          <w:tcPr>
            <w:tcW w:w="0" w:type="auto"/>
          </w:tcPr>
          <w:p w14:paraId="2FCB969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69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w:t>
            </w:r>
          </w:p>
        </w:tc>
        <w:tc>
          <w:tcPr>
            <w:tcW w:w="0" w:type="auto"/>
          </w:tcPr>
          <w:p w14:paraId="2FCB969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Validate prior identity and reactivate as appropriate</w:t>
            </w:r>
          </w:p>
        </w:tc>
        <w:tc>
          <w:tcPr>
            <w:tcW w:w="0" w:type="auto"/>
          </w:tcPr>
          <w:p w14:paraId="2FCB969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9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continuity</w:t>
            </w:r>
          </w:p>
        </w:tc>
      </w:tr>
      <w:tr w:rsidR="0050277E" w:rsidRPr="00D259A8" w14:paraId="2FCB969F" w14:textId="77777777" w:rsidTr="00BF3695">
        <w:tc>
          <w:tcPr>
            <w:tcW w:w="0" w:type="auto"/>
          </w:tcPr>
          <w:p w14:paraId="2FCB969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6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 compliance systems not provisioned</w:t>
            </w:r>
          </w:p>
        </w:tc>
        <w:tc>
          <w:tcPr>
            <w:tcW w:w="0" w:type="auto"/>
          </w:tcPr>
          <w:p w14:paraId="2FCB969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onboarding learning blocker</w:t>
            </w:r>
          </w:p>
        </w:tc>
        <w:tc>
          <w:tcPr>
            <w:tcW w:w="0" w:type="auto"/>
          </w:tcPr>
          <w:p w14:paraId="2FCB969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9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Feeds L&amp;D readiness</w:t>
            </w:r>
          </w:p>
        </w:tc>
      </w:tr>
      <w:tr w:rsidR="0050277E" w:rsidRPr="00D259A8" w14:paraId="2FCB96A5" w14:textId="77777777" w:rsidTr="00BF3695">
        <w:tc>
          <w:tcPr>
            <w:tcW w:w="0" w:type="auto"/>
          </w:tcPr>
          <w:p w14:paraId="2FCB96A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6A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 role-critical access ready</w:t>
            </w:r>
          </w:p>
        </w:tc>
        <w:tc>
          <w:tcPr>
            <w:tcW w:w="0" w:type="auto"/>
          </w:tcPr>
          <w:p w14:paraId="2FCB96A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Recommend technology readiness</w:t>
            </w:r>
          </w:p>
        </w:tc>
        <w:tc>
          <w:tcPr>
            <w:tcW w:w="0" w:type="auto"/>
          </w:tcPr>
          <w:p w14:paraId="2FCB96A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A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Feeds readiness review</w:t>
            </w:r>
          </w:p>
        </w:tc>
      </w:tr>
    </w:tbl>
    <w:p w14:paraId="2FCB96A6" w14:textId="77777777" w:rsidR="0050277E" w:rsidRPr="00D259A8" w:rsidRDefault="0050277E">
      <w:pPr>
        <w:rPr>
          <w:rFonts w:ascii="Verdana" w:hAnsi="Verdana"/>
        </w:rPr>
      </w:pPr>
    </w:p>
    <w:p w14:paraId="7E5D8343" w14:textId="77777777" w:rsidR="00BF3695" w:rsidRPr="00D259A8" w:rsidRDefault="00BF3695">
      <w:pPr>
        <w:pStyle w:val="Heading2"/>
        <w:rPr>
          <w:rFonts w:ascii="Verdana" w:hAnsi="Verdana"/>
        </w:rPr>
      </w:pPr>
      <w:bookmarkStart w:id="23" w:name="_Toc235401800"/>
    </w:p>
    <w:p w14:paraId="5DDCAF45" w14:textId="77777777" w:rsidR="00BF3695" w:rsidRPr="00D259A8" w:rsidRDefault="00BF3695">
      <w:pPr>
        <w:pStyle w:val="Heading2"/>
        <w:rPr>
          <w:rFonts w:ascii="Verdana" w:hAnsi="Verdana"/>
        </w:rPr>
      </w:pPr>
    </w:p>
    <w:p w14:paraId="2FCB96A7" w14:textId="6481AD27" w:rsidR="0050277E" w:rsidRPr="00D259A8" w:rsidRDefault="009971C5">
      <w:pPr>
        <w:pStyle w:val="Heading2"/>
        <w:rPr>
          <w:rFonts w:ascii="Verdana" w:hAnsi="Verdana"/>
        </w:rPr>
      </w:pPr>
      <w:r w:rsidRPr="00D259A8">
        <w:rPr>
          <w:rFonts w:ascii="Verdana" w:hAnsi="Verdana"/>
        </w:rPr>
        <w:t>4.5 Asset &amp; Workplace Readiness Agent</w:t>
      </w:r>
      <w:bookmarkEnd w:id="23"/>
    </w:p>
    <w:tbl>
      <w:tblPr>
        <w:tblStyle w:val="TableGrid"/>
        <w:tblW w:w="0" w:type="auto"/>
        <w:tblLook w:val="04A0" w:firstRow="1" w:lastRow="0" w:firstColumn="1" w:lastColumn="0" w:noHBand="0" w:noVBand="1"/>
      </w:tblPr>
      <w:tblGrid>
        <w:gridCol w:w="763"/>
        <w:gridCol w:w="1998"/>
        <w:gridCol w:w="3822"/>
        <w:gridCol w:w="1455"/>
        <w:gridCol w:w="2176"/>
      </w:tblGrid>
      <w:tr w:rsidR="0050277E" w:rsidRPr="00D259A8" w14:paraId="2FCB96AD" w14:textId="77777777" w:rsidTr="00BF3695">
        <w:tc>
          <w:tcPr>
            <w:tcW w:w="0" w:type="auto"/>
            <w:shd w:val="clear" w:color="auto" w:fill="D9EAF7"/>
            <w:vAlign w:val="center"/>
          </w:tcPr>
          <w:p w14:paraId="2FCB96A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6A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6A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6AB"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6AC"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6B3" w14:textId="77777777" w:rsidTr="00BF3695">
        <w:tc>
          <w:tcPr>
            <w:tcW w:w="0" w:type="auto"/>
          </w:tcPr>
          <w:p w14:paraId="2FCB96A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6A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Office-based joiner</w:t>
            </w:r>
          </w:p>
        </w:tc>
        <w:tc>
          <w:tcPr>
            <w:tcW w:w="0" w:type="auto"/>
          </w:tcPr>
          <w:p w14:paraId="2FCB96B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laptop, ID card, desk / seating and workplace access readiness</w:t>
            </w:r>
          </w:p>
        </w:tc>
        <w:tc>
          <w:tcPr>
            <w:tcW w:w="0" w:type="auto"/>
          </w:tcPr>
          <w:p w14:paraId="2FCB96B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B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path</w:t>
            </w:r>
          </w:p>
        </w:tc>
      </w:tr>
      <w:tr w:rsidR="0050277E" w:rsidRPr="00D259A8" w14:paraId="2FCB96B9" w14:textId="77777777" w:rsidTr="00BF3695">
        <w:tc>
          <w:tcPr>
            <w:tcW w:w="0" w:type="auto"/>
          </w:tcPr>
          <w:p w14:paraId="2FCB96B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6B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joiner</w:t>
            </w:r>
          </w:p>
        </w:tc>
        <w:tc>
          <w:tcPr>
            <w:tcW w:w="0" w:type="auto"/>
          </w:tcPr>
          <w:p w14:paraId="2FCB96B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remote kit, shipping status and virtual workplace setup</w:t>
            </w:r>
          </w:p>
        </w:tc>
        <w:tc>
          <w:tcPr>
            <w:tcW w:w="0" w:type="auto"/>
          </w:tcPr>
          <w:p w14:paraId="2FCB96B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B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readiness</w:t>
            </w:r>
          </w:p>
        </w:tc>
      </w:tr>
      <w:tr w:rsidR="0050277E" w:rsidRPr="00D259A8" w14:paraId="2FCB96BF" w14:textId="77777777" w:rsidTr="00BF3695">
        <w:tc>
          <w:tcPr>
            <w:tcW w:w="0" w:type="auto"/>
          </w:tcPr>
          <w:p w14:paraId="2FCB96B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6B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Hybrid joiner</w:t>
            </w:r>
          </w:p>
        </w:tc>
        <w:tc>
          <w:tcPr>
            <w:tcW w:w="0" w:type="auto"/>
          </w:tcPr>
          <w:p w14:paraId="2FCB96B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both physical and digital readiness needs</w:t>
            </w:r>
          </w:p>
        </w:tc>
        <w:tc>
          <w:tcPr>
            <w:tcW w:w="0" w:type="auto"/>
          </w:tcPr>
          <w:p w14:paraId="2FCB96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B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Mixed model</w:t>
            </w:r>
          </w:p>
        </w:tc>
      </w:tr>
      <w:tr w:rsidR="0050277E" w:rsidRPr="00D259A8" w14:paraId="2FCB96C5" w14:textId="77777777" w:rsidTr="00BF3695">
        <w:tc>
          <w:tcPr>
            <w:tcW w:w="0" w:type="auto"/>
          </w:tcPr>
          <w:p w14:paraId="2FCB96C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6C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Special equipment required</w:t>
            </w:r>
          </w:p>
        </w:tc>
        <w:tc>
          <w:tcPr>
            <w:tcW w:w="0" w:type="auto"/>
          </w:tcPr>
          <w:p w14:paraId="2FCB96C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Facilities / IT / approved owner</w:t>
            </w:r>
          </w:p>
        </w:tc>
        <w:tc>
          <w:tcPr>
            <w:tcW w:w="0" w:type="auto"/>
          </w:tcPr>
          <w:p w14:paraId="2FCB96C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C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or accommodation need</w:t>
            </w:r>
          </w:p>
        </w:tc>
      </w:tr>
      <w:tr w:rsidR="0050277E" w:rsidRPr="00D259A8" w14:paraId="2FCB96CB" w14:textId="77777777" w:rsidTr="00BF3695">
        <w:tc>
          <w:tcPr>
            <w:tcW w:w="0" w:type="auto"/>
          </w:tcPr>
          <w:p w14:paraId="2FCB96C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6C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Device delay near joining date</w:t>
            </w:r>
          </w:p>
        </w:tc>
        <w:tc>
          <w:tcPr>
            <w:tcW w:w="0" w:type="auto"/>
          </w:tcPr>
          <w:p w14:paraId="2FCB96C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Day-1 readiness blocker and notify manager</w:t>
            </w:r>
          </w:p>
        </w:tc>
        <w:tc>
          <w:tcPr>
            <w:tcW w:w="0" w:type="auto"/>
          </w:tcPr>
          <w:p w14:paraId="2FCB96C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Experience risk</w:t>
            </w:r>
          </w:p>
        </w:tc>
      </w:tr>
      <w:tr w:rsidR="0050277E" w:rsidRPr="00D259A8" w14:paraId="2FCB96D1" w14:textId="77777777" w:rsidTr="00BF3695">
        <w:tc>
          <w:tcPr>
            <w:tcW w:w="0" w:type="auto"/>
          </w:tcPr>
          <w:p w14:paraId="2FCB96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6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Client-site onboarding</w:t>
            </w:r>
          </w:p>
        </w:tc>
        <w:tc>
          <w:tcPr>
            <w:tcW w:w="0" w:type="auto"/>
          </w:tcPr>
          <w:p w14:paraId="2FCB96C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 site access, client ID and delivery readiness</w:t>
            </w:r>
          </w:p>
        </w:tc>
        <w:tc>
          <w:tcPr>
            <w:tcW w:w="0" w:type="auto"/>
          </w:tcPr>
          <w:p w14:paraId="2FCB96C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6D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dependency</w:t>
            </w:r>
          </w:p>
        </w:tc>
      </w:tr>
      <w:tr w:rsidR="0050277E" w:rsidRPr="00D259A8" w14:paraId="2FCB96D7" w14:textId="77777777" w:rsidTr="00BF3695">
        <w:tc>
          <w:tcPr>
            <w:tcW w:w="0" w:type="auto"/>
          </w:tcPr>
          <w:p w14:paraId="2FCB96D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6D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Bulk cohort onboarding</w:t>
            </w:r>
          </w:p>
        </w:tc>
        <w:tc>
          <w:tcPr>
            <w:tcW w:w="0" w:type="auto"/>
          </w:tcPr>
          <w:p w14:paraId="2FCB96D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 asset readiness at cohort and individual exception level</w:t>
            </w:r>
          </w:p>
        </w:tc>
        <w:tc>
          <w:tcPr>
            <w:tcW w:w="0" w:type="auto"/>
          </w:tcPr>
          <w:p w14:paraId="2FCB96D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Volume management</w:t>
            </w:r>
          </w:p>
        </w:tc>
      </w:tr>
      <w:tr w:rsidR="0050277E" w:rsidRPr="00D259A8" w14:paraId="2FCB96DD" w14:textId="77777777" w:rsidTr="00BF3695">
        <w:tc>
          <w:tcPr>
            <w:tcW w:w="0" w:type="auto"/>
          </w:tcPr>
          <w:p w14:paraId="2FCB96D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6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 required assets ready</w:t>
            </w:r>
          </w:p>
        </w:tc>
        <w:tc>
          <w:tcPr>
            <w:tcW w:w="0" w:type="auto"/>
          </w:tcPr>
          <w:p w14:paraId="2FCB96D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Recommend workplace readiness</w:t>
            </w:r>
          </w:p>
        </w:tc>
        <w:tc>
          <w:tcPr>
            <w:tcW w:w="0" w:type="auto"/>
          </w:tcPr>
          <w:p w14:paraId="2FCB96D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Feeds readiness review</w:t>
            </w:r>
          </w:p>
        </w:tc>
      </w:tr>
    </w:tbl>
    <w:p w14:paraId="2FCB96DE" w14:textId="77777777" w:rsidR="0050277E" w:rsidRPr="00D259A8" w:rsidRDefault="0050277E">
      <w:pPr>
        <w:rPr>
          <w:rFonts w:ascii="Verdana" w:hAnsi="Verdana"/>
        </w:rPr>
      </w:pPr>
    </w:p>
    <w:p w14:paraId="2FCB96DF" w14:textId="77777777" w:rsidR="0050277E" w:rsidRPr="00D259A8" w:rsidRDefault="009971C5">
      <w:pPr>
        <w:pStyle w:val="Heading2"/>
        <w:rPr>
          <w:rFonts w:ascii="Verdana" w:hAnsi="Verdana"/>
        </w:rPr>
      </w:pPr>
      <w:bookmarkStart w:id="24" w:name="_Toc235401801"/>
      <w:r w:rsidRPr="00D259A8">
        <w:rPr>
          <w:rFonts w:ascii="Verdana" w:hAnsi="Verdana"/>
        </w:rPr>
        <w:t>4.6 Learning, Engagement &amp; Readiness Agent</w:t>
      </w:r>
      <w:bookmarkEnd w:id="24"/>
    </w:p>
    <w:tbl>
      <w:tblPr>
        <w:tblStyle w:val="TableGrid"/>
        <w:tblW w:w="0" w:type="auto"/>
        <w:tblLook w:val="04A0" w:firstRow="1" w:lastRow="0" w:firstColumn="1" w:lastColumn="0" w:noHBand="0" w:noVBand="1"/>
      </w:tblPr>
      <w:tblGrid>
        <w:gridCol w:w="776"/>
        <w:gridCol w:w="2492"/>
        <w:gridCol w:w="3122"/>
        <w:gridCol w:w="1512"/>
        <w:gridCol w:w="2312"/>
      </w:tblGrid>
      <w:tr w:rsidR="0050277E" w:rsidRPr="00D259A8" w14:paraId="2FCB96E5" w14:textId="77777777" w:rsidTr="00BF3695">
        <w:tc>
          <w:tcPr>
            <w:tcW w:w="0" w:type="auto"/>
            <w:shd w:val="clear" w:color="auto" w:fill="D9EAF7"/>
            <w:vAlign w:val="center"/>
          </w:tcPr>
          <w:p w14:paraId="2FCB96E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6E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6E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6E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6E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6EB" w14:textId="77777777" w:rsidTr="00BF3695">
        <w:tc>
          <w:tcPr>
            <w:tcW w:w="0" w:type="auto"/>
          </w:tcPr>
          <w:p w14:paraId="2FCB96E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6E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New hire requires corporate induction</w:t>
            </w:r>
          </w:p>
        </w:tc>
        <w:tc>
          <w:tcPr>
            <w:tcW w:w="0" w:type="auto"/>
          </w:tcPr>
          <w:p w14:paraId="2FCB96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Assign induction and orientation activities</w:t>
            </w:r>
          </w:p>
        </w:tc>
        <w:tc>
          <w:tcPr>
            <w:tcW w:w="0" w:type="auto"/>
          </w:tcPr>
          <w:p w14:paraId="2FCB96E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E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onboarding</w:t>
            </w:r>
          </w:p>
        </w:tc>
      </w:tr>
      <w:tr w:rsidR="0050277E" w:rsidRPr="00D259A8" w14:paraId="2FCB96F1" w14:textId="77777777" w:rsidTr="00BF3695">
        <w:tc>
          <w:tcPr>
            <w:tcW w:w="0" w:type="auto"/>
          </w:tcPr>
          <w:p w14:paraId="2FCB96E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6E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Role-specific learning exists</w:t>
            </w:r>
          </w:p>
        </w:tc>
        <w:tc>
          <w:tcPr>
            <w:tcW w:w="0" w:type="auto"/>
          </w:tcPr>
          <w:p w14:paraId="2FCB96E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Assign role-readiness learning path</w:t>
            </w:r>
          </w:p>
        </w:tc>
        <w:tc>
          <w:tcPr>
            <w:tcW w:w="0" w:type="auto"/>
          </w:tcPr>
          <w:p w14:paraId="2FCB96E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F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Capability enablement</w:t>
            </w:r>
          </w:p>
        </w:tc>
      </w:tr>
      <w:tr w:rsidR="0050277E" w:rsidRPr="00D259A8" w14:paraId="2FCB96F7" w14:textId="77777777" w:rsidTr="00BF3695">
        <w:tc>
          <w:tcPr>
            <w:tcW w:w="0" w:type="auto"/>
          </w:tcPr>
          <w:p w14:paraId="2FCB96F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6F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training mandatory</w:t>
            </w:r>
          </w:p>
        </w:tc>
        <w:tc>
          <w:tcPr>
            <w:tcW w:w="0" w:type="auto"/>
          </w:tcPr>
          <w:p w14:paraId="2FCB96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Track completion and flag blockers</w:t>
            </w:r>
          </w:p>
        </w:tc>
        <w:tc>
          <w:tcPr>
            <w:tcW w:w="0" w:type="auto"/>
          </w:tcPr>
          <w:p w14:paraId="2FCB96F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F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readiness</w:t>
            </w:r>
          </w:p>
        </w:tc>
      </w:tr>
      <w:tr w:rsidR="0050277E" w:rsidRPr="00D259A8" w14:paraId="2FCB96FD" w14:textId="77777777" w:rsidTr="00BF3695">
        <w:tc>
          <w:tcPr>
            <w:tcW w:w="0" w:type="auto"/>
          </w:tcPr>
          <w:p w14:paraId="2FCB96F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6F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readiness incomplete</w:t>
            </w:r>
          </w:p>
        </w:tc>
        <w:tc>
          <w:tcPr>
            <w:tcW w:w="0" w:type="auto"/>
          </w:tcPr>
          <w:p w14:paraId="2FCB96F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 manager and HRBP</w:t>
            </w:r>
          </w:p>
        </w:tc>
        <w:tc>
          <w:tcPr>
            <w:tcW w:w="0" w:type="auto"/>
          </w:tcPr>
          <w:p w14:paraId="2FCB96F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6F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Day-1 experience risk</w:t>
            </w:r>
          </w:p>
        </w:tc>
      </w:tr>
      <w:tr w:rsidR="0050277E" w:rsidRPr="00D259A8" w14:paraId="2FCB9703" w14:textId="77777777" w:rsidTr="00BF3695">
        <w:tc>
          <w:tcPr>
            <w:tcW w:w="0" w:type="auto"/>
          </w:tcPr>
          <w:p w14:paraId="2FCB96F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6F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Buddy / mentor missing</w:t>
            </w:r>
          </w:p>
        </w:tc>
        <w:tc>
          <w:tcPr>
            <w:tcW w:w="0" w:type="auto"/>
          </w:tcPr>
          <w:p w14:paraId="2FCB970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Prompt assignment and track completion</w:t>
            </w:r>
          </w:p>
        </w:tc>
        <w:tc>
          <w:tcPr>
            <w:tcW w:w="0" w:type="auto"/>
          </w:tcPr>
          <w:p w14:paraId="2FCB970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70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Social integration</w:t>
            </w:r>
          </w:p>
        </w:tc>
      </w:tr>
      <w:tr w:rsidR="0050277E" w:rsidRPr="00D259A8" w14:paraId="2FCB9709" w14:textId="77777777" w:rsidTr="00BF3695">
        <w:tc>
          <w:tcPr>
            <w:tcW w:w="0" w:type="auto"/>
          </w:tcPr>
          <w:p w14:paraId="2FCB970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70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Client-facing role</w:t>
            </w:r>
          </w:p>
        </w:tc>
        <w:tc>
          <w:tcPr>
            <w:tcW w:w="0" w:type="auto"/>
          </w:tcPr>
          <w:p w14:paraId="2FCB970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Add client, account and delivery context orientation</w:t>
            </w:r>
          </w:p>
        </w:tc>
        <w:tc>
          <w:tcPr>
            <w:tcW w:w="0" w:type="auto"/>
          </w:tcPr>
          <w:p w14:paraId="2FCB970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70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Delivery readiness</w:t>
            </w:r>
          </w:p>
        </w:tc>
      </w:tr>
      <w:tr w:rsidR="0050277E" w:rsidRPr="00D259A8" w14:paraId="2FCB970F" w14:textId="77777777" w:rsidTr="00BF3695">
        <w:tc>
          <w:tcPr>
            <w:tcW w:w="0" w:type="auto"/>
          </w:tcPr>
          <w:p w14:paraId="2FCB970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70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Day-30 / 60 / 90 checkpoint due</w:t>
            </w:r>
          </w:p>
        </w:tc>
        <w:tc>
          <w:tcPr>
            <w:tcW w:w="0" w:type="auto"/>
          </w:tcPr>
          <w:p w14:paraId="2FCB970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Trigger experience and productivity check-in</w:t>
            </w:r>
          </w:p>
        </w:tc>
        <w:tc>
          <w:tcPr>
            <w:tcW w:w="0" w:type="auto"/>
          </w:tcPr>
          <w:p w14:paraId="2FCB970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70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enablement</w:t>
            </w:r>
          </w:p>
        </w:tc>
      </w:tr>
      <w:tr w:rsidR="0050277E" w:rsidRPr="00D259A8" w14:paraId="2FCB9715" w14:textId="77777777" w:rsidTr="00BF3695">
        <w:tc>
          <w:tcPr>
            <w:tcW w:w="0" w:type="auto"/>
          </w:tcPr>
          <w:p w14:paraId="2FCB971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71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risk indicated</w:t>
            </w:r>
          </w:p>
        </w:tc>
        <w:tc>
          <w:tcPr>
            <w:tcW w:w="0" w:type="auto"/>
          </w:tcPr>
          <w:p w14:paraId="2FCB971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Suggest HR / manager follow-up</w:t>
            </w:r>
          </w:p>
        </w:tc>
        <w:tc>
          <w:tcPr>
            <w:tcW w:w="0" w:type="auto"/>
          </w:tcPr>
          <w:p w14:paraId="2FCB971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71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Human-led support</w:t>
            </w:r>
          </w:p>
        </w:tc>
      </w:tr>
      <w:tr w:rsidR="0050277E" w:rsidRPr="00D259A8" w14:paraId="2FCB971B" w14:textId="77777777" w:rsidTr="00BF3695">
        <w:tc>
          <w:tcPr>
            <w:tcW w:w="0" w:type="auto"/>
          </w:tcPr>
          <w:p w14:paraId="2FCB971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71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overdue</w:t>
            </w:r>
          </w:p>
        </w:tc>
        <w:tc>
          <w:tcPr>
            <w:tcW w:w="0" w:type="auto"/>
          </w:tcPr>
          <w:p w14:paraId="2FCB971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manager / new hire support owner</w:t>
            </w:r>
          </w:p>
        </w:tc>
        <w:tc>
          <w:tcPr>
            <w:tcW w:w="0" w:type="auto"/>
          </w:tcPr>
          <w:p w14:paraId="2FCB971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71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Prevent compliance lapse</w:t>
            </w:r>
          </w:p>
        </w:tc>
      </w:tr>
      <w:tr w:rsidR="0050277E" w:rsidRPr="00D259A8" w14:paraId="2FCB9721" w14:textId="77777777" w:rsidTr="00BF3695">
        <w:tc>
          <w:tcPr>
            <w:tcW w:w="0" w:type="auto"/>
          </w:tcPr>
          <w:p w14:paraId="2FCB971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71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 readiness checks complete</w:t>
            </w:r>
          </w:p>
        </w:tc>
        <w:tc>
          <w:tcPr>
            <w:tcW w:w="0" w:type="auto"/>
          </w:tcPr>
          <w:p w14:paraId="2FCB971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Recommend onboarding completion</w:t>
            </w:r>
          </w:p>
        </w:tc>
        <w:tc>
          <w:tcPr>
            <w:tcW w:w="0" w:type="auto"/>
          </w:tcPr>
          <w:p w14:paraId="2FCB971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72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Feeds closure / enablement status</w:t>
            </w:r>
          </w:p>
        </w:tc>
      </w:tr>
    </w:tbl>
    <w:p w14:paraId="2FCB9723" w14:textId="77777777" w:rsidR="0050277E" w:rsidRPr="00D259A8" w:rsidRDefault="009971C5">
      <w:pPr>
        <w:pStyle w:val="Heading1"/>
        <w:rPr>
          <w:rFonts w:ascii="Verdana" w:hAnsi="Verdana"/>
        </w:rPr>
      </w:pPr>
      <w:bookmarkStart w:id="25" w:name="_Toc235401802"/>
      <w:r w:rsidRPr="00D259A8">
        <w:rPr>
          <w:rFonts w:ascii="Verdana" w:hAnsi="Verdana"/>
        </w:rPr>
        <w:lastRenderedPageBreak/>
        <w:t>5. Data In / Data Out — Shared Case Object &amp; Per-Agent Schemas</w:t>
      </w:r>
      <w:bookmarkEnd w:id="25"/>
    </w:p>
    <w:p w14:paraId="2FCB9724" w14:textId="77777777" w:rsidR="0050277E" w:rsidRPr="00D259A8" w:rsidRDefault="009971C5">
      <w:pPr>
        <w:pStyle w:val="Heading2"/>
        <w:rPr>
          <w:rFonts w:ascii="Verdana" w:hAnsi="Verdana"/>
        </w:rPr>
      </w:pPr>
      <w:bookmarkStart w:id="26" w:name="_Toc235401803"/>
      <w:r w:rsidRPr="00D259A8">
        <w:rPr>
          <w:rFonts w:ascii="Verdana" w:hAnsi="Verdana"/>
        </w:rPr>
        <w:t>5.1 Onboarding Case Information Requirements</w:t>
      </w:r>
      <w:bookmarkEnd w:id="26"/>
    </w:p>
    <w:p w14:paraId="2FCB9725" w14:textId="77777777" w:rsidR="0050277E" w:rsidRPr="00D259A8" w:rsidRDefault="009971C5">
      <w:pPr>
        <w:rPr>
          <w:rFonts w:ascii="Verdana" w:hAnsi="Verdana"/>
        </w:rPr>
      </w:pPr>
      <w:r w:rsidRPr="00D259A8">
        <w:rPr>
          <w:rFonts w:ascii="Verdana" w:hAnsi="Verdana"/>
        </w:rPr>
        <w:t>This section defines business information required to manage an onboarding case. It does not prescribe a database schema, interface contract or technical data model.</w:t>
      </w:r>
    </w:p>
    <w:tbl>
      <w:tblPr>
        <w:tblStyle w:val="TableGrid"/>
        <w:tblW w:w="0" w:type="auto"/>
        <w:tblLook w:val="04A0" w:firstRow="1" w:lastRow="0" w:firstColumn="1" w:lastColumn="0" w:noHBand="0" w:noVBand="1"/>
      </w:tblPr>
      <w:tblGrid>
        <w:gridCol w:w="2642"/>
        <w:gridCol w:w="4325"/>
        <w:gridCol w:w="3247"/>
      </w:tblGrid>
      <w:tr w:rsidR="0050277E" w:rsidRPr="00D259A8" w14:paraId="2FCB9729" w14:textId="77777777" w:rsidTr="00BF3695">
        <w:tc>
          <w:tcPr>
            <w:tcW w:w="0" w:type="auto"/>
            <w:shd w:val="clear" w:color="auto" w:fill="D9EAF7"/>
            <w:vAlign w:val="center"/>
          </w:tcPr>
          <w:p w14:paraId="2FCB9726"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Information Required</w:t>
            </w:r>
          </w:p>
        </w:tc>
        <w:tc>
          <w:tcPr>
            <w:tcW w:w="0" w:type="auto"/>
            <w:shd w:val="clear" w:color="auto" w:fill="D9EAF7"/>
            <w:vAlign w:val="center"/>
          </w:tcPr>
          <w:p w14:paraId="2FCB972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Business Purpose</w:t>
            </w:r>
          </w:p>
        </w:tc>
        <w:tc>
          <w:tcPr>
            <w:tcW w:w="0" w:type="auto"/>
            <w:shd w:val="clear" w:color="auto" w:fill="D9EAF7"/>
            <w:vAlign w:val="center"/>
          </w:tcPr>
          <w:p w14:paraId="2FCB972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Primary Owner / Source</w:t>
            </w:r>
          </w:p>
        </w:tc>
      </w:tr>
      <w:tr w:rsidR="0050277E" w:rsidRPr="00D259A8" w14:paraId="2FCB972D" w14:textId="77777777" w:rsidTr="00BF3695">
        <w:tc>
          <w:tcPr>
            <w:tcW w:w="0" w:type="auto"/>
          </w:tcPr>
          <w:p w14:paraId="2FCB972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Candidate / Worker Identifier</w:t>
            </w:r>
          </w:p>
        </w:tc>
        <w:tc>
          <w:tcPr>
            <w:tcW w:w="0" w:type="auto"/>
          </w:tcPr>
          <w:p w14:paraId="2FCB972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Case reference</w:t>
            </w:r>
          </w:p>
        </w:tc>
        <w:tc>
          <w:tcPr>
            <w:tcW w:w="0" w:type="auto"/>
          </w:tcPr>
          <w:p w14:paraId="2FCB972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w:t>
            </w:r>
          </w:p>
        </w:tc>
      </w:tr>
      <w:tr w:rsidR="0050277E" w:rsidRPr="00D259A8" w14:paraId="2FCB9731" w14:textId="77777777" w:rsidTr="00BF3695">
        <w:tc>
          <w:tcPr>
            <w:tcW w:w="0" w:type="auto"/>
          </w:tcPr>
          <w:p w14:paraId="2FCB972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Hire Type</w:t>
            </w:r>
          </w:p>
        </w:tc>
        <w:tc>
          <w:tcPr>
            <w:tcW w:w="0" w:type="auto"/>
          </w:tcPr>
          <w:p w14:paraId="2FCB972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Determine onboarding pathway</w:t>
            </w:r>
          </w:p>
        </w:tc>
        <w:tc>
          <w:tcPr>
            <w:tcW w:w="0" w:type="auto"/>
          </w:tcPr>
          <w:p w14:paraId="2FCB973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Intake Agent / ATS / HRIS</w:t>
            </w:r>
          </w:p>
        </w:tc>
      </w:tr>
      <w:tr w:rsidR="0050277E" w:rsidRPr="00D259A8" w14:paraId="2FCB9735" w14:textId="77777777" w:rsidTr="00BF3695">
        <w:tc>
          <w:tcPr>
            <w:tcW w:w="0" w:type="auto"/>
          </w:tcPr>
          <w:p w14:paraId="2FCB973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Worker Category</w:t>
            </w:r>
          </w:p>
        </w:tc>
        <w:tc>
          <w:tcPr>
            <w:tcW w:w="0" w:type="auto"/>
          </w:tcPr>
          <w:p w14:paraId="2FCB973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Differentiate FTE, contractor, vendor, intern or transfer</w:t>
            </w:r>
          </w:p>
        </w:tc>
        <w:tc>
          <w:tcPr>
            <w:tcW w:w="0" w:type="auto"/>
          </w:tcPr>
          <w:p w14:paraId="2FCB973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Vendor Management</w:t>
            </w:r>
          </w:p>
        </w:tc>
      </w:tr>
      <w:tr w:rsidR="0050277E" w:rsidRPr="00D259A8" w14:paraId="2FCB9739" w14:textId="77777777" w:rsidTr="00BF3695">
        <w:tc>
          <w:tcPr>
            <w:tcW w:w="0" w:type="auto"/>
          </w:tcPr>
          <w:p w14:paraId="2FCB973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Offer / Joining Date</w:t>
            </w:r>
          </w:p>
        </w:tc>
        <w:tc>
          <w:tcPr>
            <w:tcW w:w="0" w:type="auto"/>
          </w:tcPr>
          <w:p w14:paraId="2FCB973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Activity timing</w:t>
            </w:r>
          </w:p>
        </w:tc>
        <w:tc>
          <w:tcPr>
            <w:tcW w:w="0" w:type="auto"/>
          </w:tcPr>
          <w:p w14:paraId="2FCB973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 / Recruiter</w:t>
            </w:r>
          </w:p>
        </w:tc>
      </w:tr>
      <w:tr w:rsidR="0050277E" w:rsidRPr="00D259A8" w14:paraId="2FCB973D" w14:textId="77777777" w:rsidTr="00BF3695">
        <w:tc>
          <w:tcPr>
            <w:tcW w:w="0" w:type="auto"/>
          </w:tcPr>
          <w:p w14:paraId="2FCB973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 Job Profile</w:t>
            </w:r>
          </w:p>
        </w:tc>
        <w:tc>
          <w:tcPr>
            <w:tcW w:w="0" w:type="auto"/>
          </w:tcPr>
          <w:p w14:paraId="2FCB973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Checklist generation and access readiness</w:t>
            </w:r>
          </w:p>
        </w:tc>
        <w:tc>
          <w:tcPr>
            <w:tcW w:w="0" w:type="auto"/>
          </w:tcPr>
          <w:p w14:paraId="2FCB973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 / Manager</w:t>
            </w:r>
          </w:p>
        </w:tc>
      </w:tr>
      <w:tr w:rsidR="0050277E" w:rsidRPr="00D259A8" w14:paraId="2FCB9741" w14:textId="77777777" w:rsidTr="00BF3695">
        <w:tc>
          <w:tcPr>
            <w:tcW w:w="0" w:type="auto"/>
          </w:tcPr>
          <w:p w14:paraId="2FCB973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Department / Business Unit</w:t>
            </w:r>
          </w:p>
        </w:tc>
        <w:tc>
          <w:tcPr>
            <w:tcW w:w="0" w:type="auto"/>
          </w:tcPr>
          <w:p w14:paraId="2FCB97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Special handling and ownership</w:t>
            </w:r>
          </w:p>
        </w:tc>
        <w:tc>
          <w:tcPr>
            <w:tcW w:w="0" w:type="auto"/>
          </w:tcPr>
          <w:p w14:paraId="2FCB974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Manager</w:t>
            </w:r>
          </w:p>
        </w:tc>
      </w:tr>
      <w:tr w:rsidR="0050277E" w:rsidRPr="00D259A8" w14:paraId="2FCB9745" w14:textId="77777777" w:rsidTr="00BF3695">
        <w:tc>
          <w:tcPr>
            <w:tcW w:w="0" w:type="auto"/>
          </w:tcPr>
          <w:p w14:paraId="2FCB974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Geography / Work Location</w:t>
            </w:r>
          </w:p>
        </w:tc>
        <w:tc>
          <w:tcPr>
            <w:tcW w:w="0" w:type="auto"/>
          </w:tcPr>
          <w:p w14:paraId="2FCB974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Statutory, payroll, workplace and compliance requirements</w:t>
            </w:r>
          </w:p>
        </w:tc>
        <w:tc>
          <w:tcPr>
            <w:tcW w:w="0" w:type="auto"/>
          </w:tcPr>
          <w:p w14:paraId="2FCB97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Recruiter</w:t>
            </w:r>
          </w:p>
        </w:tc>
      </w:tr>
      <w:tr w:rsidR="0050277E" w:rsidRPr="00D259A8" w14:paraId="2FCB9749" w14:textId="77777777" w:rsidTr="00BF3695">
        <w:tc>
          <w:tcPr>
            <w:tcW w:w="0" w:type="auto"/>
          </w:tcPr>
          <w:p w14:paraId="2FCB97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Entity</w:t>
            </w:r>
          </w:p>
        </w:tc>
        <w:tc>
          <w:tcPr>
            <w:tcW w:w="0" w:type="auto"/>
          </w:tcPr>
          <w:p w14:paraId="2FCB974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Regional obligations and payroll readiness</w:t>
            </w:r>
          </w:p>
        </w:tc>
        <w:tc>
          <w:tcPr>
            <w:tcW w:w="0" w:type="auto"/>
          </w:tcPr>
          <w:p w14:paraId="2FCB97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w:t>
            </w:r>
          </w:p>
        </w:tc>
      </w:tr>
      <w:tr w:rsidR="0050277E" w:rsidRPr="00D259A8" w14:paraId="2FCB974D" w14:textId="77777777" w:rsidTr="00BF3695">
        <w:tc>
          <w:tcPr>
            <w:tcW w:w="0" w:type="auto"/>
          </w:tcPr>
          <w:p w14:paraId="2FCB97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Manager</w:t>
            </w:r>
          </w:p>
        </w:tc>
        <w:tc>
          <w:tcPr>
            <w:tcW w:w="0" w:type="auto"/>
          </w:tcPr>
          <w:p w14:paraId="2FCB97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Accountability ownership</w:t>
            </w:r>
          </w:p>
        </w:tc>
        <w:tc>
          <w:tcPr>
            <w:tcW w:w="0" w:type="auto"/>
          </w:tcPr>
          <w:p w14:paraId="2FCB974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Recruiter</w:t>
            </w:r>
          </w:p>
        </w:tc>
      </w:tr>
      <w:tr w:rsidR="0050277E" w:rsidRPr="00D259A8" w14:paraId="2FCB9751" w14:textId="77777777" w:rsidTr="00BF3695">
        <w:tc>
          <w:tcPr>
            <w:tcW w:w="0" w:type="auto"/>
          </w:tcPr>
          <w:p w14:paraId="2FCB974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Recruiter / TA Owner</w:t>
            </w:r>
          </w:p>
        </w:tc>
        <w:tc>
          <w:tcPr>
            <w:tcW w:w="0" w:type="auto"/>
          </w:tcPr>
          <w:p w14:paraId="2FCB974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Offer-to-join continuity</w:t>
            </w:r>
          </w:p>
        </w:tc>
        <w:tc>
          <w:tcPr>
            <w:tcW w:w="0" w:type="auto"/>
          </w:tcPr>
          <w:p w14:paraId="2FCB975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w:t>
            </w:r>
          </w:p>
        </w:tc>
      </w:tr>
      <w:tr w:rsidR="0050277E" w:rsidRPr="00D259A8" w14:paraId="2FCB9755" w14:textId="77777777" w:rsidTr="00BF3695">
        <w:tc>
          <w:tcPr>
            <w:tcW w:w="0" w:type="auto"/>
          </w:tcPr>
          <w:p w14:paraId="2FCB975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Status</w:t>
            </w:r>
          </w:p>
        </w:tc>
        <w:tc>
          <w:tcPr>
            <w:tcW w:w="0" w:type="auto"/>
          </w:tcPr>
          <w:p w14:paraId="2FCB97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readiness</w:t>
            </w:r>
          </w:p>
        </w:tc>
        <w:tc>
          <w:tcPr>
            <w:tcW w:w="0" w:type="auto"/>
          </w:tcPr>
          <w:p w14:paraId="2FCB975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Vendor / TA</w:t>
            </w:r>
          </w:p>
        </w:tc>
      </w:tr>
      <w:tr w:rsidR="0050277E" w:rsidRPr="00D259A8" w14:paraId="2FCB9759" w14:textId="77777777" w:rsidTr="00BF3695">
        <w:tc>
          <w:tcPr>
            <w:tcW w:w="0" w:type="auto"/>
          </w:tcPr>
          <w:p w14:paraId="2FCB975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 Status</w:t>
            </w:r>
          </w:p>
        </w:tc>
        <w:tc>
          <w:tcPr>
            <w:tcW w:w="0" w:type="auto"/>
          </w:tcPr>
          <w:p w14:paraId="2FCB975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Documentation readiness</w:t>
            </w:r>
          </w:p>
        </w:tc>
        <w:tc>
          <w:tcPr>
            <w:tcW w:w="0" w:type="auto"/>
          </w:tcPr>
          <w:p w14:paraId="2FCB975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 Repository / HR Ops</w:t>
            </w:r>
          </w:p>
        </w:tc>
      </w:tr>
      <w:tr w:rsidR="0050277E" w:rsidRPr="00D259A8" w14:paraId="2FCB975D" w14:textId="77777777" w:rsidTr="00BF3695">
        <w:tc>
          <w:tcPr>
            <w:tcW w:w="0" w:type="auto"/>
          </w:tcPr>
          <w:p w14:paraId="2FCB975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Bank / Tax Status</w:t>
            </w:r>
          </w:p>
        </w:tc>
        <w:tc>
          <w:tcPr>
            <w:tcW w:w="0" w:type="auto"/>
          </w:tcPr>
          <w:p w14:paraId="2FCB975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readiness</w:t>
            </w:r>
          </w:p>
        </w:tc>
        <w:tc>
          <w:tcPr>
            <w:tcW w:w="0" w:type="auto"/>
          </w:tcPr>
          <w:p w14:paraId="2FCB975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Finance</w:t>
            </w:r>
          </w:p>
        </w:tc>
      </w:tr>
      <w:tr w:rsidR="0050277E" w:rsidRPr="00D259A8" w14:paraId="2FCB9761" w14:textId="77777777" w:rsidTr="00BF3695">
        <w:tc>
          <w:tcPr>
            <w:tcW w:w="0" w:type="auto"/>
          </w:tcPr>
          <w:p w14:paraId="2FCB97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Status</w:t>
            </w:r>
          </w:p>
        </w:tc>
        <w:tc>
          <w:tcPr>
            <w:tcW w:w="0" w:type="auto"/>
          </w:tcPr>
          <w:p w14:paraId="2FCB975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Technology readiness</w:t>
            </w:r>
          </w:p>
        </w:tc>
        <w:tc>
          <w:tcPr>
            <w:tcW w:w="0" w:type="auto"/>
          </w:tcPr>
          <w:p w14:paraId="2FCB976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&amp; System Readiness Agent / IT</w:t>
            </w:r>
          </w:p>
        </w:tc>
      </w:tr>
      <w:tr w:rsidR="0050277E" w:rsidRPr="00D259A8" w14:paraId="2FCB9765" w14:textId="77777777" w:rsidTr="00BF3695">
        <w:tc>
          <w:tcPr>
            <w:tcW w:w="0" w:type="auto"/>
          </w:tcPr>
          <w:p w14:paraId="2FCB976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 Workplace Status</w:t>
            </w:r>
          </w:p>
        </w:tc>
        <w:tc>
          <w:tcPr>
            <w:tcW w:w="0" w:type="auto"/>
          </w:tcPr>
          <w:p w14:paraId="2FCB976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Device and workplace readiness</w:t>
            </w:r>
          </w:p>
        </w:tc>
        <w:tc>
          <w:tcPr>
            <w:tcW w:w="0" w:type="auto"/>
          </w:tcPr>
          <w:p w14:paraId="2FCB976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&amp; Workplace Agent / IT / Facilities</w:t>
            </w:r>
          </w:p>
        </w:tc>
      </w:tr>
      <w:tr w:rsidR="0050277E" w:rsidRPr="00D259A8" w14:paraId="2FCB9769" w14:textId="77777777" w:rsidTr="00BF3695">
        <w:tc>
          <w:tcPr>
            <w:tcW w:w="0" w:type="auto"/>
          </w:tcPr>
          <w:p w14:paraId="2FCB976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Status</w:t>
            </w:r>
          </w:p>
        </w:tc>
        <w:tc>
          <w:tcPr>
            <w:tcW w:w="0" w:type="auto"/>
          </w:tcPr>
          <w:p w14:paraId="2FCB976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and induction readiness</w:t>
            </w:r>
          </w:p>
        </w:tc>
        <w:tc>
          <w:tcPr>
            <w:tcW w:w="0" w:type="auto"/>
          </w:tcPr>
          <w:p w14:paraId="2FCB976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LMS / L&amp;D</w:t>
            </w:r>
          </w:p>
        </w:tc>
      </w:tr>
      <w:tr w:rsidR="0050277E" w:rsidRPr="00D259A8" w14:paraId="2FCB976D" w14:textId="77777777" w:rsidTr="00BF3695">
        <w:tc>
          <w:tcPr>
            <w:tcW w:w="0" w:type="auto"/>
          </w:tcPr>
          <w:p w14:paraId="2FCB976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Buddy / Manager Readiness</w:t>
            </w:r>
          </w:p>
        </w:tc>
        <w:tc>
          <w:tcPr>
            <w:tcW w:w="0" w:type="auto"/>
          </w:tcPr>
          <w:p w14:paraId="2FCB976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Social and role integration</w:t>
            </w:r>
          </w:p>
        </w:tc>
        <w:tc>
          <w:tcPr>
            <w:tcW w:w="0" w:type="auto"/>
          </w:tcPr>
          <w:p w14:paraId="2FCB976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HRBP</w:t>
            </w:r>
          </w:p>
        </w:tc>
      </w:tr>
      <w:tr w:rsidR="0050277E" w:rsidRPr="00D259A8" w14:paraId="2FCB9771" w14:textId="77777777" w:rsidTr="00BF3695">
        <w:tc>
          <w:tcPr>
            <w:tcW w:w="0" w:type="auto"/>
          </w:tcPr>
          <w:p w14:paraId="2FCB97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Primary Skill / Skill Cluster</w:t>
            </w:r>
          </w:p>
        </w:tc>
        <w:tc>
          <w:tcPr>
            <w:tcW w:w="0" w:type="auto"/>
          </w:tcPr>
          <w:p w14:paraId="2FCB976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Identify capability entering the organization</w:t>
            </w:r>
          </w:p>
        </w:tc>
        <w:tc>
          <w:tcPr>
            <w:tcW w:w="0" w:type="auto"/>
          </w:tcPr>
          <w:p w14:paraId="2FCB977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Skills taxonomy / Manager</w:t>
            </w:r>
          </w:p>
        </w:tc>
      </w:tr>
      <w:tr w:rsidR="0050277E" w:rsidRPr="00D259A8" w14:paraId="2FCB9775" w14:textId="77777777" w:rsidTr="00BF3695">
        <w:tc>
          <w:tcPr>
            <w:tcW w:w="0" w:type="auto"/>
          </w:tcPr>
          <w:p w14:paraId="2FCB977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Criticality</w:t>
            </w:r>
          </w:p>
        </w:tc>
        <w:tc>
          <w:tcPr>
            <w:tcW w:w="0" w:type="auto"/>
          </w:tcPr>
          <w:p w14:paraId="2FCB977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Assess workforce planning relevance</w:t>
            </w:r>
          </w:p>
        </w:tc>
        <w:tc>
          <w:tcPr>
            <w:tcW w:w="0" w:type="auto"/>
          </w:tcPr>
          <w:p w14:paraId="2FCB977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Talent Planning</w:t>
            </w:r>
          </w:p>
        </w:tc>
      </w:tr>
      <w:tr w:rsidR="0050277E" w:rsidRPr="00D259A8" w14:paraId="2FCB9779" w14:textId="77777777" w:rsidTr="00BF3695">
        <w:tc>
          <w:tcPr>
            <w:tcW w:w="0" w:type="auto"/>
          </w:tcPr>
          <w:p w14:paraId="2FCB977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Replacement / Project Readiness</w:t>
            </w:r>
          </w:p>
        </w:tc>
        <w:tc>
          <w:tcPr>
            <w:tcW w:w="0" w:type="auto"/>
          </w:tcPr>
          <w:p w14:paraId="2FCB977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Understand role coverage and deployment readiness</w:t>
            </w:r>
          </w:p>
        </w:tc>
        <w:tc>
          <w:tcPr>
            <w:tcW w:w="0" w:type="auto"/>
          </w:tcPr>
          <w:p w14:paraId="2FCB977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Delivery</w:t>
            </w:r>
          </w:p>
        </w:tc>
      </w:tr>
      <w:tr w:rsidR="0050277E" w:rsidRPr="00D259A8" w14:paraId="2FCB977D" w14:textId="77777777" w:rsidTr="00BF3695">
        <w:tc>
          <w:tcPr>
            <w:tcW w:w="0" w:type="auto"/>
          </w:tcPr>
          <w:p w14:paraId="2FCB97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Source / Cohort</w:t>
            </w:r>
          </w:p>
        </w:tc>
        <w:tc>
          <w:tcPr>
            <w:tcW w:w="0" w:type="auto"/>
          </w:tcPr>
          <w:p w14:paraId="2FCB977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 onboarding insights</w:t>
            </w:r>
          </w:p>
        </w:tc>
        <w:tc>
          <w:tcPr>
            <w:tcW w:w="0" w:type="auto"/>
          </w:tcPr>
          <w:p w14:paraId="2FCB977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TA</w:t>
            </w:r>
          </w:p>
        </w:tc>
      </w:tr>
      <w:tr w:rsidR="0050277E" w:rsidRPr="00D259A8" w14:paraId="2FCB9781" w14:textId="77777777" w:rsidTr="00BF3695">
        <w:tc>
          <w:tcPr>
            <w:tcW w:w="0" w:type="auto"/>
          </w:tcPr>
          <w:p w14:paraId="2FCB977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Signal</w:t>
            </w:r>
          </w:p>
        </w:tc>
        <w:tc>
          <w:tcPr>
            <w:tcW w:w="0" w:type="auto"/>
          </w:tcPr>
          <w:p w14:paraId="2FCB977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Highlight possible support need</w:t>
            </w:r>
          </w:p>
        </w:tc>
        <w:tc>
          <w:tcPr>
            <w:tcW w:w="0" w:type="auto"/>
          </w:tcPr>
          <w:p w14:paraId="2FCB978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&amp; Engagement Agent / HR review</w:t>
            </w:r>
          </w:p>
        </w:tc>
      </w:tr>
    </w:tbl>
    <w:p w14:paraId="2FCB9782" w14:textId="77777777" w:rsidR="0050277E" w:rsidRPr="00D259A8" w:rsidRDefault="0050277E">
      <w:pPr>
        <w:rPr>
          <w:rFonts w:ascii="Verdana" w:hAnsi="Verdana"/>
        </w:rPr>
      </w:pPr>
    </w:p>
    <w:p w14:paraId="2FCB9783" w14:textId="77777777" w:rsidR="0050277E" w:rsidRPr="00D259A8" w:rsidRDefault="009971C5">
      <w:pPr>
        <w:pStyle w:val="Heading2"/>
        <w:rPr>
          <w:rFonts w:ascii="Verdana" w:hAnsi="Verdana"/>
        </w:rPr>
      </w:pPr>
      <w:bookmarkStart w:id="27" w:name="_Toc235401804"/>
      <w:r w:rsidRPr="00D259A8">
        <w:rPr>
          <w:rFonts w:ascii="Verdana" w:hAnsi="Verdana"/>
        </w:rPr>
        <w:t>5.2 PII handling flags per field</w:t>
      </w:r>
      <w:bookmarkEnd w:id="27"/>
    </w:p>
    <w:p w14:paraId="2FCB9784" w14:textId="77777777" w:rsidR="0050277E" w:rsidRPr="00D259A8" w:rsidRDefault="009971C5">
      <w:pPr>
        <w:rPr>
          <w:rFonts w:ascii="Verdana" w:hAnsi="Verdana"/>
        </w:rPr>
      </w:pPr>
      <w:r w:rsidRPr="00D259A8">
        <w:rPr>
          <w:rFonts w:ascii="Verdana" w:hAnsi="Verdana"/>
        </w:rPr>
        <w:t>Sensitive personal information should only be accessed when required for an approved business purpose and should be protected in accordance with organizational privacy obligations. Salary, bank details, national identifiers, background verification details, medical / accommodation context and immigration data should remain visible only to authorised roles.</w:t>
      </w:r>
    </w:p>
    <w:p w14:paraId="2FCB9785" w14:textId="77777777" w:rsidR="0050277E" w:rsidRPr="00D259A8" w:rsidRDefault="009971C5">
      <w:pPr>
        <w:pStyle w:val="Heading2"/>
        <w:rPr>
          <w:rFonts w:ascii="Verdana" w:hAnsi="Verdana"/>
        </w:rPr>
      </w:pPr>
      <w:bookmarkStart w:id="28" w:name="_Toc235401805"/>
      <w:r w:rsidRPr="00D259A8">
        <w:rPr>
          <w:rFonts w:ascii="Verdana" w:hAnsi="Verdana"/>
        </w:rPr>
        <w:t>5.3 Information Expected from Each Agent</w:t>
      </w:r>
      <w:bookmarkEnd w:id="28"/>
    </w:p>
    <w:tbl>
      <w:tblPr>
        <w:tblStyle w:val="TableGrid"/>
        <w:tblW w:w="0" w:type="auto"/>
        <w:tblLook w:val="04A0" w:firstRow="1" w:lastRow="0" w:firstColumn="1" w:lastColumn="0" w:noHBand="0" w:noVBand="1"/>
      </w:tblPr>
      <w:tblGrid>
        <w:gridCol w:w="2029"/>
        <w:gridCol w:w="2660"/>
        <w:gridCol w:w="3098"/>
        <w:gridCol w:w="2427"/>
      </w:tblGrid>
      <w:tr w:rsidR="0050277E" w:rsidRPr="00D259A8" w14:paraId="2FCB978A" w14:textId="77777777" w:rsidTr="00BF3695">
        <w:tc>
          <w:tcPr>
            <w:tcW w:w="0" w:type="auto"/>
            <w:shd w:val="clear" w:color="auto" w:fill="D9EAF7"/>
            <w:vAlign w:val="center"/>
          </w:tcPr>
          <w:p w14:paraId="2FCB9786"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Agent</w:t>
            </w:r>
          </w:p>
        </w:tc>
        <w:tc>
          <w:tcPr>
            <w:tcW w:w="0" w:type="auto"/>
            <w:shd w:val="clear" w:color="auto" w:fill="D9EAF7"/>
            <w:vAlign w:val="center"/>
          </w:tcPr>
          <w:p w14:paraId="2FCB978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Information Consumed</w:t>
            </w:r>
          </w:p>
        </w:tc>
        <w:tc>
          <w:tcPr>
            <w:tcW w:w="0" w:type="auto"/>
            <w:shd w:val="clear" w:color="auto" w:fill="D9EAF7"/>
            <w:vAlign w:val="center"/>
          </w:tcPr>
          <w:p w14:paraId="2FCB978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Information Produced</w:t>
            </w:r>
          </w:p>
        </w:tc>
        <w:tc>
          <w:tcPr>
            <w:tcW w:w="0" w:type="auto"/>
            <w:shd w:val="clear" w:color="auto" w:fill="D9EAF7"/>
            <w:vAlign w:val="center"/>
          </w:tcPr>
          <w:p w14:paraId="2FCB978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Business Decision Supported</w:t>
            </w:r>
          </w:p>
        </w:tc>
      </w:tr>
      <w:tr w:rsidR="0050277E" w:rsidRPr="00D259A8" w14:paraId="2FCB978F" w14:textId="77777777" w:rsidTr="00BF3695">
        <w:tc>
          <w:tcPr>
            <w:tcW w:w="0" w:type="auto"/>
          </w:tcPr>
          <w:p w14:paraId="2FCB978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Intake Agent</w:t>
            </w:r>
          </w:p>
        </w:tc>
        <w:tc>
          <w:tcPr>
            <w:tcW w:w="0" w:type="auto"/>
          </w:tcPr>
          <w:p w14:paraId="2FCB978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Offer status, worker type, joining date, role, </w:t>
            </w:r>
            <w:r w:rsidRPr="00D259A8">
              <w:rPr>
                <w:rFonts w:ascii="Verdana" w:eastAsia="MS Mincho" w:hAnsi="Verdana"/>
                <w:sz w:val="18"/>
              </w:rPr>
              <w:lastRenderedPageBreak/>
              <w:t>geography and exception indicators</w:t>
            </w:r>
          </w:p>
        </w:tc>
        <w:tc>
          <w:tcPr>
            <w:tcW w:w="0" w:type="auto"/>
          </w:tcPr>
          <w:p w14:paraId="2FCB978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Hire type, urgency, onboarding pathway and exceptions</w:t>
            </w:r>
          </w:p>
        </w:tc>
        <w:tc>
          <w:tcPr>
            <w:tcW w:w="0" w:type="auto"/>
          </w:tcPr>
          <w:p w14:paraId="2FCB97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Determines onboarding route</w:t>
            </w:r>
          </w:p>
        </w:tc>
      </w:tr>
      <w:tr w:rsidR="0050277E" w:rsidRPr="00D259A8" w14:paraId="2FCB9794" w14:textId="77777777" w:rsidTr="00BF3695">
        <w:tc>
          <w:tcPr>
            <w:tcW w:w="0" w:type="auto"/>
          </w:tcPr>
          <w:p w14:paraId="2FCB979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Plan Generation Agent</w:t>
            </w:r>
          </w:p>
        </w:tc>
        <w:tc>
          <w:tcPr>
            <w:tcW w:w="0" w:type="auto"/>
          </w:tcPr>
          <w:p w14:paraId="2FCB979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geography, category, manager, joining date and policy requirements</w:t>
            </w:r>
          </w:p>
        </w:tc>
        <w:tc>
          <w:tcPr>
            <w:tcW w:w="0" w:type="auto"/>
          </w:tcPr>
          <w:p w14:paraId="2FCB979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plan and required activities</w:t>
            </w:r>
          </w:p>
        </w:tc>
        <w:tc>
          <w:tcPr>
            <w:tcW w:w="0" w:type="auto"/>
          </w:tcPr>
          <w:p w14:paraId="2FCB979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Determines workstreams</w:t>
            </w:r>
          </w:p>
        </w:tc>
      </w:tr>
      <w:tr w:rsidR="0050277E" w:rsidRPr="00D259A8" w14:paraId="2FCB9799" w14:textId="77777777" w:rsidTr="00BF3695">
        <w:tc>
          <w:tcPr>
            <w:tcW w:w="0" w:type="auto"/>
          </w:tcPr>
          <w:p w14:paraId="2FCB979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Documentation &amp; Compliance Agent</w:t>
            </w:r>
          </w:p>
        </w:tc>
        <w:tc>
          <w:tcPr>
            <w:tcW w:w="0" w:type="auto"/>
          </w:tcPr>
          <w:p w14:paraId="2FCB979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 status, BGV status, work authorization and policy requirements</w:t>
            </w:r>
          </w:p>
        </w:tc>
        <w:tc>
          <w:tcPr>
            <w:tcW w:w="0" w:type="auto"/>
          </w:tcPr>
          <w:p w14:paraId="2FCB979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Documentation readiness and compliance blockers</w:t>
            </w:r>
          </w:p>
        </w:tc>
        <w:tc>
          <w:tcPr>
            <w:tcW w:w="0" w:type="auto"/>
          </w:tcPr>
          <w:p w14:paraId="2FCB979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compliance readiness</w:t>
            </w:r>
          </w:p>
        </w:tc>
      </w:tr>
      <w:tr w:rsidR="0050277E" w:rsidRPr="00D259A8" w14:paraId="2FCB979E" w14:textId="77777777" w:rsidTr="00BF3695">
        <w:tc>
          <w:tcPr>
            <w:tcW w:w="0" w:type="auto"/>
          </w:tcPr>
          <w:p w14:paraId="2FCB979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&amp; System Readiness Agent</w:t>
            </w:r>
          </w:p>
        </w:tc>
        <w:tc>
          <w:tcPr>
            <w:tcW w:w="0" w:type="auto"/>
          </w:tcPr>
          <w:p w14:paraId="2FCB97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Role-based access needs, worker category, start date and risk flags</w:t>
            </w:r>
          </w:p>
        </w:tc>
        <w:tc>
          <w:tcPr>
            <w:tcW w:w="0" w:type="auto"/>
          </w:tcPr>
          <w:p w14:paraId="2FCB979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readiness status and blockers</w:t>
            </w:r>
          </w:p>
        </w:tc>
        <w:tc>
          <w:tcPr>
            <w:tcW w:w="0" w:type="auto"/>
          </w:tcPr>
          <w:p w14:paraId="2FCB979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technology readiness</w:t>
            </w:r>
          </w:p>
        </w:tc>
      </w:tr>
      <w:tr w:rsidR="0050277E" w:rsidRPr="00D259A8" w14:paraId="2FCB97A3" w14:textId="77777777" w:rsidTr="00BF3695">
        <w:tc>
          <w:tcPr>
            <w:tcW w:w="0" w:type="auto"/>
          </w:tcPr>
          <w:p w14:paraId="2FCB979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&amp; Workplace Readiness Agent</w:t>
            </w:r>
          </w:p>
        </w:tc>
        <w:tc>
          <w:tcPr>
            <w:tcW w:w="0" w:type="auto"/>
          </w:tcPr>
          <w:p w14:paraId="2FCB97A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 location, device needs, workplace needs and joining date</w:t>
            </w:r>
          </w:p>
        </w:tc>
        <w:tc>
          <w:tcPr>
            <w:tcW w:w="0" w:type="auto"/>
          </w:tcPr>
          <w:p w14:paraId="2FCB97A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 workplace readiness status and blockers</w:t>
            </w:r>
          </w:p>
        </w:tc>
        <w:tc>
          <w:tcPr>
            <w:tcW w:w="0" w:type="auto"/>
          </w:tcPr>
          <w:p w14:paraId="2FCB97A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Day-1 readiness</w:t>
            </w:r>
          </w:p>
        </w:tc>
      </w:tr>
      <w:tr w:rsidR="0050277E" w:rsidRPr="00D259A8" w14:paraId="2FCB97A8" w14:textId="77777777" w:rsidTr="00BF3695">
        <w:tc>
          <w:tcPr>
            <w:tcW w:w="0" w:type="auto"/>
          </w:tcPr>
          <w:p w14:paraId="2FCB97A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Engagement &amp; Readiness Agent</w:t>
            </w:r>
          </w:p>
        </w:tc>
        <w:tc>
          <w:tcPr>
            <w:tcW w:w="0" w:type="auto"/>
          </w:tcPr>
          <w:p w14:paraId="2FCB97A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learning needs, manager plan, buddy status and early-checkpoint signals</w:t>
            </w:r>
          </w:p>
        </w:tc>
        <w:tc>
          <w:tcPr>
            <w:tcW w:w="0" w:type="auto"/>
          </w:tcPr>
          <w:p w14:paraId="2FCB97A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engagement and role-readiness status</w:t>
            </w:r>
          </w:p>
        </w:tc>
        <w:tc>
          <w:tcPr>
            <w:tcW w:w="0" w:type="auto"/>
          </w:tcPr>
          <w:p w14:paraId="2FCB97A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time-to-productivity and experience</w:t>
            </w:r>
          </w:p>
        </w:tc>
      </w:tr>
      <w:tr w:rsidR="0050277E" w:rsidRPr="00D259A8" w14:paraId="2FCB97AD" w14:textId="77777777" w:rsidTr="00BF3695">
        <w:tc>
          <w:tcPr>
            <w:tcW w:w="0" w:type="auto"/>
          </w:tcPr>
          <w:p w14:paraId="2FCB97A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 &amp; Analytics Agent</w:t>
            </w:r>
          </w:p>
        </w:tc>
        <w:tc>
          <w:tcPr>
            <w:tcW w:w="0" w:type="auto"/>
          </w:tcPr>
          <w:p w14:paraId="2FCB97A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Hire type, role, skill profile, source, readiness bottlenecks and early engagement signals</w:t>
            </w:r>
          </w:p>
        </w:tc>
        <w:tc>
          <w:tcPr>
            <w:tcW w:w="0" w:type="auto"/>
          </w:tcPr>
          <w:p w14:paraId="2FCB97A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inflow insight, onboarding bottleneck themes, workforce planning signals and prevention opportunities</w:t>
            </w:r>
          </w:p>
        </w:tc>
        <w:tc>
          <w:tcPr>
            <w:tcW w:w="0" w:type="auto"/>
          </w:tcPr>
          <w:p w14:paraId="2FCB97A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workforce planning, skilling, onboarding quality and early retention</w:t>
            </w:r>
          </w:p>
        </w:tc>
      </w:tr>
    </w:tbl>
    <w:p w14:paraId="2FCB97AF" w14:textId="05970678" w:rsidR="0050277E" w:rsidRPr="00D259A8" w:rsidRDefault="009971C5">
      <w:pPr>
        <w:pStyle w:val="Heading1"/>
        <w:rPr>
          <w:rFonts w:ascii="Verdana" w:hAnsi="Verdana"/>
        </w:rPr>
      </w:pPr>
      <w:bookmarkStart w:id="29" w:name="_Toc235401806"/>
      <w:r w:rsidRPr="00D259A8">
        <w:rPr>
          <w:rFonts w:ascii="Verdana" w:hAnsi="Verdana"/>
        </w:rPr>
        <w:t>6. Edge Cases &amp; Exceptions</w:t>
      </w:r>
      <w:bookmarkEnd w:id="29"/>
    </w:p>
    <w:tbl>
      <w:tblPr>
        <w:tblStyle w:val="TableGrid"/>
        <w:tblW w:w="0" w:type="auto"/>
        <w:tblLook w:val="04A0" w:firstRow="1" w:lastRow="0" w:firstColumn="1" w:lastColumn="0" w:noHBand="0" w:noVBand="1"/>
      </w:tblPr>
      <w:tblGrid>
        <w:gridCol w:w="445"/>
        <w:gridCol w:w="4252"/>
        <w:gridCol w:w="5517"/>
      </w:tblGrid>
      <w:tr w:rsidR="0050277E" w:rsidRPr="00D259A8" w14:paraId="2FCB97B3" w14:textId="77777777" w:rsidTr="00BF3695">
        <w:tc>
          <w:tcPr>
            <w:tcW w:w="0" w:type="auto"/>
            <w:shd w:val="clear" w:color="auto" w:fill="D9EAF7"/>
            <w:vAlign w:val="center"/>
          </w:tcPr>
          <w:p w14:paraId="2FCB97B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w:t>
            </w:r>
          </w:p>
        </w:tc>
        <w:tc>
          <w:tcPr>
            <w:tcW w:w="0" w:type="auto"/>
            <w:shd w:val="clear" w:color="auto" w:fill="D9EAF7"/>
            <w:vAlign w:val="center"/>
          </w:tcPr>
          <w:p w14:paraId="2FCB97B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Scenario</w:t>
            </w:r>
          </w:p>
        </w:tc>
        <w:tc>
          <w:tcPr>
            <w:tcW w:w="0" w:type="auto"/>
            <w:shd w:val="clear" w:color="auto" w:fill="D9EAF7"/>
            <w:vAlign w:val="center"/>
          </w:tcPr>
          <w:p w14:paraId="2FCB97B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Correct handling</w:t>
            </w:r>
          </w:p>
        </w:tc>
      </w:tr>
      <w:tr w:rsidR="0050277E" w:rsidRPr="00D259A8" w14:paraId="2FCB97B7" w14:textId="77777777" w:rsidTr="00BF3695">
        <w:tc>
          <w:tcPr>
            <w:tcW w:w="0" w:type="auto"/>
          </w:tcPr>
          <w:p w14:paraId="2FCB97B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7B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Candidate declines after onboarding case is created</w:t>
            </w:r>
          </w:p>
        </w:tc>
        <w:tc>
          <w:tcPr>
            <w:tcW w:w="0" w:type="auto"/>
          </w:tcPr>
          <w:p w14:paraId="2FCB97B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Pause onboarding, stop unnecessary downstream activity and notify recruiter / HR Ops</w:t>
            </w:r>
          </w:p>
        </w:tc>
      </w:tr>
      <w:tr w:rsidR="0050277E" w:rsidRPr="00D259A8" w14:paraId="2FCB97BB" w14:textId="77777777" w:rsidTr="00BF3695">
        <w:tc>
          <w:tcPr>
            <w:tcW w:w="0" w:type="auto"/>
          </w:tcPr>
          <w:p w14:paraId="2FCB97B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7B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Joining date changes</w:t>
            </w:r>
          </w:p>
        </w:tc>
        <w:tc>
          <w:tcPr>
            <w:tcW w:w="0" w:type="auto"/>
          </w:tcPr>
          <w:p w14:paraId="2FCB97B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Recalculate onboarding timeline and notify all workstream owners</w:t>
            </w:r>
          </w:p>
        </w:tc>
      </w:tr>
      <w:tr w:rsidR="0050277E" w:rsidRPr="00D259A8" w14:paraId="2FCB97BF" w14:textId="77777777" w:rsidTr="00BF3695">
        <w:tc>
          <w:tcPr>
            <w:tcW w:w="0" w:type="auto"/>
          </w:tcPr>
          <w:p w14:paraId="2FCB97B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3</w:t>
            </w:r>
          </w:p>
        </w:tc>
        <w:tc>
          <w:tcPr>
            <w:tcW w:w="0" w:type="auto"/>
          </w:tcPr>
          <w:p w14:paraId="2FCB97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adverse status</w:t>
            </w:r>
          </w:p>
        </w:tc>
        <w:tc>
          <w:tcPr>
            <w:tcW w:w="0" w:type="auto"/>
          </w:tcPr>
          <w:p w14:paraId="2FCB97B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 readiness and route to TA, Legal and Compliance</w:t>
            </w:r>
          </w:p>
        </w:tc>
      </w:tr>
      <w:tr w:rsidR="0050277E" w:rsidRPr="00D259A8" w14:paraId="2FCB97C3" w14:textId="77777777" w:rsidTr="00BF3695">
        <w:tc>
          <w:tcPr>
            <w:tcW w:w="0" w:type="auto"/>
          </w:tcPr>
          <w:p w14:paraId="2FCB97C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7C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pending close to joining date</w:t>
            </w:r>
          </w:p>
        </w:tc>
        <w:tc>
          <w:tcPr>
            <w:tcW w:w="0" w:type="auto"/>
          </w:tcPr>
          <w:p w14:paraId="2FCB97C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conditional readiness based on policy and human approval</w:t>
            </w:r>
          </w:p>
        </w:tc>
      </w:tr>
      <w:tr w:rsidR="0050277E" w:rsidRPr="00D259A8" w14:paraId="2FCB97C7" w14:textId="77777777" w:rsidTr="00BF3695">
        <w:tc>
          <w:tcPr>
            <w:tcW w:w="0" w:type="auto"/>
          </w:tcPr>
          <w:p w14:paraId="2FCB97C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7C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 authorization / visa delay</w:t>
            </w:r>
          </w:p>
        </w:tc>
        <w:tc>
          <w:tcPr>
            <w:tcW w:w="0" w:type="auto"/>
          </w:tcPr>
          <w:p w14:paraId="2FCB97C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Mobility / Legal and hold readiness confirmation</w:t>
            </w:r>
          </w:p>
        </w:tc>
      </w:tr>
      <w:tr w:rsidR="0050277E" w:rsidRPr="00D259A8" w14:paraId="2FCB97CB" w14:textId="77777777" w:rsidTr="00BF3695">
        <w:tc>
          <w:tcPr>
            <w:tcW w:w="0" w:type="auto"/>
          </w:tcPr>
          <w:p w14:paraId="2FCB97C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7C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Candidate no-show on Day 1</w:t>
            </w:r>
          </w:p>
        </w:tc>
        <w:tc>
          <w:tcPr>
            <w:tcW w:w="0" w:type="auto"/>
          </w:tcPr>
          <w:p w14:paraId="2FCB97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Pause onboarding and route to recruiter / HRBP</w:t>
            </w:r>
          </w:p>
        </w:tc>
      </w:tr>
      <w:tr w:rsidR="0050277E" w:rsidRPr="00D259A8" w14:paraId="2FCB97CF" w14:textId="77777777" w:rsidTr="00BF3695">
        <w:tc>
          <w:tcPr>
            <w:tcW w:w="0" w:type="auto"/>
          </w:tcPr>
          <w:p w14:paraId="2FCB97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7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Documents incomplete</w:t>
            </w:r>
          </w:p>
        </w:tc>
        <w:tc>
          <w:tcPr>
            <w:tcW w:w="0" w:type="auto"/>
          </w:tcPr>
          <w:p w14:paraId="2FCB97C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documentation readiness open and notify owner</w:t>
            </w:r>
          </w:p>
        </w:tc>
      </w:tr>
      <w:tr w:rsidR="0050277E" w:rsidRPr="00D259A8" w14:paraId="2FCB97D3" w14:textId="77777777" w:rsidTr="00BF3695">
        <w:tc>
          <w:tcPr>
            <w:tcW w:w="0" w:type="auto"/>
          </w:tcPr>
          <w:p w14:paraId="2FCB97D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7D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bank details incomplete</w:t>
            </w:r>
          </w:p>
        </w:tc>
        <w:tc>
          <w:tcPr>
            <w:tcW w:w="0" w:type="auto"/>
          </w:tcPr>
          <w:p w14:paraId="2FCB97D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payroll readiness open and escalate to Payroll / HR Ops</w:t>
            </w:r>
          </w:p>
        </w:tc>
      </w:tr>
      <w:tr w:rsidR="0050277E" w:rsidRPr="00D259A8" w14:paraId="2FCB97D7" w14:textId="77777777" w:rsidTr="00BF3695">
        <w:tc>
          <w:tcPr>
            <w:tcW w:w="0" w:type="auto"/>
          </w:tcPr>
          <w:p w14:paraId="2FCB97D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7D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changes before joining</w:t>
            </w:r>
          </w:p>
        </w:tc>
        <w:tc>
          <w:tcPr>
            <w:tcW w:w="0" w:type="auto"/>
          </w:tcPr>
          <w:p w14:paraId="2FCB97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Refresh manager ownership, buddy, role plan and access approvals</w:t>
            </w:r>
          </w:p>
        </w:tc>
      </w:tr>
      <w:tr w:rsidR="0050277E" w:rsidRPr="00D259A8" w14:paraId="2FCB97DB" w14:textId="77777777" w:rsidTr="00BF3695">
        <w:tc>
          <w:tcPr>
            <w:tcW w:w="0" w:type="auto"/>
          </w:tcPr>
          <w:p w14:paraId="2FCB97D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7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or location changes before joining</w:t>
            </w:r>
          </w:p>
        </w:tc>
        <w:tc>
          <w:tcPr>
            <w:tcW w:w="0" w:type="auto"/>
          </w:tcPr>
          <w:p w14:paraId="2FCB97D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Regenerate onboarding checklist and statutory / access requirements</w:t>
            </w:r>
          </w:p>
        </w:tc>
      </w:tr>
      <w:tr w:rsidR="0050277E" w:rsidRPr="00D259A8" w14:paraId="2FCB97DF" w14:textId="77777777" w:rsidTr="00BF3695">
        <w:tc>
          <w:tcPr>
            <w:tcW w:w="0" w:type="auto"/>
          </w:tcPr>
          <w:p w14:paraId="2FCB97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11</w:t>
            </w:r>
          </w:p>
        </w:tc>
        <w:tc>
          <w:tcPr>
            <w:tcW w:w="0" w:type="auto"/>
          </w:tcPr>
          <w:p w14:paraId="2FCB97D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device shipment delayed</w:t>
            </w:r>
          </w:p>
        </w:tc>
        <w:tc>
          <w:tcPr>
            <w:tcW w:w="0" w:type="auto"/>
          </w:tcPr>
          <w:p w14:paraId="2FCB97D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Day-1 readiness risk and notify IT / manager</w:t>
            </w:r>
          </w:p>
        </w:tc>
      </w:tr>
      <w:tr w:rsidR="0050277E" w:rsidRPr="00D259A8" w14:paraId="2FCB97E3" w14:textId="77777777" w:rsidTr="00BF3695">
        <w:tc>
          <w:tcPr>
            <w:tcW w:w="0" w:type="auto"/>
          </w:tcPr>
          <w:p w14:paraId="2FCB97E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12</w:t>
            </w:r>
          </w:p>
        </w:tc>
        <w:tc>
          <w:tcPr>
            <w:tcW w:w="0" w:type="auto"/>
          </w:tcPr>
          <w:p w14:paraId="2FCB97E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access pending</w:t>
            </w:r>
          </w:p>
        </w:tc>
        <w:tc>
          <w:tcPr>
            <w:tcW w:w="0" w:type="auto"/>
          </w:tcPr>
          <w:p w14:paraId="2FCB97E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Escalate to Delivery / client account owner before project start</w:t>
            </w:r>
          </w:p>
        </w:tc>
      </w:tr>
      <w:tr w:rsidR="0050277E" w:rsidRPr="00D259A8" w14:paraId="2FCB97E7" w14:textId="77777777" w:rsidTr="00BF3695">
        <w:tc>
          <w:tcPr>
            <w:tcW w:w="0" w:type="auto"/>
          </w:tcPr>
          <w:p w14:paraId="2FCB97E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13</w:t>
            </w:r>
          </w:p>
        </w:tc>
        <w:tc>
          <w:tcPr>
            <w:tcW w:w="0" w:type="auto"/>
          </w:tcPr>
          <w:p w14:paraId="2FCB97E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 has prior identity / record conflict</w:t>
            </w:r>
          </w:p>
        </w:tc>
        <w:tc>
          <w:tcPr>
            <w:tcW w:w="0" w:type="auto"/>
          </w:tcPr>
          <w:p w14:paraId="2FCB97E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Route to HRIS / HR Ops for identity resolution</w:t>
            </w:r>
          </w:p>
        </w:tc>
      </w:tr>
      <w:tr w:rsidR="0050277E" w:rsidRPr="00D259A8" w14:paraId="2FCB97EB" w14:textId="77777777" w:rsidTr="00BF3695">
        <w:tc>
          <w:tcPr>
            <w:tcW w:w="0" w:type="auto"/>
          </w:tcPr>
          <w:p w14:paraId="2FCB97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14</w:t>
            </w:r>
          </w:p>
        </w:tc>
        <w:tc>
          <w:tcPr>
            <w:tcW w:w="0" w:type="auto"/>
          </w:tcPr>
          <w:p w14:paraId="2FCB97E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 accidentally triggers external onboarding</w:t>
            </w:r>
          </w:p>
        </w:tc>
        <w:tc>
          <w:tcPr>
            <w:tcW w:w="0" w:type="auto"/>
          </w:tcPr>
          <w:p w14:paraId="2FCB97E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Convert to internal movement pathway</w:t>
            </w:r>
          </w:p>
        </w:tc>
      </w:tr>
      <w:tr w:rsidR="0050277E" w:rsidRPr="00D259A8" w14:paraId="2FCB97EF" w14:textId="77777777" w:rsidTr="00BF3695">
        <w:tc>
          <w:tcPr>
            <w:tcW w:w="0" w:type="auto"/>
          </w:tcPr>
          <w:p w14:paraId="2FCB97E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15</w:t>
            </w:r>
          </w:p>
        </w:tc>
        <w:tc>
          <w:tcPr>
            <w:tcW w:w="0" w:type="auto"/>
          </w:tcPr>
          <w:p w14:paraId="2FCB97E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Accessibility or workplace accommodation request</w:t>
            </w:r>
          </w:p>
        </w:tc>
        <w:tc>
          <w:tcPr>
            <w:tcW w:w="0" w:type="auto"/>
          </w:tcPr>
          <w:p w14:paraId="2FCB97E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Protect sensitive details and route to approved human owner</w:t>
            </w:r>
          </w:p>
        </w:tc>
      </w:tr>
      <w:tr w:rsidR="0050277E" w:rsidRPr="00D259A8" w14:paraId="2FCB97F3" w14:textId="77777777" w:rsidTr="00BF3695">
        <w:tc>
          <w:tcPr>
            <w:tcW w:w="0" w:type="auto"/>
          </w:tcPr>
          <w:p w14:paraId="2FCB97F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16</w:t>
            </w:r>
          </w:p>
        </w:tc>
        <w:tc>
          <w:tcPr>
            <w:tcW w:w="0" w:type="auto"/>
          </w:tcPr>
          <w:p w14:paraId="2FCB97F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Bulk cohort has individual exception</w:t>
            </w:r>
          </w:p>
        </w:tc>
        <w:tc>
          <w:tcPr>
            <w:tcW w:w="0" w:type="auto"/>
          </w:tcPr>
          <w:p w14:paraId="2FCB97F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Keep cohort activity moving while tracking individual exception separately</w:t>
            </w:r>
          </w:p>
        </w:tc>
      </w:tr>
      <w:tr w:rsidR="0050277E" w:rsidRPr="00D259A8" w14:paraId="2FCB97F7" w14:textId="77777777" w:rsidTr="00BF3695">
        <w:tc>
          <w:tcPr>
            <w:tcW w:w="0" w:type="auto"/>
          </w:tcPr>
          <w:p w14:paraId="2FCB97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17</w:t>
            </w:r>
          </w:p>
        </w:tc>
        <w:tc>
          <w:tcPr>
            <w:tcW w:w="0" w:type="auto"/>
          </w:tcPr>
          <w:p w14:paraId="2FCB97F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Mandatory learning overdue</w:t>
            </w:r>
          </w:p>
        </w:tc>
        <w:tc>
          <w:tcPr>
            <w:tcW w:w="0" w:type="auto"/>
          </w:tcPr>
          <w:p w14:paraId="2FCB97F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Alert new hire, manager and HR Ops</w:t>
            </w:r>
          </w:p>
        </w:tc>
      </w:tr>
      <w:tr w:rsidR="0050277E" w:rsidRPr="00D259A8" w14:paraId="2FCB97FB" w14:textId="77777777" w:rsidTr="00BF3695">
        <w:tc>
          <w:tcPr>
            <w:tcW w:w="0" w:type="auto"/>
          </w:tcPr>
          <w:p w14:paraId="2FCB97F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18</w:t>
            </w:r>
          </w:p>
        </w:tc>
        <w:tc>
          <w:tcPr>
            <w:tcW w:w="0" w:type="auto"/>
          </w:tcPr>
          <w:p w14:paraId="2FCB97F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Small population onboarding analytics could identify individuals</w:t>
            </w:r>
          </w:p>
        </w:tc>
        <w:tc>
          <w:tcPr>
            <w:tcW w:w="0" w:type="auto"/>
          </w:tcPr>
          <w:p w14:paraId="2FCB97F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Suppress or review analytics before publication</w:t>
            </w:r>
          </w:p>
        </w:tc>
      </w:tr>
      <w:tr w:rsidR="0050277E" w:rsidRPr="00D259A8" w14:paraId="2FCB97FF" w14:textId="77777777" w:rsidTr="00BF3695">
        <w:tc>
          <w:tcPr>
            <w:tcW w:w="0" w:type="auto"/>
          </w:tcPr>
          <w:p w14:paraId="2FCB97F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19</w:t>
            </w:r>
          </w:p>
        </w:tc>
        <w:tc>
          <w:tcPr>
            <w:tcW w:w="0" w:type="auto"/>
          </w:tcPr>
          <w:p w14:paraId="2FCB97F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skill hire delayed</w:t>
            </w:r>
          </w:p>
        </w:tc>
        <w:tc>
          <w:tcPr>
            <w:tcW w:w="0" w:type="auto"/>
          </w:tcPr>
          <w:p w14:paraId="2FCB97F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Generate workforce planning insight and route to Talent Planning / Delivery</w:t>
            </w:r>
          </w:p>
        </w:tc>
      </w:tr>
      <w:tr w:rsidR="0050277E" w:rsidRPr="00D259A8" w14:paraId="2FCB9803" w14:textId="77777777" w:rsidTr="00BF3695">
        <w:tc>
          <w:tcPr>
            <w:tcW w:w="0" w:type="auto"/>
          </w:tcPr>
          <w:p w14:paraId="2FCB980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20</w:t>
            </w:r>
          </w:p>
        </w:tc>
        <w:tc>
          <w:tcPr>
            <w:tcW w:w="0" w:type="auto"/>
          </w:tcPr>
          <w:p w14:paraId="2FCB980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risk indicator detected</w:t>
            </w:r>
          </w:p>
        </w:tc>
        <w:tc>
          <w:tcPr>
            <w:tcW w:w="0" w:type="auto"/>
          </w:tcPr>
          <w:p w14:paraId="2FCB980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Suggest manager / HRBP follow-up; human decides action</w:t>
            </w:r>
          </w:p>
        </w:tc>
      </w:tr>
    </w:tbl>
    <w:p w14:paraId="2FCB9805" w14:textId="77777777" w:rsidR="0050277E" w:rsidRPr="00D259A8" w:rsidRDefault="009971C5">
      <w:pPr>
        <w:pStyle w:val="Heading1"/>
        <w:rPr>
          <w:rFonts w:ascii="Verdana" w:hAnsi="Verdana"/>
        </w:rPr>
      </w:pPr>
      <w:bookmarkStart w:id="30" w:name="_Toc235401807"/>
      <w:r w:rsidRPr="00D259A8">
        <w:rPr>
          <w:rFonts w:ascii="Verdana" w:hAnsi="Verdana"/>
        </w:rPr>
        <w:t>7. Worked Examples (Full End-to-End Traces)</w:t>
      </w:r>
      <w:bookmarkEnd w:id="30"/>
    </w:p>
    <w:p w14:paraId="2FCB9806" w14:textId="77777777" w:rsidR="0050277E" w:rsidRPr="00D259A8" w:rsidRDefault="009971C5">
      <w:pPr>
        <w:rPr>
          <w:rFonts w:ascii="Verdana" w:hAnsi="Verdana"/>
        </w:rPr>
      </w:pPr>
      <w:r w:rsidRPr="00D259A8">
        <w:rPr>
          <w:rFonts w:ascii="Verdana" w:hAnsi="Verdana"/>
        </w:rPr>
        <w:t>These examples are intended as POC validation scenarios. They describe expected business behaviour across agents, not implementation steps.</w:t>
      </w:r>
    </w:p>
    <w:p w14:paraId="2FCB9807" w14:textId="77777777" w:rsidR="0050277E" w:rsidRPr="00D259A8" w:rsidRDefault="009971C5">
      <w:pPr>
        <w:pStyle w:val="Heading3"/>
        <w:rPr>
          <w:rFonts w:ascii="Verdana" w:hAnsi="Verdana"/>
        </w:rPr>
      </w:pPr>
      <w:bookmarkStart w:id="31" w:name="_Toc235401808"/>
      <w:r w:rsidRPr="00D259A8">
        <w:rPr>
          <w:rFonts w:ascii="Verdana" w:hAnsi="Verdana"/>
        </w:rPr>
        <w:t>Example 1 — Standard external FTE onboarding</w:t>
      </w:r>
      <w:bookmarkEnd w:id="31"/>
    </w:p>
    <w:p w14:paraId="2FCB9808" w14:textId="77777777" w:rsidR="0050277E" w:rsidRPr="00D259A8" w:rsidRDefault="009971C5">
      <w:pPr>
        <w:pStyle w:val="ListBullet"/>
        <w:rPr>
          <w:rFonts w:ascii="Verdana" w:hAnsi="Verdana"/>
        </w:rPr>
      </w:pPr>
      <w:r w:rsidRPr="00D259A8">
        <w:rPr>
          <w:rFonts w:ascii="Verdana" w:hAnsi="Verdana"/>
        </w:rPr>
        <w:t>Input: External employee accepts offer, standard notice period, office-based role.</w:t>
      </w:r>
    </w:p>
    <w:p w14:paraId="2FCB9809" w14:textId="77777777" w:rsidR="0050277E" w:rsidRPr="00D259A8" w:rsidRDefault="009971C5">
      <w:pPr>
        <w:pStyle w:val="ListBullet"/>
        <w:rPr>
          <w:rFonts w:ascii="Verdana" w:hAnsi="Verdana"/>
        </w:rPr>
      </w:pPr>
      <w:r w:rsidRPr="00D259A8">
        <w:rPr>
          <w:rFonts w:ascii="Verdana" w:hAnsi="Verdana"/>
        </w:rPr>
        <w:t>Expected agent behaviour: Intake classifies as standard external onboarding; Plan Generation creates employee checklist; Documentation tracks forms and BGV; Access coordinates corporate identity and application readiness; Asset coordinates laptop and ID card; Learning assigns induction; Readiness confirms Day-1 preparedness.</w:t>
      </w:r>
    </w:p>
    <w:p w14:paraId="2FCB980A" w14:textId="77777777" w:rsidR="0050277E" w:rsidRPr="00D259A8" w:rsidRDefault="009971C5">
      <w:pPr>
        <w:pStyle w:val="ListBullet"/>
        <w:rPr>
          <w:rFonts w:ascii="Verdana" w:hAnsi="Verdana"/>
        </w:rPr>
      </w:pPr>
      <w:r w:rsidRPr="00D259A8">
        <w:rPr>
          <w:rFonts w:ascii="Verdana" w:hAnsi="Verdana"/>
        </w:rPr>
        <w:t>Expected end state: New hire is Day-1 ready with pending items visible if any.</w:t>
      </w:r>
    </w:p>
    <w:p w14:paraId="2FCB980B" w14:textId="77777777" w:rsidR="0050277E" w:rsidRPr="00D259A8" w:rsidRDefault="009971C5">
      <w:pPr>
        <w:pStyle w:val="Heading3"/>
        <w:rPr>
          <w:rFonts w:ascii="Verdana" w:hAnsi="Verdana"/>
        </w:rPr>
      </w:pPr>
      <w:bookmarkStart w:id="32" w:name="_Toc235401809"/>
      <w:r w:rsidRPr="00D259A8">
        <w:rPr>
          <w:rFonts w:ascii="Verdana" w:hAnsi="Verdana"/>
        </w:rPr>
        <w:t>Example 2 — Contractor onboarding for client project</w:t>
      </w:r>
      <w:bookmarkEnd w:id="32"/>
    </w:p>
    <w:p w14:paraId="2FCB980C" w14:textId="77777777" w:rsidR="0050277E" w:rsidRPr="00D259A8" w:rsidRDefault="009971C5">
      <w:pPr>
        <w:pStyle w:val="ListBullet"/>
        <w:rPr>
          <w:rFonts w:ascii="Verdana" w:hAnsi="Verdana"/>
        </w:rPr>
      </w:pPr>
      <w:r w:rsidRPr="00D259A8">
        <w:rPr>
          <w:rFonts w:ascii="Verdana" w:hAnsi="Verdana"/>
        </w:rPr>
        <w:t>Input: Contractor joins for a client-facing project with limited-term access.</w:t>
      </w:r>
    </w:p>
    <w:p w14:paraId="2FCB980D" w14:textId="77777777" w:rsidR="0050277E" w:rsidRPr="00D259A8" w:rsidRDefault="009971C5">
      <w:pPr>
        <w:pStyle w:val="ListBullet"/>
        <w:rPr>
          <w:rFonts w:ascii="Verdana" w:hAnsi="Verdana"/>
        </w:rPr>
      </w:pPr>
      <w:r w:rsidRPr="00D259A8">
        <w:rPr>
          <w:rFonts w:ascii="Verdana" w:hAnsi="Verdana"/>
        </w:rPr>
        <w:t>Expected agent behaviour: Intake classifies as contractor; Plan Generation excludes employee-only benefits; Access coordinates limited-duration access; Asset validates device need; Learning assigns project and compliance orientation; Delivery validates client readiness.</w:t>
      </w:r>
    </w:p>
    <w:p w14:paraId="2FCB980E" w14:textId="77777777" w:rsidR="0050277E" w:rsidRPr="00D259A8" w:rsidRDefault="009971C5">
      <w:pPr>
        <w:pStyle w:val="ListBullet"/>
        <w:rPr>
          <w:rFonts w:ascii="Verdana" w:hAnsi="Verdana"/>
        </w:rPr>
      </w:pPr>
      <w:r w:rsidRPr="00D259A8">
        <w:rPr>
          <w:rFonts w:ascii="Verdana" w:hAnsi="Verdana"/>
        </w:rPr>
        <w:t>Expected end state: Contractor is ready for project start with access, compliance and client-readiness tracked.</w:t>
      </w:r>
    </w:p>
    <w:p w14:paraId="7251B7F9" w14:textId="77777777" w:rsidR="00466DCF" w:rsidRPr="00D259A8" w:rsidRDefault="00466DCF">
      <w:pPr>
        <w:pStyle w:val="Heading3"/>
        <w:rPr>
          <w:rFonts w:ascii="Verdana" w:hAnsi="Verdana"/>
        </w:rPr>
      </w:pPr>
      <w:bookmarkStart w:id="33" w:name="_Toc235401810"/>
    </w:p>
    <w:p w14:paraId="2FCB980F" w14:textId="7EE35570" w:rsidR="0050277E" w:rsidRPr="00D259A8" w:rsidRDefault="009971C5">
      <w:pPr>
        <w:pStyle w:val="Heading3"/>
        <w:rPr>
          <w:rFonts w:ascii="Verdana" w:hAnsi="Verdana"/>
        </w:rPr>
      </w:pPr>
      <w:r w:rsidRPr="00D259A8">
        <w:rPr>
          <w:rFonts w:ascii="Verdana" w:hAnsi="Verdana"/>
        </w:rPr>
        <w:t>Example 3 — Rehire / boomerang onboarding</w:t>
      </w:r>
      <w:bookmarkEnd w:id="33"/>
    </w:p>
    <w:p w14:paraId="2FCB9810" w14:textId="77777777" w:rsidR="0050277E" w:rsidRPr="00D259A8" w:rsidRDefault="009971C5">
      <w:pPr>
        <w:pStyle w:val="ListBullet"/>
        <w:rPr>
          <w:rFonts w:ascii="Verdana" w:hAnsi="Verdana"/>
        </w:rPr>
      </w:pPr>
      <w:r w:rsidRPr="00D259A8">
        <w:rPr>
          <w:rFonts w:ascii="Verdana" w:hAnsi="Verdana"/>
        </w:rPr>
        <w:t>Input: Former employee accepts a new role.</w:t>
      </w:r>
    </w:p>
    <w:p w14:paraId="2FCB9811" w14:textId="77777777" w:rsidR="0050277E" w:rsidRPr="00D259A8" w:rsidRDefault="009971C5">
      <w:pPr>
        <w:pStyle w:val="ListBullet"/>
        <w:rPr>
          <w:rFonts w:ascii="Verdana" w:hAnsi="Verdana"/>
        </w:rPr>
      </w:pPr>
      <w:r w:rsidRPr="00D259A8">
        <w:rPr>
          <w:rFonts w:ascii="Verdana" w:hAnsi="Verdana"/>
        </w:rPr>
        <w:t>Expected agent behaviour: Intake flags rehire; Documentation checks prior record and new documentation needs; Access validates identity reactivation; Plan Generation adds re-acknowledgement of policies and role-readiness learning; HR Ops validates employee record continuity.</w:t>
      </w:r>
    </w:p>
    <w:p w14:paraId="2FCB9812" w14:textId="77777777" w:rsidR="0050277E" w:rsidRPr="00D259A8" w:rsidRDefault="009971C5">
      <w:pPr>
        <w:pStyle w:val="ListBullet"/>
        <w:rPr>
          <w:rFonts w:ascii="Verdana" w:hAnsi="Verdana"/>
        </w:rPr>
      </w:pPr>
      <w:r w:rsidRPr="00D259A8">
        <w:rPr>
          <w:rFonts w:ascii="Verdana" w:hAnsi="Verdana"/>
        </w:rPr>
        <w:t>Expected end state: Rehire onboarding completes without duplicate identity or missed policy steps.</w:t>
      </w:r>
    </w:p>
    <w:p w14:paraId="2FCB9813" w14:textId="77777777" w:rsidR="0050277E" w:rsidRPr="00D259A8" w:rsidRDefault="009971C5">
      <w:pPr>
        <w:pStyle w:val="Heading3"/>
        <w:rPr>
          <w:rFonts w:ascii="Verdana" w:hAnsi="Verdana"/>
        </w:rPr>
      </w:pPr>
      <w:bookmarkStart w:id="34" w:name="_Toc235401811"/>
      <w:r w:rsidRPr="00D259A8">
        <w:rPr>
          <w:rFonts w:ascii="Verdana" w:hAnsi="Verdana"/>
        </w:rPr>
        <w:t>Example 4 — Internal transfer / role change</w:t>
      </w:r>
      <w:bookmarkEnd w:id="34"/>
    </w:p>
    <w:p w14:paraId="2FCB9814" w14:textId="77777777" w:rsidR="0050277E" w:rsidRPr="00D259A8" w:rsidRDefault="009971C5">
      <w:pPr>
        <w:pStyle w:val="ListBullet"/>
        <w:rPr>
          <w:rFonts w:ascii="Verdana" w:hAnsi="Verdana"/>
        </w:rPr>
      </w:pPr>
      <w:r w:rsidRPr="00D259A8">
        <w:rPr>
          <w:rFonts w:ascii="Verdana" w:hAnsi="Verdana"/>
        </w:rPr>
        <w:t>Input: Employee moves to a new role in another business unit.</w:t>
      </w:r>
    </w:p>
    <w:p w14:paraId="2FCB9815" w14:textId="77777777" w:rsidR="0050277E" w:rsidRPr="00D259A8" w:rsidRDefault="009971C5">
      <w:pPr>
        <w:pStyle w:val="ListBullet"/>
        <w:rPr>
          <w:rFonts w:ascii="Verdana" w:hAnsi="Verdana"/>
        </w:rPr>
      </w:pPr>
      <w:r w:rsidRPr="00D259A8">
        <w:rPr>
          <w:rFonts w:ascii="Verdana" w:hAnsi="Verdana"/>
        </w:rPr>
        <w:t>Expected agent behaviour: Intake classifies internal transfer; Plan Generation creates role-change onboarding; Access re-scopes access rather than duplicating identity; Learning assigns new role-readiness path; Manager and HRBP confirm transition plan.</w:t>
      </w:r>
    </w:p>
    <w:p w14:paraId="2FCB9816" w14:textId="77777777" w:rsidR="0050277E" w:rsidRPr="00D259A8" w:rsidRDefault="009971C5">
      <w:pPr>
        <w:pStyle w:val="ListBullet"/>
        <w:rPr>
          <w:rFonts w:ascii="Verdana" w:hAnsi="Verdana"/>
        </w:rPr>
      </w:pPr>
      <w:r w:rsidRPr="00D259A8">
        <w:rPr>
          <w:rFonts w:ascii="Verdana" w:hAnsi="Verdana"/>
        </w:rPr>
        <w:t>Expected end state: Employee transitions into new role with access, learning, manager and continuity readiness.</w:t>
      </w:r>
    </w:p>
    <w:p w14:paraId="2FCB9817" w14:textId="77777777" w:rsidR="0050277E" w:rsidRPr="00D259A8" w:rsidRDefault="009971C5">
      <w:pPr>
        <w:pStyle w:val="Heading3"/>
        <w:rPr>
          <w:rFonts w:ascii="Verdana" w:hAnsi="Verdana"/>
        </w:rPr>
      </w:pPr>
      <w:bookmarkStart w:id="35" w:name="_Toc235401812"/>
      <w:r w:rsidRPr="00D259A8">
        <w:rPr>
          <w:rFonts w:ascii="Verdana" w:hAnsi="Verdana"/>
        </w:rPr>
        <w:t>Example 5 — BGV exception before joining</w:t>
      </w:r>
      <w:bookmarkEnd w:id="35"/>
    </w:p>
    <w:p w14:paraId="2FCB9818" w14:textId="77777777" w:rsidR="0050277E" w:rsidRPr="00D259A8" w:rsidRDefault="009971C5">
      <w:pPr>
        <w:pStyle w:val="ListBullet"/>
        <w:rPr>
          <w:rFonts w:ascii="Verdana" w:hAnsi="Verdana"/>
        </w:rPr>
      </w:pPr>
      <w:r w:rsidRPr="00D259A8">
        <w:rPr>
          <w:rFonts w:ascii="Verdana" w:hAnsi="Verdana"/>
        </w:rPr>
        <w:t>Input: Candidate BGV returns exception before joining.</w:t>
      </w:r>
    </w:p>
    <w:p w14:paraId="2FCB9819" w14:textId="77777777" w:rsidR="0050277E" w:rsidRPr="00D259A8" w:rsidRDefault="009971C5">
      <w:pPr>
        <w:pStyle w:val="ListBullet"/>
        <w:rPr>
          <w:rFonts w:ascii="Verdana" w:hAnsi="Verdana"/>
        </w:rPr>
      </w:pPr>
      <w:r w:rsidRPr="00D259A8">
        <w:rPr>
          <w:rFonts w:ascii="Verdana" w:hAnsi="Verdana"/>
        </w:rPr>
        <w:lastRenderedPageBreak/>
        <w:t>Expected agent behaviour: Documentation &amp; Compliance Agent hard-blocks readiness; Orchestrator routes to TA, Legal and Compliance; downstream onboarding activities are paused or marked conditional according to policy.</w:t>
      </w:r>
    </w:p>
    <w:p w14:paraId="2FCB981A" w14:textId="77777777" w:rsidR="0050277E" w:rsidRPr="00D259A8" w:rsidRDefault="009971C5">
      <w:pPr>
        <w:pStyle w:val="ListBullet"/>
        <w:rPr>
          <w:rFonts w:ascii="Verdana" w:hAnsi="Verdana"/>
        </w:rPr>
      </w:pPr>
      <w:r w:rsidRPr="00D259A8">
        <w:rPr>
          <w:rFonts w:ascii="Verdana" w:hAnsi="Verdana"/>
        </w:rPr>
        <w:t>Expected end state: No automated adverse decision; human owners determine next step.</w:t>
      </w:r>
    </w:p>
    <w:p w14:paraId="2FCB981B" w14:textId="77777777" w:rsidR="0050277E" w:rsidRPr="00D259A8" w:rsidRDefault="009971C5">
      <w:pPr>
        <w:pStyle w:val="Heading3"/>
        <w:rPr>
          <w:rFonts w:ascii="Verdana" w:hAnsi="Verdana"/>
        </w:rPr>
      </w:pPr>
      <w:bookmarkStart w:id="36" w:name="_Toc235401813"/>
      <w:r w:rsidRPr="00D259A8">
        <w:rPr>
          <w:rFonts w:ascii="Verdana" w:hAnsi="Verdana"/>
        </w:rPr>
        <w:t>Example 6 — Critical skill onboarding and workforce planning</w:t>
      </w:r>
      <w:bookmarkEnd w:id="36"/>
    </w:p>
    <w:p w14:paraId="2FCB981C" w14:textId="77777777" w:rsidR="0050277E" w:rsidRPr="00D259A8" w:rsidRDefault="009971C5">
      <w:pPr>
        <w:pStyle w:val="ListBullet"/>
        <w:rPr>
          <w:rFonts w:ascii="Verdana" w:hAnsi="Verdana"/>
        </w:rPr>
      </w:pPr>
      <w:r w:rsidRPr="00D259A8">
        <w:rPr>
          <w:rFonts w:ascii="Verdana" w:hAnsi="Verdana"/>
        </w:rPr>
        <w:t>Input: Three hires with a scarce cloud capability are joining across two client projects.</w:t>
      </w:r>
    </w:p>
    <w:p w14:paraId="2FCB981D" w14:textId="77777777" w:rsidR="0050277E" w:rsidRPr="00D259A8" w:rsidRDefault="009971C5">
      <w:pPr>
        <w:pStyle w:val="ListBullet"/>
        <w:rPr>
          <w:rFonts w:ascii="Verdana" w:hAnsi="Verdana"/>
        </w:rPr>
      </w:pPr>
      <w:r w:rsidRPr="00D259A8">
        <w:rPr>
          <w:rFonts w:ascii="Verdana" w:hAnsi="Verdana"/>
        </w:rPr>
        <w:t>Expected agent behaviour: Data &amp; Analytics Agent identifies critical skill inflow, checks readiness bottlenecks, highlights project coverage and routes aggregated insight to HR, Talent Planning and Delivery.</w:t>
      </w:r>
    </w:p>
    <w:p w14:paraId="2FCB981E" w14:textId="77777777" w:rsidR="0050277E" w:rsidRPr="00D259A8" w:rsidRDefault="009971C5">
      <w:pPr>
        <w:pStyle w:val="ListBullet"/>
        <w:rPr>
          <w:rFonts w:ascii="Verdana" w:hAnsi="Verdana"/>
        </w:rPr>
      </w:pPr>
      <w:r w:rsidRPr="00D259A8">
        <w:rPr>
          <w:rFonts w:ascii="Verdana" w:hAnsi="Verdana"/>
        </w:rPr>
        <w:t>Expected end state: Individual onboarding proceeds while aggregated insight informs workforce planning, skilling pipeline and deployment planning.</w:t>
      </w:r>
    </w:p>
    <w:p w14:paraId="2FCB981F" w14:textId="77777777" w:rsidR="0050277E" w:rsidRPr="00D259A8" w:rsidRDefault="009971C5">
      <w:pPr>
        <w:pStyle w:val="Heading1"/>
        <w:rPr>
          <w:rFonts w:ascii="Verdana" w:hAnsi="Verdana"/>
        </w:rPr>
      </w:pPr>
      <w:bookmarkStart w:id="37" w:name="_Toc235401814"/>
      <w:r w:rsidRPr="00D259A8">
        <w:rPr>
          <w:rFonts w:ascii="Verdana" w:hAnsi="Verdana"/>
        </w:rPr>
        <w:t>8. Glossary</w:t>
      </w:r>
      <w:bookmarkEnd w:id="37"/>
    </w:p>
    <w:tbl>
      <w:tblPr>
        <w:tblStyle w:val="TableGrid"/>
        <w:tblW w:w="0" w:type="auto"/>
        <w:tblLook w:val="04A0" w:firstRow="1" w:lastRow="0" w:firstColumn="1" w:lastColumn="0" w:noHBand="0" w:noVBand="1"/>
      </w:tblPr>
      <w:tblGrid>
        <w:gridCol w:w="2796"/>
        <w:gridCol w:w="7418"/>
      </w:tblGrid>
      <w:tr w:rsidR="0050277E" w:rsidRPr="00D259A8" w14:paraId="2FCB9822" w14:textId="77777777" w:rsidTr="00466DCF">
        <w:tc>
          <w:tcPr>
            <w:tcW w:w="0" w:type="auto"/>
            <w:shd w:val="clear" w:color="auto" w:fill="D9EAF7"/>
            <w:vAlign w:val="center"/>
          </w:tcPr>
          <w:p w14:paraId="2FCB982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Term</w:t>
            </w:r>
          </w:p>
        </w:tc>
        <w:tc>
          <w:tcPr>
            <w:tcW w:w="0" w:type="auto"/>
            <w:shd w:val="clear" w:color="auto" w:fill="D9EAF7"/>
            <w:vAlign w:val="center"/>
          </w:tcPr>
          <w:p w14:paraId="2FCB982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Definition</w:t>
            </w:r>
          </w:p>
        </w:tc>
      </w:tr>
      <w:tr w:rsidR="0050277E" w:rsidRPr="00D259A8" w14:paraId="2FCB9825" w14:textId="77777777" w:rsidTr="00466DCF">
        <w:tc>
          <w:tcPr>
            <w:tcW w:w="0" w:type="auto"/>
          </w:tcPr>
          <w:p w14:paraId="2FCB982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Hire type</w:t>
            </w:r>
          </w:p>
        </w:tc>
        <w:tc>
          <w:tcPr>
            <w:tcW w:w="0" w:type="auto"/>
          </w:tcPr>
          <w:p w14:paraId="2FCB982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External hire, internal transfer, contractor, vendor, campus hire, rehire, rebadging or mobility onboarding</w:t>
            </w:r>
          </w:p>
        </w:tc>
      </w:tr>
      <w:tr w:rsidR="0050277E" w:rsidRPr="00D259A8" w14:paraId="2FCB9828" w14:textId="77777777" w:rsidTr="00466DCF">
        <w:tc>
          <w:tcPr>
            <w:tcW w:w="0" w:type="auto"/>
          </w:tcPr>
          <w:p w14:paraId="2FCB982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Worker category</w:t>
            </w:r>
          </w:p>
        </w:tc>
        <w:tc>
          <w:tcPr>
            <w:tcW w:w="0" w:type="auto"/>
          </w:tcPr>
          <w:p w14:paraId="2FCB982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Employment or engagement category determining onboarding path and eligibility</w:t>
            </w:r>
          </w:p>
        </w:tc>
      </w:tr>
      <w:tr w:rsidR="0050277E" w:rsidRPr="00D259A8" w14:paraId="2FCB982B" w14:textId="77777777" w:rsidTr="00466DCF">
        <w:tc>
          <w:tcPr>
            <w:tcW w:w="0" w:type="auto"/>
          </w:tcPr>
          <w:p w14:paraId="2FCB982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Day-1 readiness</w:t>
            </w:r>
          </w:p>
        </w:tc>
        <w:tc>
          <w:tcPr>
            <w:tcW w:w="0" w:type="auto"/>
          </w:tcPr>
          <w:p w14:paraId="2FCB982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Minimum set of access, asset, documentation, payroll, manager and learning requirements for joining</w:t>
            </w:r>
          </w:p>
        </w:tc>
      </w:tr>
      <w:tr w:rsidR="0050277E" w:rsidRPr="00D259A8" w14:paraId="2FCB982E" w14:textId="77777777" w:rsidTr="00466DCF">
        <w:tc>
          <w:tcPr>
            <w:tcW w:w="0" w:type="auto"/>
          </w:tcPr>
          <w:p w14:paraId="2FCB982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Pre-boarding</w:t>
            </w:r>
          </w:p>
        </w:tc>
        <w:tc>
          <w:tcPr>
            <w:tcW w:w="0" w:type="auto"/>
          </w:tcPr>
          <w:p w14:paraId="2FCB982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Activities between offer acceptance and joining date</w:t>
            </w:r>
          </w:p>
        </w:tc>
      </w:tr>
      <w:tr w:rsidR="0050277E" w:rsidRPr="00D259A8" w14:paraId="2FCB9831" w14:textId="77777777" w:rsidTr="00466DCF">
        <w:tc>
          <w:tcPr>
            <w:tcW w:w="0" w:type="auto"/>
          </w:tcPr>
          <w:p w14:paraId="2FCB982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w:t>
            </w:r>
          </w:p>
        </w:tc>
        <w:tc>
          <w:tcPr>
            <w:tcW w:w="0" w:type="auto"/>
          </w:tcPr>
          <w:p w14:paraId="2FCB983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Formal process from approved trigger to early productivity and enablement</w:t>
            </w:r>
          </w:p>
        </w:tc>
      </w:tr>
      <w:tr w:rsidR="0050277E" w:rsidRPr="00D259A8" w14:paraId="2FCB9834" w14:textId="77777777" w:rsidTr="00466DCF">
        <w:tc>
          <w:tcPr>
            <w:tcW w:w="0" w:type="auto"/>
          </w:tcPr>
          <w:p w14:paraId="2FCB983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 / boomerang</w:t>
            </w:r>
          </w:p>
        </w:tc>
        <w:tc>
          <w:tcPr>
            <w:tcW w:w="0" w:type="auto"/>
          </w:tcPr>
          <w:p w14:paraId="2FCB983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Former employee joining again</w:t>
            </w:r>
          </w:p>
        </w:tc>
      </w:tr>
      <w:tr w:rsidR="0050277E" w:rsidRPr="00D259A8" w14:paraId="2FCB9837" w14:textId="77777777" w:rsidTr="00466DCF">
        <w:tc>
          <w:tcPr>
            <w:tcW w:w="0" w:type="auto"/>
          </w:tcPr>
          <w:p w14:paraId="2FCB983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Rebadging</w:t>
            </w:r>
          </w:p>
        </w:tc>
        <w:tc>
          <w:tcPr>
            <w:tcW w:w="0" w:type="auto"/>
          </w:tcPr>
          <w:p w14:paraId="2FCB983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Worker transitioning from client / vendor / acquired entity into the organization</w:t>
            </w:r>
          </w:p>
        </w:tc>
      </w:tr>
      <w:tr w:rsidR="0050277E" w:rsidRPr="00D259A8" w14:paraId="2FCB983A" w14:textId="77777777" w:rsidTr="00466DCF">
        <w:tc>
          <w:tcPr>
            <w:tcW w:w="0" w:type="auto"/>
          </w:tcPr>
          <w:p w14:paraId="2FCB983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w:t>
            </w:r>
          </w:p>
        </w:tc>
        <w:tc>
          <w:tcPr>
            <w:tcW w:w="0" w:type="auto"/>
          </w:tcPr>
          <w:p w14:paraId="2FCB983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Background verification</w:t>
            </w:r>
          </w:p>
        </w:tc>
      </w:tr>
      <w:tr w:rsidR="0050277E" w:rsidRPr="00D259A8" w14:paraId="2FCB983D" w14:textId="77777777" w:rsidTr="00466DCF">
        <w:tc>
          <w:tcPr>
            <w:tcW w:w="0" w:type="auto"/>
          </w:tcPr>
          <w:p w14:paraId="2FCB983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Right-to-work / work authorization</w:t>
            </w:r>
          </w:p>
        </w:tc>
        <w:tc>
          <w:tcPr>
            <w:tcW w:w="0" w:type="auto"/>
          </w:tcPr>
          <w:p w14:paraId="2FCB983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permission required to work in a geography</w:t>
            </w:r>
          </w:p>
        </w:tc>
      </w:tr>
      <w:tr w:rsidR="0050277E" w:rsidRPr="00D259A8" w14:paraId="2FCB9840" w14:textId="77777777" w:rsidTr="00466DCF">
        <w:tc>
          <w:tcPr>
            <w:tcW w:w="0" w:type="auto"/>
          </w:tcPr>
          <w:p w14:paraId="2FCB983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Buddy / mentor</w:t>
            </w:r>
          </w:p>
        </w:tc>
        <w:tc>
          <w:tcPr>
            <w:tcW w:w="0" w:type="auto"/>
          </w:tcPr>
          <w:p w14:paraId="2FCB98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Person assigned to support new hire integration</w:t>
            </w:r>
          </w:p>
        </w:tc>
      </w:tr>
      <w:tr w:rsidR="0050277E" w:rsidRPr="00D259A8" w14:paraId="2FCB9843" w14:textId="77777777" w:rsidTr="00466DCF">
        <w:tc>
          <w:tcPr>
            <w:tcW w:w="0" w:type="auto"/>
          </w:tcPr>
          <w:p w14:paraId="2FCB984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readiness</w:t>
            </w:r>
          </w:p>
        </w:tc>
        <w:tc>
          <w:tcPr>
            <w:tcW w:w="0" w:type="auto"/>
          </w:tcPr>
          <w:p w14:paraId="2FCB984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Preparation required for the individual to become productive in the assigned role</w:t>
            </w:r>
          </w:p>
        </w:tc>
      </w:tr>
      <w:tr w:rsidR="0050277E" w:rsidRPr="00D259A8" w14:paraId="2FCB9846" w14:textId="77777777" w:rsidTr="00466DCF">
        <w:tc>
          <w:tcPr>
            <w:tcW w:w="0" w:type="auto"/>
          </w:tcPr>
          <w:p w14:paraId="2FCB98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learning</w:t>
            </w:r>
          </w:p>
        </w:tc>
        <w:tc>
          <w:tcPr>
            <w:tcW w:w="0" w:type="auto"/>
          </w:tcPr>
          <w:p w14:paraId="2FCB98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Mandatory training required for policy, statutory or client obligations</w:t>
            </w:r>
          </w:p>
        </w:tc>
      </w:tr>
      <w:tr w:rsidR="0050277E" w:rsidRPr="00D259A8" w14:paraId="2FCB9849" w14:textId="77777777" w:rsidTr="00466DCF">
        <w:tc>
          <w:tcPr>
            <w:tcW w:w="0" w:type="auto"/>
          </w:tcPr>
          <w:p w14:paraId="2FCB984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Time-to-productivity</w:t>
            </w:r>
          </w:p>
        </w:tc>
        <w:tc>
          <w:tcPr>
            <w:tcW w:w="0" w:type="auto"/>
          </w:tcPr>
          <w:p w14:paraId="2FCB98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Approximate time for new hire to begin meaningful contribution</w:t>
            </w:r>
          </w:p>
        </w:tc>
      </w:tr>
      <w:tr w:rsidR="0050277E" w:rsidRPr="00D259A8" w14:paraId="2FCB984C" w14:textId="77777777" w:rsidTr="00466DCF">
        <w:tc>
          <w:tcPr>
            <w:tcW w:w="0" w:type="auto"/>
          </w:tcPr>
          <w:p w14:paraId="2FCB98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skill inflow</w:t>
            </w:r>
          </w:p>
        </w:tc>
        <w:tc>
          <w:tcPr>
            <w:tcW w:w="0" w:type="auto"/>
          </w:tcPr>
          <w:p w14:paraId="2FCB98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High-value skill entering the workforce through onboarding</w:t>
            </w:r>
          </w:p>
        </w:tc>
      </w:tr>
      <w:tr w:rsidR="0050277E" w:rsidRPr="00D259A8" w14:paraId="2FCB984F" w14:textId="77777777" w:rsidTr="00466DCF">
        <w:tc>
          <w:tcPr>
            <w:tcW w:w="0" w:type="auto"/>
          </w:tcPr>
          <w:p w14:paraId="2FCB984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bottleneck</w:t>
            </w:r>
          </w:p>
        </w:tc>
        <w:tc>
          <w:tcPr>
            <w:tcW w:w="0" w:type="auto"/>
          </w:tcPr>
          <w:p w14:paraId="2FCB984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Recurring delay or blocker affecting onboarding readiness</w:t>
            </w:r>
          </w:p>
        </w:tc>
      </w:tr>
      <w:tr w:rsidR="0050277E" w:rsidRPr="00D259A8" w14:paraId="2FCB9852" w14:textId="77777777" w:rsidTr="00466DCF">
        <w:tc>
          <w:tcPr>
            <w:tcW w:w="0" w:type="auto"/>
          </w:tcPr>
          <w:p w14:paraId="2FCB985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signal</w:t>
            </w:r>
          </w:p>
        </w:tc>
        <w:tc>
          <w:tcPr>
            <w:tcW w:w="0" w:type="auto"/>
          </w:tcPr>
          <w:p w14:paraId="2FCB985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Indicator suggesting a new hire may need additional support</w:t>
            </w:r>
          </w:p>
        </w:tc>
      </w:tr>
      <w:tr w:rsidR="0050277E" w:rsidRPr="00D259A8" w14:paraId="2FCB9855" w14:textId="77777777" w:rsidTr="00466DCF">
        <w:tc>
          <w:tcPr>
            <w:tcW w:w="0" w:type="auto"/>
          </w:tcPr>
          <w:p w14:paraId="2FCB98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Aggregated analytics</w:t>
            </w:r>
          </w:p>
        </w:tc>
        <w:tc>
          <w:tcPr>
            <w:tcW w:w="0" w:type="auto"/>
          </w:tcPr>
          <w:p w14:paraId="2FCB985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Trend-level view that avoids exposing or judging individual employees</w:t>
            </w:r>
          </w:p>
        </w:tc>
      </w:tr>
    </w:tbl>
    <w:p w14:paraId="2FCB9857" w14:textId="77777777" w:rsidR="0050277E" w:rsidRPr="00D259A8" w:rsidRDefault="009971C5">
      <w:pPr>
        <w:pStyle w:val="Heading1"/>
        <w:rPr>
          <w:rFonts w:ascii="Verdana" w:hAnsi="Verdana"/>
        </w:rPr>
      </w:pPr>
      <w:bookmarkStart w:id="38" w:name="_Toc235401815"/>
      <w:r w:rsidRPr="00D259A8">
        <w:rPr>
          <w:rFonts w:ascii="Verdana" w:hAnsi="Verdana"/>
        </w:rPr>
        <w:t>9. Success Criteria &amp; Sign-Off Matrix</w:t>
      </w:r>
      <w:bookmarkEnd w:id="38"/>
    </w:p>
    <w:p w14:paraId="2FCB9858" w14:textId="77777777" w:rsidR="0050277E" w:rsidRPr="00D259A8" w:rsidRDefault="009971C5">
      <w:pPr>
        <w:pStyle w:val="Heading2"/>
        <w:rPr>
          <w:rFonts w:ascii="Verdana" w:hAnsi="Verdana"/>
        </w:rPr>
      </w:pPr>
      <w:bookmarkStart w:id="39" w:name="_Toc235401816"/>
      <w:r w:rsidRPr="00D259A8">
        <w:rPr>
          <w:rFonts w:ascii="Verdana" w:hAnsi="Verdana"/>
        </w:rPr>
        <w:t>9.1 Metrics</w:t>
      </w:r>
      <w:bookmarkEnd w:id="39"/>
    </w:p>
    <w:tbl>
      <w:tblPr>
        <w:tblStyle w:val="TableGrid"/>
        <w:tblW w:w="0" w:type="auto"/>
        <w:tblLook w:val="04A0" w:firstRow="1" w:lastRow="0" w:firstColumn="1" w:lastColumn="0" w:noHBand="0" w:noVBand="1"/>
      </w:tblPr>
      <w:tblGrid>
        <w:gridCol w:w="2942"/>
        <w:gridCol w:w="4936"/>
        <w:gridCol w:w="2336"/>
      </w:tblGrid>
      <w:tr w:rsidR="0050277E" w:rsidRPr="00D259A8" w14:paraId="2FCB985C" w14:textId="77777777" w:rsidTr="00466DCF">
        <w:tc>
          <w:tcPr>
            <w:tcW w:w="0" w:type="auto"/>
            <w:shd w:val="clear" w:color="auto" w:fill="D9EAF7"/>
            <w:vAlign w:val="center"/>
          </w:tcPr>
          <w:p w14:paraId="2FCB985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Metric</w:t>
            </w:r>
          </w:p>
        </w:tc>
        <w:tc>
          <w:tcPr>
            <w:tcW w:w="0" w:type="auto"/>
            <w:shd w:val="clear" w:color="auto" w:fill="D9EAF7"/>
            <w:vAlign w:val="center"/>
          </w:tcPr>
          <w:p w14:paraId="2FCB985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Target / Expectation</w:t>
            </w:r>
          </w:p>
        </w:tc>
        <w:tc>
          <w:tcPr>
            <w:tcW w:w="0" w:type="auto"/>
            <w:shd w:val="clear" w:color="auto" w:fill="D9EAF7"/>
            <w:vAlign w:val="center"/>
          </w:tcPr>
          <w:p w14:paraId="2FCB985B"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Who validates</w:t>
            </w:r>
          </w:p>
        </w:tc>
      </w:tr>
      <w:tr w:rsidR="0050277E" w:rsidRPr="00D259A8" w14:paraId="2FCB9860" w14:textId="77777777" w:rsidTr="00466DCF">
        <w:tc>
          <w:tcPr>
            <w:tcW w:w="0" w:type="auto"/>
          </w:tcPr>
          <w:p w14:paraId="2FCB985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Day-1 readiness rate</w:t>
            </w:r>
          </w:p>
        </w:tc>
        <w:tc>
          <w:tcPr>
            <w:tcW w:w="0" w:type="auto"/>
          </w:tcPr>
          <w:p w14:paraId="2FCB98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 percentage of joiners ready on joining date</w:t>
            </w:r>
          </w:p>
        </w:tc>
        <w:tc>
          <w:tcPr>
            <w:tcW w:w="0" w:type="auto"/>
          </w:tcPr>
          <w:p w14:paraId="2FCB985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Manager</w:t>
            </w:r>
          </w:p>
        </w:tc>
      </w:tr>
      <w:tr w:rsidR="0050277E" w:rsidRPr="00D259A8" w14:paraId="2FCB9864" w14:textId="77777777" w:rsidTr="00466DCF">
        <w:tc>
          <w:tcPr>
            <w:tcW w:w="0" w:type="auto"/>
          </w:tcPr>
          <w:p w14:paraId="2FCB986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Documentation completion rate</w:t>
            </w:r>
          </w:p>
        </w:tc>
        <w:tc>
          <w:tcPr>
            <w:tcW w:w="0" w:type="auto"/>
          </w:tcPr>
          <w:p w14:paraId="2FCB986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Mandatory documents complete or exception-tagged before join date</w:t>
            </w:r>
          </w:p>
        </w:tc>
        <w:tc>
          <w:tcPr>
            <w:tcW w:w="0" w:type="auto"/>
          </w:tcPr>
          <w:p w14:paraId="2FCB986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Compliance</w:t>
            </w:r>
          </w:p>
        </w:tc>
      </w:tr>
      <w:tr w:rsidR="0050277E" w:rsidRPr="00D259A8" w14:paraId="2FCB9868" w14:textId="77777777" w:rsidTr="00466DCF">
        <w:tc>
          <w:tcPr>
            <w:tcW w:w="0" w:type="auto"/>
          </w:tcPr>
          <w:p w14:paraId="2FCB986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 readiness rate</w:t>
            </w:r>
          </w:p>
        </w:tc>
        <w:tc>
          <w:tcPr>
            <w:tcW w:w="0" w:type="auto"/>
          </w:tcPr>
          <w:p w14:paraId="2FCB986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identity and system access ready by joining date</w:t>
            </w:r>
          </w:p>
        </w:tc>
        <w:tc>
          <w:tcPr>
            <w:tcW w:w="0" w:type="auto"/>
          </w:tcPr>
          <w:p w14:paraId="2FCB986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 Security</w:t>
            </w:r>
          </w:p>
        </w:tc>
      </w:tr>
      <w:tr w:rsidR="0050277E" w:rsidRPr="00D259A8" w14:paraId="2FCB986C" w14:textId="77777777" w:rsidTr="00466DCF">
        <w:tc>
          <w:tcPr>
            <w:tcW w:w="0" w:type="auto"/>
          </w:tcPr>
          <w:p w14:paraId="2FCB986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Asset readiness rate</w:t>
            </w:r>
          </w:p>
        </w:tc>
        <w:tc>
          <w:tcPr>
            <w:tcW w:w="0" w:type="auto"/>
          </w:tcPr>
          <w:p w14:paraId="2FCB986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Laptop / workspace / remote kit ready before joining</w:t>
            </w:r>
          </w:p>
        </w:tc>
        <w:tc>
          <w:tcPr>
            <w:tcW w:w="0" w:type="auto"/>
          </w:tcPr>
          <w:p w14:paraId="2FCB986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 Facilities</w:t>
            </w:r>
          </w:p>
        </w:tc>
      </w:tr>
      <w:tr w:rsidR="0050277E" w:rsidRPr="00D259A8" w14:paraId="2FCB9870" w14:textId="77777777" w:rsidTr="00466DCF">
        <w:tc>
          <w:tcPr>
            <w:tcW w:w="0" w:type="auto"/>
          </w:tcPr>
          <w:p w14:paraId="2FCB986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readiness</w:t>
            </w:r>
          </w:p>
        </w:tc>
        <w:tc>
          <w:tcPr>
            <w:tcW w:w="0" w:type="auto"/>
          </w:tcPr>
          <w:p w14:paraId="2FCB98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bank and tax inputs complete before payroll cutoff</w:t>
            </w:r>
          </w:p>
        </w:tc>
        <w:tc>
          <w:tcPr>
            <w:tcW w:w="0" w:type="auto"/>
          </w:tcPr>
          <w:p w14:paraId="2FCB986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Finance</w:t>
            </w:r>
          </w:p>
        </w:tc>
      </w:tr>
      <w:tr w:rsidR="0050277E" w:rsidRPr="00D259A8" w14:paraId="2FCB9874" w14:textId="77777777" w:rsidTr="00466DCF">
        <w:tc>
          <w:tcPr>
            <w:tcW w:w="0" w:type="auto"/>
          </w:tcPr>
          <w:p w14:paraId="2FCB987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Mandatory learning launch rate</w:t>
            </w:r>
          </w:p>
        </w:tc>
        <w:tc>
          <w:tcPr>
            <w:tcW w:w="0" w:type="auto"/>
          </w:tcPr>
          <w:p w14:paraId="2FCB987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Induction and compliance learning assigned on time</w:t>
            </w:r>
          </w:p>
        </w:tc>
        <w:tc>
          <w:tcPr>
            <w:tcW w:w="0" w:type="auto"/>
          </w:tcPr>
          <w:p w14:paraId="2FCB987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L&amp;D / HR Ops</w:t>
            </w:r>
          </w:p>
        </w:tc>
      </w:tr>
      <w:tr w:rsidR="0050277E" w:rsidRPr="00D259A8" w14:paraId="2FCB9878" w14:textId="77777777" w:rsidTr="00466DCF">
        <w:tc>
          <w:tcPr>
            <w:tcW w:w="0" w:type="auto"/>
          </w:tcPr>
          <w:p w14:paraId="2FCB987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readiness</w:t>
            </w:r>
          </w:p>
        </w:tc>
        <w:tc>
          <w:tcPr>
            <w:tcW w:w="0" w:type="auto"/>
          </w:tcPr>
          <w:p w14:paraId="2FCB987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plan, buddy and role expectations completed</w:t>
            </w:r>
          </w:p>
        </w:tc>
        <w:tc>
          <w:tcPr>
            <w:tcW w:w="0" w:type="auto"/>
          </w:tcPr>
          <w:p w14:paraId="2FCB987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Hiring Manager / HRBP</w:t>
            </w:r>
          </w:p>
        </w:tc>
      </w:tr>
      <w:tr w:rsidR="0050277E" w:rsidRPr="00D259A8" w14:paraId="2FCB987C" w14:textId="77777777" w:rsidTr="00466DCF">
        <w:tc>
          <w:tcPr>
            <w:tcW w:w="0" w:type="auto"/>
          </w:tcPr>
          <w:p w14:paraId="2FCB987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and compliance exception routing</w:t>
            </w:r>
          </w:p>
        </w:tc>
        <w:tc>
          <w:tcPr>
            <w:tcW w:w="0" w:type="auto"/>
          </w:tcPr>
          <w:p w14:paraId="2FCB98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 exceptions routed to authorised human owners</w:t>
            </w:r>
          </w:p>
        </w:tc>
        <w:tc>
          <w:tcPr>
            <w:tcW w:w="0" w:type="auto"/>
          </w:tcPr>
          <w:p w14:paraId="2FCB987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 Legal</w:t>
            </w:r>
          </w:p>
        </w:tc>
      </w:tr>
      <w:tr w:rsidR="0050277E" w:rsidRPr="00D259A8" w14:paraId="2FCB9880" w14:textId="77777777" w:rsidTr="00466DCF">
        <w:tc>
          <w:tcPr>
            <w:tcW w:w="0" w:type="auto"/>
          </w:tcPr>
          <w:p w14:paraId="2FCB987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New hire experience feedback</w:t>
            </w:r>
          </w:p>
        </w:tc>
        <w:tc>
          <w:tcPr>
            <w:tcW w:w="0" w:type="auto"/>
          </w:tcPr>
          <w:p w14:paraId="2FCB987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Positive feedback from new hire and manager</w:t>
            </w:r>
          </w:p>
        </w:tc>
        <w:tc>
          <w:tcPr>
            <w:tcW w:w="0" w:type="auto"/>
          </w:tcPr>
          <w:p w14:paraId="2FCB987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HRBP</w:t>
            </w:r>
          </w:p>
        </w:tc>
      </w:tr>
      <w:tr w:rsidR="0050277E" w:rsidRPr="00D259A8" w14:paraId="2FCB9884" w14:textId="77777777" w:rsidTr="00466DCF">
        <w:tc>
          <w:tcPr>
            <w:tcW w:w="0" w:type="auto"/>
          </w:tcPr>
          <w:p w14:paraId="2FCB988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Time-to-productivity indicator</w:t>
            </w:r>
          </w:p>
        </w:tc>
        <w:tc>
          <w:tcPr>
            <w:tcW w:w="0" w:type="auto"/>
          </w:tcPr>
          <w:p w14:paraId="2FCB988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readiness improves across onboarding cohorts</w:t>
            </w:r>
          </w:p>
        </w:tc>
        <w:tc>
          <w:tcPr>
            <w:tcW w:w="0" w:type="auto"/>
          </w:tcPr>
          <w:p w14:paraId="2FCB988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Workforce Planning</w:t>
            </w:r>
          </w:p>
        </w:tc>
      </w:tr>
      <w:tr w:rsidR="0050277E" w:rsidRPr="00D259A8" w14:paraId="2FCB9888" w14:textId="77777777" w:rsidTr="00466DCF">
        <w:tc>
          <w:tcPr>
            <w:tcW w:w="0" w:type="auto"/>
          </w:tcPr>
          <w:p w14:paraId="2FCB988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profile capture rate</w:t>
            </w:r>
          </w:p>
        </w:tc>
        <w:tc>
          <w:tcPr>
            <w:tcW w:w="0" w:type="auto"/>
          </w:tcPr>
          <w:p w14:paraId="2FCB988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hires include skill / capability information</w:t>
            </w:r>
          </w:p>
        </w:tc>
        <w:tc>
          <w:tcPr>
            <w:tcW w:w="0" w:type="auto"/>
          </w:tcPr>
          <w:p w14:paraId="2FCB988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Planning / L&amp;D</w:t>
            </w:r>
          </w:p>
        </w:tc>
      </w:tr>
      <w:tr w:rsidR="0050277E" w:rsidRPr="00D259A8" w14:paraId="2FCB988C" w14:textId="77777777" w:rsidTr="00466DCF">
        <w:tc>
          <w:tcPr>
            <w:tcW w:w="0" w:type="auto"/>
          </w:tcPr>
          <w:p w14:paraId="2FCB988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bottleneck visibility</w:t>
            </w:r>
          </w:p>
        </w:tc>
        <w:tc>
          <w:tcPr>
            <w:tcW w:w="0" w:type="auto"/>
          </w:tcPr>
          <w:p w14:paraId="2FCB988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Systemic delays are visible and actionable</w:t>
            </w:r>
          </w:p>
        </w:tc>
        <w:tc>
          <w:tcPr>
            <w:tcW w:w="0" w:type="auto"/>
          </w:tcPr>
          <w:p w14:paraId="2FCB988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People Analytics</w:t>
            </w:r>
          </w:p>
        </w:tc>
      </w:tr>
      <w:tr w:rsidR="0050277E" w:rsidRPr="00D259A8" w14:paraId="2FCB9890" w14:textId="77777777" w:rsidTr="00466DCF">
        <w:tc>
          <w:tcPr>
            <w:tcW w:w="0" w:type="auto"/>
          </w:tcPr>
          <w:p w14:paraId="2FCB988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Analytics privacy adherence</w:t>
            </w:r>
          </w:p>
        </w:tc>
        <w:tc>
          <w:tcPr>
            <w:tcW w:w="0" w:type="auto"/>
          </w:tcPr>
          <w:p w14:paraId="2FCB98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 individual-identifying trend published below safe aggregation threshold</w:t>
            </w:r>
          </w:p>
        </w:tc>
        <w:tc>
          <w:tcPr>
            <w:tcW w:w="0" w:type="auto"/>
          </w:tcPr>
          <w:p w14:paraId="2FCB988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 / Compliance</w:t>
            </w:r>
          </w:p>
        </w:tc>
      </w:tr>
    </w:tbl>
    <w:p w14:paraId="2FCB9891" w14:textId="77777777" w:rsidR="0050277E" w:rsidRPr="00D259A8" w:rsidRDefault="0050277E">
      <w:pPr>
        <w:rPr>
          <w:rFonts w:ascii="Verdana" w:hAnsi="Verdana"/>
        </w:rPr>
      </w:pPr>
    </w:p>
    <w:p w14:paraId="762E442A" w14:textId="77777777" w:rsidR="00D259A8" w:rsidRDefault="00D259A8">
      <w:pPr>
        <w:pStyle w:val="Heading2"/>
        <w:rPr>
          <w:rFonts w:ascii="Verdana" w:hAnsi="Verdana"/>
        </w:rPr>
      </w:pPr>
      <w:bookmarkStart w:id="40" w:name="_Toc235401817"/>
    </w:p>
    <w:p w14:paraId="7A7175A5" w14:textId="77777777" w:rsidR="00D259A8" w:rsidRDefault="00D259A8">
      <w:pPr>
        <w:pStyle w:val="Heading2"/>
        <w:rPr>
          <w:rFonts w:ascii="Verdana" w:hAnsi="Verdana"/>
        </w:rPr>
      </w:pPr>
    </w:p>
    <w:p w14:paraId="2FCB9892" w14:textId="67F9EFCD" w:rsidR="0050277E" w:rsidRPr="00D259A8" w:rsidRDefault="009971C5">
      <w:pPr>
        <w:pStyle w:val="Heading2"/>
        <w:rPr>
          <w:rFonts w:ascii="Verdana" w:hAnsi="Verdana"/>
        </w:rPr>
      </w:pPr>
      <w:r w:rsidRPr="00D259A8">
        <w:rPr>
          <w:rFonts w:ascii="Verdana" w:hAnsi="Verdana"/>
        </w:rPr>
        <w:t>9.2 Go-live sign-off matrix</w:t>
      </w:r>
      <w:bookmarkEnd w:id="40"/>
    </w:p>
    <w:tbl>
      <w:tblPr>
        <w:tblStyle w:val="TableGrid"/>
        <w:tblW w:w="0" w:type="auto"/>
        <w:tblLook w:val="04A0" w:firstRow="1" w:lastRow="0" w:firstColumn="1" w:lastColumn="0" w:noHBand="0" w:noVBand="1"/>
      </w:tblPr>
      <w:tblGrid>
        <w:gridCol w:w="2979"/>
        <w:gridCol w:w="4602"/>
        <w:gridCol w:w="2633"/>
      </w:tblGrid>
      <w:tr w:rsidR="0050277E" w:rsidRPr="00D259A8" w14:paraId="2FCB9896" w14:textId="77777777" w:rsidTr="00466DCF">
        <w:tc>
          <w:tcPr>
            <w:tcW w:w="0" w:type="auto"/>
            <w:shd w:val="clear" w:color="auto" w:fill="D9EAF7"/>
            <w:vAlign w:val="center"/>
          </w:tcPr>
          <w:p w14:paraId="2FCB989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Role</w:t>
            </w:r>
          </w:p>
        </w:tc>
        <w:tc>
          <w:tcPr>
            <w:tcW w:w="0" w:type="auto"/>
            <w:shd w:val="clear" w:color="auto" w:fill="D9EAF7"/>
            <w:vAlign w:val="center"/>
          </w:tcPr>
          <w:p w14:paraId="2FCB9894"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Sign-off scope</w:t>
            </w:r>
          </w:p>
        </w:tc>
        <w:tc>
          <w:tcPr>
            <w:tcW w:w="0" w:type="auto"/>
            <w:shd w:val="clear" w:color="auto" w:fill="D9EAF7"/>
            <w:vAlign w:val="center"/>
          </w:tcPr>
          <w:p w14:paraId="2FCB9895"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Cadence</w:t>
            </w:r>
          </w:p>
        </w:tc>
      </w:tr>
      <w:tr w:rsidR="0050277E" w:rsidRPr="00D259A8" w14:paraId="2FCB989A" w14:textId="77777777" w:rsidTr="00466DCF">
        <w:tc>
          <w:tcPr>
            <w:tcW w:w="0" w:type="auto"/>
          </w:tcPr>
          <w:p w14:paraId="2FCB989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Head / Owner</w:t>
            </w:r>
          </w:p>
        </w:tc>
        <w:tc>
          <w:tcPr>
            <w:tcW w:w="0" w:type="auto"/>
          </w:tcPr>
          <w:p w14:paraId="2FCB989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End-to-end onboarding alignment and taxonomy</w:t>
            </w:r>
          </w:p>
        </w:tc>
        <w:tc>
          <w:tcPr>
            <w:tcW w:w="0" w:type="auto"/>
          </w:tcPr>
          <w:p w14:paraId="2FCB989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 + quarterly</w:t>
            </w:r>
          </w:p>
        </w:tc>
      </w:tr>
      <w:tr w:rsidR="0050277E" w:rsidRPr="00D259A8" w14:paraId="2FCB989E" w14:textId="77777777" w:rsidTr="00466DCF">
        <w:tc>
          <w:tcPr>
            <w:tcW w:w="0" w:type="auto"/>
          </w:tcPr>
          <w:p w14:paraId="2FCB98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Acquisition Lead</w:t>
            </w:r>
          </w:p>
        </w:tc>
        <w:tc>
          <w:tcPr>
            <w:tcW w:w="0" w:type="auto"/>
          </w:tcPr>
          <w:p w14:paraId="2FCB989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Offer-to-join handoff and pre-hire readiness</w:t>
            </w:r>
          </w:p>
        </w:tc>
        <w:tc>
          <w:tcPr>
            <w:tcW w:w="0" w:type="auto"/>
          </w:tcPr>
          <w:p w14:paraId="2FCB989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A2" w14:textId="77777777" w:rsidTr="00466DCF">
        <w:tc>
          <w:tcPr>
            <w:tcW w:w="0" w:type="auto"/>
          </w:tcPr>
          <w:p w14:paraId="2FCB989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Onboarding Head</w:t>
            </w:r>
          </w:p>
        </w:tc>
        <w:tc>
          <w:tcPr>
            <w:tcW w:w="0" w:type="auto"/>
          </w:tcPr>
          <w:p w14:paraId="2FCB98A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Operational readiness and exception handling</w:t>
            </w:r>
          </w:p>
        </w:tc>
        <w:tc>
          <w:tcPr>
            <w:tcW w:w="0" w:type="auto"/>
          </w:tcPr>
          <w:p w14:paraId="2FCB98A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A6" w14:textId="77777777" w:rsidTr="00466DCF">
        <w:tc>
          <w:tcPr>
            <w:tcW w:w="0" w:type="auto"/>
          </w:tcPr>
          <w:p w14:paraId="2FCB98A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IT Security Head</w:t>
            </w:r>
          </w:p>
        </w:tc>
        <w:tc>
          <w:tcPr>
            <w:tcW w:w="0" w:type="auto"/>
          </w:tcPr>
          <w:p w14:paraId="2FCB98A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access and security-readiness feasibility</w:t>
            </w:r>
          </w:p>
        </w:tc>
        <w:tc>
          <w:tcPr>
            <w:tcW w:w="0" w:type="auto"/>
          </w:tcPr>
          <w:p w14:paraId="2FCB98A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AA" w14:textId="77777777" w:rsidTr="00466DCF">
        <w:tc>
          <w:tcPr>
            <w:tcW w:w="0" w:type="auto"/>
          </w:tcPr>
          <w:p w14:paraId="2FCB98A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Finance Head</w:t>
            </w:r>
          </w:p>
        </w:tc>
        <w:tc>
          <w:tcPr>
            <w:tcW w:w="0" w:type="auto"/>
          </w:tcPr>
          <w:p w14:paraId="2FCB98A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tax and benefits readiness</w:t>
            </w:r>
          </w:p>
        </w:tc>
        <w:tc>
          <w:tcPr>
            <w:tcW w:w="0" w:type="auto"/>
          </w:tcPr>
          <w:p w14:paraId="2FCB98A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AE" w14:textId="77777777" w:rsidTr="00466DCF">
        <w:tc>
          <w:tcPr>
            <w:tcW w:w="0" w:type="auto"/>
          </w:tcPr>
          <w:p w14:paraId="2FCB98A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 L&amp;D Lead</w:t>
            </w:r>
          </w:p>
        </w:tc>
        <w:tc>
          <w:tcPr>
            <w:tcW w:w="0" w:type="auto"/>
          </w:tcPr>
          <w:p w14:paraId="2FCB98A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Induction, compliance learning and role-readiness design</w:t>
            </w:r>
          </w:p>
        </w:tc>
        <w:tc>
          <w:tcPr>
            <w:tcW w:w="0" w:type="auto"/>
          </w:tcPr>
          <w:p w14:paraId="2FCB98A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B2" w14:textId="77777777" w:rsidTr="00466DCF">
        <w:tc>
          <w:tcPr>
            <w:tcW w:w="0" w:type="auto"/>
          </w:tcPr>
          <w:p w14:paraId="2FCB98A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 Compliance</w:t>
            </w:r>
          </w:p>
        </w:tc>
        <w:tc>
          <w:tcPr>
            <w:tcW w:w="0" w:type="auto"/>
          </w:tcPr>
          <w:p w14:paraId="2FCB98B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work authorization, policy and legal exception handling</w:t>
            </w:r>
          </w:p>
        </w:tc>
        <w:tc>
          <w:tcPr>
            <w:tcW w:w="0" w:type="auto"/>
          </w:tcPr>
          <w:p w14:paraId="2FCB98B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r w:rsidR="0050277E" w:rsidRPr="00D259A8" w14:paraId="2FCB98B6" w14:textId="77777777" w:rsidTr="00466DCF">
        <w:tc>
          <w:tcPr>
            <w:tcW w:w="0" w:type="auto"/>
          </w:tcPr>
          <w:p w14:paraId="2FCB98B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w:t>
            </w:r>
          </w:p>
        </w:tc>
        <w:tc>
          <w:tcPr>
            <w:tcW w:w="0" w:type="auto"/>
          </w:tcPr>
          <w:p w14:paraId="2FCB98B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 and data handling</w:t>
            </w:r>
          </w:p>
        </w:tc>
        <w:tc>
          <w:tcPr>
            <w:tcW w:w="0" w:type="auto"/>
          </w:tcPr>
          <w:p w14:paraId="2FCB98B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 + regulatory change</w:t>
            </w:r>
          </w:p>
        </w:tc>
      </w:tr>
      <w:tr w:rsidR="0050277E" w:rsidRPr="00D259A8" w14:paraId="2FCB98BA" w14:textId="77777777" w:rsidTr="00466DCF">
        <w:tc>
          <w:tcPr>
            <w:tcW w:w="0" w:type="auto"/>
          </w:tcPr>
          <w:p w14:paraId="2FCB98B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Solution Architect / Engineering Lead</w:t>
            </w:r>
          </w:p>
        </w:tc>
        <w:tc>
          <w:tcPr>
            <w:tcW w:w="0" w:type="auto"/>
          </w:tcPr>
          <w:p w14:paraId="2FCB98B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Solution design and technical feasibility</w:t>
            </w:r>
          </w:p>
        </w:tc>
        <w:tc>
          <w:tcPr>
            <w:tcW w:w="0" w:type="auto"/>
          </w:tcPr>
          <w:p w14:paraId="2FCB98B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build review</w:t>
            </w:r>
          </w:p>
        </w:tc>
      </w:tr>
      <w:tr w:rsidR="0050277E" w:rsidRPr="00D259A8" w14:paraId="2FCB98BE" w14:textId="77777777" w:rsidTr="00466DCF">
        <w:tc>
          <w:tcPr>
            <w:tcW w:w="0" w:type="auto"/>
          </w:tcPr>
          <w:p w14:paraId="2FCB98B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 Workforce Planning Lead</w:t>
            </w:r>
          </w:p>
        </w:tc>
        <w:tc>
          <w:tcPr>
            <w:tcW w:w="0" w:type="auto"/>
          </w:tcPr>
          <w:p w14:paraId="2FCB98B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inflow, workforce planning and readiness insights</w:t>
            </w:r>
          </w:p>
        </w:tc>
        <w:tc>
          <w:tcPr>
            <w:tcW w:w="0" w:type="auto"/>
          </w:tcPr>
          <w:p w14:paraId="2FCB98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 + quarterly</w:t>
            </w:r>
          </w:p>
        </w:tc>
      </w:tr>
      <w:tr w:rsidR="0050277E" w:rsidRPr="00D259A8" w14:paraId="2FCB98C2" w14:textId="77777777" w:rsidTr="00466DCF">
        <w:tc>
          <w:tcPr>
            <w:tcW w:w="0" w:type="auto"/>
          </w:tcPr>
          <w:p w14:paraId="2FCB98B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People Analytics / Reporting Owner</w:t>
            </w:r>
          </w:p>
        </w:tc>
        <w:tc>
          <w:tcPr>
            <w:tcW w:w="0" w:type="auto"/>
          </w:tcPr>
          <w:p w14:paraId="2FCB98C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Aggregated analytics and privacy-safe onboarding insights</w:t>
            </w:r>
          </w:p>
        </w:tc>
        <w:tc>
          <w:tcPr>
            <w:tcW w:w="0" w:type="auto"/>
          </w:tcPr>
          <w:p w14:paraId="2FCB98C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POC review</w:t>
            </w:r>
          </w:p>
        </w:tc>
      </w:tr>
    </w:tbl>
    <w:p w14:paraId="2FCB98C3" w14:textId="77777777" w:rsidR="0050277E" w:rsidRPr="00D259A8" w:rsidRDefault="0050277E">
      <w:pPr>
        <w:rPr>
          <w:rFonts w:ascii="Verdana" w:hAnsi="Verdana"/>
        </w:rPr>
      </w:pPr>
    </w:p>
    <w:p w14:paraId="2FCB98C4" w14:textId="77777777" w:rsidR="0050277E" w:rsidRPr="00D259A8" w:rsidRDefault="009971C5">
      <w:pPr>
        <w:pStyle w:val="Heading1"/>
        <w:rPr>
          <w:rFonts w:ascii="Verdana" w:hAnsi="Verdana"/>
        </w:rPr>
      </w:pPr>
      <w:bookmarkStart w:id="41" w:name="_Toc235401818"/>
      <w:r w:rsidRPr="00D259A8">
        <w:rPr>
          <w:rFonts w:ascii="Verdana" w:hAnsi="Verdana"/>
        </w:rPr>
        <w:t>10. Review &amp; Change Log</w:t>
      </w:r>
      <w:bookmarkEnd w:id="41"/>
    </w:p>
    <w:tbl>
      <w:tblPr>
        <w:tblStyle w:val="TableGrid"/>
        <w:tblW w:w="10224" w:type="dxa"/>
        <w:tblLayout w:type="fixed"/>
        <w:tblLook w:val="04A0" w:firstRow="1" w:lastRow="0" w:firstColumn="1" w:lastColumn="0" w:noHBand="0" w:noVBand="1"/>
      </w:tblPr>
      <w:tblGrid>
        <w:gridCol w:w="2556"/>
        <w:gridCol w:w="2556"/>
        <w:gridCol w:w="2556"/>
        <w:gridCol w:w="2556"/>
      </w:tblGrid>
      <w:tr w:rsidR="0050277E" w:rsidRPr="00D259A8" w14:paraId="2FCB98C9" w14:textId="77777777">
        <w:tc>
          <w:tcPr>
            <w:tcW w:w="2556" w:type="dxa"/>
            <w:shd w:val="clear" w:color="auto" w:fill="D9EAF7"/>
            <w:vAlign w:val="center"/>
          </w:tcPr>
          <w:p w14:paraId="2FCB98C5"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Date</w:t>
            </w:r>
          </w:p>
        </w:tc>
        <w:tc>
          <w:tcPr>
            <w:tcW w:w="2556" w:type="dxa"/>
            <w:shd w:val="clear" w:color="auto" w:fill="D9EAF7"/>
            <w:vAlign w:val="center"/>
          </w:tcPr>
          <w:p w14:paraId="2FCB98C6"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Version</w:t>
            </w:r>
          </w:p>
        </w:tc>
        <w:tc>
          <w:tcPr>
            <w:tcW w:w="2556" w:type="dxa"/>
            <w:shd w:val="clear" w:color="auto" w:fill="D9EAF7"/>
            <w:vAlign w:val="center"/>
          </w:tcPr>
          <w:p w14:paraId="2FCB98C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Change</w:t>
            </w:r>
          </w:p>
        </w:tc>
        <w:tc>
          <w:tcPr>
            <w:tcW w:w="2556" w:type="dxa"/>
            <w:shd w:val="clear" w:color="auto" w:fill="D9EAF7"/>
            <w:vAlign w:val="center"/>
          </w:tcPr>
          <w:p w14:paraId="2FCB98C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Changed by</w:t>
            </w:r>
          </w:p>
        </w:tc>
      </w:tr>
      <w:tr w:rsidR="0050277E" w:rsidRPr="00D259A8" w14:paraId="2FCB98CE" w14:textId="77777777">
        <w:tc>
          <w:tcPr>
            <w:tcW w:w="2556" w:type="dxa"/>
          </w:tcPr>
          <w:p w14:paraId="2FCB98C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20 Jul 2026</w:t>
            </w:r>
          </w:p>
        </w:tc>
        <w:tc>
          <w:tcPr>
            <w:tcW w:w="2556" w:type="dxa"/>
          </w:tcPr>
          <w:p w14:paraId="2FCB98C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v1.0 Draft</w:t>
            </w:r>
          </w:p>
        </w:tc>
        <w:tc>
          <w:tcPr>
            <w:tcW w:w="2556" w:type="dxa"/>
          </w:tcPr>
          <w:p w14:paraId="2FCB98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Created onboarding orchestrated-agent POC specification using the same structure, flow and advisory lens as the Exit Management POC</w:t>
            </w:r>
          </w:p>
        </w:tc>
        <w:tc>
          <w:tcPr>
            <w:tcW w:w="2556" w:type="dxa"/>
          </w:tcPr>
          <w:p w14:paraId="2FCB98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Puneet Khatri</w:t>
            </w:r>
          </w:p>
        </w:tc>
      </w:tr>
    </w:tbl>
    <w:p w14:paraId="2FCB98CF" w14:textId="77777777" w:rsidR="0050277E" w:rsidRPr="00D259A8" w:rsidRDefault="0050277E">
      <w:pPr>
        <w:rPr>
          <w:rFonts w:ascii="Verdana" w:hAnsi="Verdana"/>
        </w:rPr>
      </w:pPr>
    </w:p>
    <w:p w14:paraId="2FCB98D0" w14:textId="77777777" w:rsidR="0050277E" w:rsidRPr="00D259A8" w:rsidRDefault="009971C5">
      <w:pPr>
        <w:rPr>
          <w:rFonts w:ascii="Verdana" w:hAnsi="Verdana"/>
        </w:rPr>
      </w:pPr>
      <w:r w:rsidRPr="00D259A8">
        <w:rPr>
          <w:rFonts w:ascii="Verdana" w:hAnsi="Verdana"/>
          <w:i/>
        </w:rPr>
        <w:t>Review cadence: Quarterly, and on any policy, statutory, experience, compliance or solution-scope change.</w:t>
      </w:r>
    </w:p>
    <w:p w14:paraId="2FCB98D1" w14:textId="77777777" w:rsidR="0050277E" w:rsidRPr="00D259A8" w:rsidRDefault="009971C5">
      <w:pPr>
        <w:pStyle w:val="Heading1"/>
        <w:rPr>
          <w:rFonts w:ascii="Verdana" w:hAnsi="Verdana"/>
        </w:rPr>
      </w:pPr>
      <w:bookmarkStart w:id="42" w:name="_Toc235401819"/>
      <w:r w:rsidRPr="00D259A8">
        <w:rPr>
          <w:rFonts w:ascii="Verdana" w:hAnsi="Verdana"/>
        </w:rPr>
        <w:lastRenderedPageBreak/>
        <w:t>11. Agent Identity, Tool-Permission Scoping &amp; Security Guardrails</w:t>
      </w:r>
      <w:bookmarkEnd w:id="42"/>
    </w:p>
    <w:p w14:paraId="2FCB98D2" w14:textId="77777777" w:rsidR="0050277E" w:rsidRPr="00D259A8" w:rsidRDefault="009971C5">
      <w:pPr>
        <w:pStyle w:val="Heading2"/>
        <w:rPr>
          <w:rFonts w:ascii="Verdana" w:hAnsi="Verdana"/>
        </w:rPr>
      </w:pPr>
      <w:bookmarkStart w:id="43" w:name="_Toc235401820"/>
      <w:r w:rsidRPr="00D259A8">
        <w:rPr>
          <w:rFonts w:ascii="Verdana" w:hAnsi="Verdana"/>
        </w:rPr>
        <w:t>11.1 Agent Governance Principles</w:t>
      </w:r>
      <w:bookmarkEnd w:id="43"/>
    </w:p>
    <w:p w14:paraId="2FCB98D3" w14:textId="77777777" w:rsidR="0050277E" w:rsidRPr="00D259A8" w:rsidRDefault="009971C5">
      <w:pPr>
        <w:pStyle w:val="ListBullet"/>
        <w:rPr>
          <w:rFonts w:ascii="Verdana" w:hAnsi="Verdana"/>
        </w:rPr>
      </w:pPr>
      <w:r w:rsidRPr="00D259A8">
        <w:rPr>
          <w:rFonts w:ascii="Verdana" w:hAnsi="Verdana"/>
        </w:rPr>
        <w:t>Agents operate only within approved business responsibilities.</w:t>
      </w:r>
    </w:p>
    <w:p w14:paraId="2FCB98D4" w14:textId="77777777" w:rsidR="0050277E" w:rsidRPr="00D259A8" w:rsidRDefault="009971C5">
      <w:pPr>
        <w:pStyle w:val="ListBullet"/>
        <w:rPr>
          <w:rFonts w:ascii="Verdana" w:hAnsi="Verdana"/>
        </w:rPr>
      </w:pPr>
      <w:r w:rsidRPr="00D259A8">
        <w:rPr>
          <w:rFonts w:ascii="Verdana" w:hAnsi="Verdana"/>
        </w:rPr>
        <w:t>Sensitive actions require appropriate human involvement.</w:t>
      </w:r>
    </w:p>
    <w:p w14:paraId="2FCB98D5" w14:textId="77777777" w:rsidR="0050277E" w:rsidRPr="00D259A8" w:rsidRDefault="009971C5">
      <w:pPr>
        <w:pStyle w:val="ListBullet"/>
        <w:rPr>
          <w:rFonts w:ascii="Verdana" w:hAnsi="Verdana"/>
        </w:rPr>
      </w:pPr>
      <w:r w:rsidRPr="00D259A8">
        <w:rPr>
          <w:rFonts w:ascii="Verdana" w:hAnsi="Verdana"/>
        </w:rPr>
        <w:t>Governance approvals cannot be bypassed.</w:t>
      </w:r>
    </w:p>
    <w:p w14:paraId="2FCB98D6" w14:textId="77777777" w:rsidR="0050277E" w:rsidRPr="00D259A8" w:rsidRDefault="009971C5">
      <w:pPr>
        <w:pStyle w:val="ListBullet"/>
        <w:rPr>
          <w:rFonts w:ascii="Verdana" w:hAnsi="Verdana"/>
        </w:rPr>
      </w:pPr>
      <w:r w:rsidRPr="00D259A8">
        <w:rPr>
          <w:rFonts w:ascii="Verdana" w:hAnsi="Verdana"/>
        </w:rPr>
        <w:t>High-risk onboarding exceptions require enhanced scrutiny.</w:t>
      </w:r>
    </w:p>
    <w:p w14:paraId="2FCB98D7" w14:textId="77777777" w:rsidR="0050277E" w:rsidRPr="00D259A8" w:rsidRDefault="009971C5">
      <w:pPr>
        <w:pStyle w:val="ListBullet"/>
        <w:rPr>
          <w:rFonts w:ascii="Verdana" w:hAnsi="Verdana"/>
        </w:rPr>
      </w:pPr>
      <w:r w:rsidRPr="00D259A8">
        <w:rPr>
          <w:rFonts w:ascii="Verdana" w:hAnsi="Verdana"/>
        </w:rPr>
        <w:t>Separation-of-duty principles should be maintained across TA, HR, IT, Payroll, Legal and Compliance.</w:t>
      </w:r>
    </w:p>
    <w:p w14:paraId="2FCB98D8" w14:textId="77777777" w:rsidR="0050277E" w:rsidRPr="00D259A8" w:rsidRDefault="009971C5">
      <w:pPr>
        <w:pStyle w:val="Heading2"/>
        <w:rPr>
          <w:rFonts w:ascii="Verdana" w:hAnsi="Verdana"/>
        </w:rPr>
      </w:pPr>
      <w:bookmarkStart w:id="44" w:name="_Toc235401821"/>
      <w:r w:rsidRPr="00D259A8">
        <w:rPr>
          <w:rFonts w:ascii="Verdana" w:hAnsi="Verdana"/>
        </w:rPr>
        <w:t>11.2 Handling Unstructured Information</w:t>
      </w:r>
      <w:bookmarkEnd w:id="44"/>
    </w:p>
    <w:p w14:paraId="2FCB98D9" w14:textId="77777777" w:rsidR="0050277E" w:rsidRPr="00D259A8" w:rsidRDefault="009971C5">
      <w:pPr>
        <w:pStyle w:val="ListBullet"/>
        <w:rPr>
          <w:rFonts w:ascii="Verdana" w:hAnsi="Verdana"/>
        </w:rPr>
      </w:pPr>
      <w:r w:rsidRPr="00D259A8">
        <w:rPr>
          <w:rFonts w:ascii="Verdana" w:hAnsi="Verdana"/>
        </w:rPr>
        <w:t>System-of-record information remains authoritative.</w:t>
      </w:r>
    </w:p>
    <w:p w14:paraId="2FCB98DA" w14:textId="77777777" w:rsidR="0050277E" w:rsidRPr="00D259A8" w:rsidRDefault="009971C5">
      <w:pPr>
        <w:pStyle w:val="ListBullet"/>
        <w:rPr>
          <w:rFonts w:ascii="Verdana" w:hAnsi="Verdana"/>
        </w:rPr>
      </w:pPr>
      <w:r w:rsidRPr="00D259A8">
        <w:rPr>
          <w:rFonts w:ascii="Verdana" w:hAnsi="Verdana"/>
        </w:rPr>
        <w:t>Candidate documents, recruiter notes and manager comments are treated as business evidence, not direct instructions.</w:t>
      </w:r>
    </w:p>
    <w:p w14:paraId="2FCB98DB" w14:textId="77777777" w:rsidR="0050277E" w:rsidRPr="00D259A8" w:rsidRDefault="009971C5">
      <w:pPr>
        <w:pStyle w:val="ListBullet"/>
        <w:rPr>
          <w:rFonts w:ascii="Verdana" w:hAnsi="Verdana"/>
        </w:rPr>
      </w:pPr>
      <w:r w:rsidRPr="00D259A8">
        <w:rPr>
          <w:rFonts w:ascii="Verdana" w:hAnsi="Verdana"/>
        </w:rPr>
        <w:t>Contradictory information is surfaced for review rather than automatically accepted.</w:t>
      </w:r>
    </w:p>
    <w:p w14:paraId="2FCB98DC" w14:textId="77777777" w:rsidR="0050277E" w:rsidRPr="00D259A8" w:rsidRDefault="009971C5">
      <w:pPr>
        <w:pStyle w:val="ListBullet"/>
        <w:rPr>
          <w:rFonts w:ascii="Verdana" w:hAnsi="Verdana"/>
        </w:rPr>
      </w:pPr>
      <w:r w:rsidRPr="00D259A8">
        <w:rPr>
          <w:rFonts w:ascii="Verdana" w:hAnsi="Verdana"/>
        </w:rPr>
        <w:t>Sensitive information such as BGV details, medical / accommodation context or work authorization issues must be restricted to approved owners.</w:t>
      </w:r>
    </w:p>
    <w:p w14:paraId="2FCB98DD" w14:textId="77777777" w:rsidR="0050277E" w:rsidRPr="00D259A8" w:rsidRDefault="009971C5">
      <w:pPr>
        <w:pStyle w:val="Heading2"/>
        <w:rPr>
          <w:rFonts w:ascii="Verdana" w:hAnsi="Verdana"/>
        </w:rPr>
      </w:pPr>
      <w:bookmarkStart w:id="45" w:name="_Toc235401822"/>
      <w:r w:rsidRPr="00D259A8">
        <w:rPr>
          <w:rFonts w:ascii="Verdana" w:hAnsi="Verdana"/>
        </w:rPr>
        <w:t xml:space="preserve">11.3 Consistency across ATS </w:t>
      </w:r>
      <w:r w:rsidRPr="00D259A8">
        <w:rPr>
          <w:rFonts w:ascii="Arial" w:hAnsi="Arial" w:cs="Arial"/>
        </w:rPr>
        <w:t>↔</w:t>
      </w:r>
      <w:r w:rsidRPr="00D259A8">
        <w:rPr>
          <w:rFonts w:ascii="Verdana" w:hAnsi="Verdana"/>
        </w:rPr>
        <w:t xml:space="preserve"> HRIS </w:t>
      </w:r>
      <w:r w:rsidRPr="00D259A8">
        <w:rPr>
          <w:rFonts w:ascii="Arial" w:hAnsi="Arial" w:cs="Arial"/>
        </w:rPr>
        <w:t>↔</w:t>
      </w:r>
      <w:r w:rsidRPr="00D259A8">
        <w:rPr>
          <w:rFonts w:ascii="Verdana" w:hAnsi="Verdana"/>
        </w:rPr>
        <w:t xml:space="preserve"> IT </w:t>
      </w:r>
      <w:r w:rsidRPr="00D259A8">
        <w:rPr>
          <w:rFonts w:ascii="Arial" w:hAnsi="Arial" w:cs="Arial"/>
        </w:rPr>
        <w:t>↔</w:t>
      </w:r>
      <w:r w:rsidRPr="00D259A8">
        <w:rPr>
          <w:rFonts w:ascii="Verdana" w:hAnsi="Verdana"/>
        </w:rPr>
        <w:t xml:space="preserve"> Payroll</w:t>
      </w:r>
      <w:bookmarkEnd w:id="45"/>
    </w:p>
    <w:p w14:paraId="2FCB98DE" w14:textId="77777777" w:rsidR="0050277E" w:rsidRPr="00D259A8" w:rsidRDefault="009971C5">
      <w:pPr>
        <w:pStyle w:val="ListBullet"/>
        <w:rPr>
          <w:rFonts w:ascii="Verdana" w:hAnsi="Verdana"/>
        </w:rPr>
      </w:pPr>
      <w:r w:rsidRPr="00D259A8">
        <w:rPr>
          <w:rFonts w:ascii="Verdana" w:hAnsi="Verdana"/>
        </w:rPr>
        <w:t>ATS / HRIS remain authoritative for offer, worker profile and joining data.</w:t>
      </w:r>
    </w:p>
    <w:p w14:paraId="2FCB98DF" w14:textId="77777777" w:rsidR="0050277E" w:rsidRPr="00D259A8" w:rsidRDefault="009971C5">
      <w:pPr>
        <w:pStyle w:val="ListBullet"/>
        <w:rPr>
          <w:rFonts w:ascii="Verdana" w:hAnsi="Verdana"/>
        </w:rPr>
      </w:pPr>
      <w:r w:rsidRPr="00D259A8">
        <w:rPr>
          <w:rFonts w:ascii="Verdana" w:hAnsi="Verdana"/>
        </w:rPr>
        <w:t>Payroll and IT dependencies should be visible before Day-1 readiness is confirmed.</w:t>
      </w:r>
    </w:p>
    <w:p w14:paraId="2FCB98E0" w14:textId="77777777" w:rsidR="0050277E" w:rsidRPr="00D259A8" w:rsidRDefault="009971C5">
      <w:pPr>
        <w:pStyle w:val="ListBullet"/>
        <w:rPr>
          <w:rFonts w:ascii="Verdana" w:hAnsi="Verdana"/>
        </w:rPr>
      </w:pPr>
      <w:r w:rsidRPr="00D259A8">
        <w:rPr>
          <w:rFonts w:ascii="Verdana" w:hAnsi="Verdana"/>
        </w:rPr>
        <w:t>Inconsistent information should be flagged, not silently resolved.</w:t>
      </w:r>
    </w:p>
    <w:p w14:paraId="2FCB98E1" w14:textId="77777777" w:rsidR="0050277E" w:rsidRPr="00D259A8" w:rsidRDefault="009971C5">
      <w:pPr>
        <w:pStyle w:val="ListBullet"/>
        <w:rPr>
          <w:rFonts w:ascii="Verdana" w:hAnsi="Verdana"/>
        </w:rPr>
      </w:pPr>
      <w:r w:rsidRPr="00D259A8">
        <w:rPr>
          <w:rFonts w:ascii="Verdana" w:hAnsi="Verdana"/>
        </w:rPr>
        <w:t>Onboarding should not be marked complete until core readiness dependencies are confirmed or exception-approved.</w:t>
      </w:r>
    </w:p>
    <w:p w14:paraId="2FCB98E2" w14:textId="77777777" w:rsidR="0050277E" w:rsidRPr="00D259A8" w:rsidRDefault="009971C5">
      <w:pPr>
        <w:pStyle w:val="Heading2"/>
        <w:rPr>
          <w:rFonts w:ascii="Verdana" w:hAnsi="Verdana"/>
        </w:rPr>
      </w:pPr>
      <w:bookmarkStart w:id="46" w:name="_Toc235401823"/>
      <w:r w:rsidRPr="00D259A8">
        <w:rPr>
          <w:rFonts w:ascii="Verdana" w:hAnsi="Verdana"/>
        </w:rPr>
        <w:t>11.4 Ethical guardrails</w:t>
      </w:r>
      <w:bookmarkEnd w:id="46"/>
    </w:p>
    <w:p w14:paraId="2FCB98E3" w14:textId="77777777" w:rsidR="0050277E" w:rsidRPr="00D259A8" w:rsidRDefault="009971C5">
      <w:pPr>
        <w:pStyle w:val="ListBullet"/>
        <w:rPr>
          <w:rFonts w:ascii="Verdana" w:hAnsi="Verdana"/>
        </w:rPr>
      </w:pPr>
      <w:r w:rsidRPr="00D259A8">
        <w:rPr>
          <w:rFonts w:ascii="Verdana" w:hAnsi="Verdana"/>
        </w:rPr>
        <w:t>No agent may make adverse hiring or onboarding decisions without authorised human review.</w:t>
      </w:r>
    </w:p>
    <w:p w14:paraId="2FCB98E4" w14:textId="77777777" w:rsidR="0050277E" w:rsidRPr="00D259A8" w:rsidRDefault="009971C5">
      <w:pPr>
        <w:pStyle w:val="ListBullet"/>
        <w:rPr>
          <w:rFonts w:ascii="Verdana" w:hAnsi="Verdana"/>
        </w:rPr>
      </w:pPr>
      <w:r w:rsidRPr="00D259A8">
        <w:rPr>
          <w:rFonts w:ascii="Verdana" w:hAnsi="Verdana"/>
        </w:rPr>
        <w:t>No agent may expose sensitive background, medical, accommodation or work-authorization information beyond approved roles.</w:t>
      </w:r>
    </w:p>
    <w:p w14:paraId="2FCB98E5" w14:textId="77777777" w:rsidR="0050277E" w:rsidRPr="00D259A8" w:rsidRDefault="009971C5">
      <w:pPr>
        <w:pStyle w:val="ListBullet"/>
        <w:rPr>
          <w:rFonts w:ascii="Verdana" w:hAnsi="Verdana"/>
        </w:rPr>
      </w:pPr>
      <w:r w:rsidRPr="00D259A8">
        <w:rPr>
          <w:rFonts w:ascii="Verdana" w:hAnsi="Verdana"/>
        </w:rPr>
        <w:t>Agents must not generate judgmental commentary about a candidate or new hire.</w:t>
      </w:r>
    </w:p>
    <w:p w14:paraId="2FCB98E6" w14:textId="77777777" w:rsidR="0050277E" w:rsidRPr="00D259A8" w:rsidRDefault="009971C5">
      <w:pPr>
        <w:pStyle w:val="ListBullet"/>
        <w:rPr>
          <w:rFonts w:ascii="Verdana" w:hAnsi="Verdana"/>
        </w:rPr>
      </w:pPr>
      <w:r w:rsidRPr="00D259A8">
        <w:rPr>
          <w:rFonts w:ascii="Verdana" w:hAnsi="Verdana"/>
        </w:rPr>
        <w:t>Onboarding communications should be supportive, clear and human-reviewable where sensitive.</w:t>
      </w:r>
    </w:p>
    <w:p w14:paraId="2FCB98E7" w14:textId="77777777" w:rsidR="0050277E" w:rsidRPr="00D259A8" w:rsidRDefault="009971C5">
      <w:pPr>
        <w:pStyle w:val="Heading1"/>
        <w:rPr>
          <w:rFonts w:ascii="Verdana" w:hAnsi="Verdana"/>
        </w:rPr>
      </w:pPr>
      <w:bookmarkStart w:id="47" w:name="_Toc235401824"/>
      <w:r w:rsidRPr="00D259A8">
        <w:rPr>
          <w:rFonts w:ascii="Verdana" w:hAnsi="Verdana"/>
        </w:rPr>
        <w:t>12. Data Privacy, PII Handling &amp; Regional Variation Matrix</w:t>
      </w:r>
      <w:bookmarkEnd w:id="47"/>
    </w:p>
    <w:p w14:paraId="2FCB98E8" w14:textId="77777777" w:rsidR="0050277E" w:rsidRPr="00D259A8" w:rsidRDefault="009971C5">
      <w:pPr>
        <w:pStyle w:val="Heading2"/>
        <w:rPr>
          <w:rFonts w:ascii="Verdana" w:hAnsi="Verdana"/>
        </w:rPr>
      </w:pPr>
      <w:bookmarkStart w:id="48" w:name="_Toc235401825"/>
      <w:r w:rsidRPr="00D259A8">
        <w:rPr>
          <w:rFonts w:ascii="Verdana" w:hAnsi="Verdana"/>
        </w:rPr>
        <w:t>12.1 Data minimisation</w:t>
      </w:r>
      <w:bookmarkEnd w:id="48"/>
    </w:p>
    <w:p w14:paraId="2FCB98E9" w14:textId="77777777" w:rsidR="0050277E" w:rsidRPr="00D259A8" w:rsidRDefault="009971C5">
      <w:pPr>
        <w:rPr>
          <w:rFonts w:ascii="Verdana" w:hAnsi="Verdana"/>
        </w:rPr>
      </w:pPr>
      <w:r w:rsidRPr="00D259A8">
        <w:rPr>
          <w:rFonts w:ascii="Verdana" w:hAnsi="Verdana"/>
        </w:rPr>
        <w:t>Only information required for onboarding readiness should be used. Sensitive data such as compensation, bank details, national identifiers, background verification information, medical / accommodation context and immigration data should remain restricted to approved human owners and governed system views.</w:t>
      </w:r>
    </w:p>
    <w:p w14:paraId="2FCB98EA" w14:textId="77777777" w:rsidR="0050277E" w:rsidRPr="00D259A8" w:rsidRDefault="009971C5">
      <w:pPr>
        <w:pStyle w:val="Heading2"/>
        <w:rPr>
          <w:rFonts w:ascii="Verdana" w:hAnsi="Verdana"/>
        </w:rPr>
      </w:pPr>
      <w:bookmarkStart w:id="49" w:name="_Toc235401826"/>
      <w:r w:rsidRPr="00D259A8">
        <w:rPr>
          <w:rFonts w:ascii="Verdana" w:hAnsi="Verdana"/>
        </w:rPr>
        <w:lastRenderedPageBreak/>
        <w:t>12.2 Regional variation matrix</w:t>
      </w:r>
      <w:bookmarkEnd w:id="49"/>
    </w:p>
    <w:tbl>
      <w:tblPr>
        <w:tblStyle w:val="TableGrid"/>
        <w:tblW w:w="0" w:type="auto"/>
        <w:tblLook w:val="04A0" w:firstRow="1" w:lastRow="0" w:firstColumn="1" w:lastColumn="0" w:noHBand="0" w:noVBand="1"/>
      </w:tblPr>
      <w:tblGrid>
        <w:gridCol w:w="1312"/>
        <w:gridCol w:w="2590"/>
        <w:gridCol w:w="1912"/>
        <w:gridCol w:w="2130"/>
        <w:gridCol w:w="2270"/>
      </w:tblGrid>
      <w:tr w:rsidR="0050277E" w:rsidRPr="00D259A8" w14:paraId="2FCB98F0" w14:textId="77777777" w:rsidTr="00466DCF">
        <w:tc>
          <w:tcPr>
            <w:tcW w:w="0" w:type="auto"/>
            <w:shd w:val="clear" w:color="auto" w:fill="D9EAF7"/>
            <w:vAlign w:val="center"/>
          </w:tcPr>
          <w:p w14:paraId="2FCB98EB"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Geography</w:t>
            </w:r>
          </w:p>
        </w:tc>
        <w:tc>
          <w:tcPr>
            <w:tcW w:w="0" w:type="auto"/>
            <w:shd w:val="clear" w:color="auto" w:fill="D9EAF7"/>
            <w:vAlign w:val="center"/>
          </w:tcPr>
          <w:p w14:paraId="2FCB98EC"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Common onboarding items</w:t>
            </w:r>
          </w:p>
        </w:tc>
        <w:tc>
          <w:tcPr>
            <w:tcW w:w="0" w:type="auto"/>
            <w:shd w:val="clear" w:color="auto" w:fill="D9EAF7"/>
            <w:vAlign w:val="center"/>
          </w:tcPr>
          <w:p w14:paraId="2FCB98ED"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Data / privacy considerations</w:t>
            </w:r>
          </w:p>
        </w:tc>
        <w:tc>
          <w:tcPr>
            <w:tcW w:w="0" w:type="auto"/>
            <w:shd w:val="clear" w:color="auto" w:fill="D9EAF7"/>
            <w:vAlign w:val="center"/>
          </w:tcPr>
          <w:p w14:paraId="2FCB98EE"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Work authorization / notice</w:t>
            </w:r>
          </w:p>
        </w:tc>
        <w:tc>
          <w:tcPr>
            <w:tcW w:w="0" w:type="auto"/>
            <w:shd w:val="clear" w:color="auto" w:fill="D9EAF7"/>
            <w:vAlign w:val="center"/>
          </w:tcPr>
          <w:p w14:paraId="2FCB98EF"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Post-join obligations</w:t>
            </w:r>
          </w:p>
        </w:tc>
      </w:tr>
      <w:tr w:rsidR="0050277E" w:rsidRPr="00D259A8" w14:paraId="2FCB98F6" w14:textId="77777777" w:rsidTr="00466DCF">
        <w:tc>
          <w:tcPr>
            <w:tcW w:w="0" w:type="auto"/>
          </w:tcPr>
          <w:p w14:paraId="2FCB98F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India</w:t>
            </w:r>
          </w:p>
        </w:tc>
        <w:tc>
          <w:tcPr>
            <w:tcW w:w="0" w:type="auto"/>
          </w:tcPr>
          <w:p w14:paraId="2FCB98F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PAN / tax data, bank details, PF, gratuity, Form 11 / policy acknowledgements where applicable</w:t>
            </w:r>
          </w:p>
        </w:tc>
        <w:tc>
          <w:tcPr>
            <w:tcW w:w="0" w:type="auto"/>
          </w:tcPr>
          <w:p w14:paraId="2FCB98F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DPDPA / applicable internal privacy policy</w:t>
            </w:r>
          </w:p>
        </w:tc>
        <w:tc>
          <w:tcPr>
            <w:tcW w:w="0" w:type="auto"/>
          </w:tcPr>
          <w:p w14:paraId="2FCB98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Employment agreement and local statutory checks</w:t>
            </w:r>
          </w:p>
        </w:tc>
        <w:tc>
          <w:tcPr>
            <w:tcW w:w="0" w:type="auto"/>
          </w:tcPr>
          <w:p w14:paraId="2FCB98F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benefits and document retention</w:t>
            </w:r>
          </w:p>
        </w:tc>
      </w:tr>
      <w:tr w:rsidR="0050277E" w:rsidRPr="00D259A8" w14:paraId="2FCB98FC" w14:textId="77777777" w:rsidTr="00466DCF">
        <w:tc>
          <w:tcPr>
            <w:tcW w:w="0" w:type="auto"/>
          </w:tcPr>
          <w:p w14:paraId="2FCB98F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USA</w:t>
            </w:r>
          </w:p>
        </w:tc>
        <w:tc>
          <w:tcPr>
            <w:tcW w:w="0" w:type="auto"/>
          </w:tcPr>
          <w:p w14:paraId="2FCB98F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I-9, W-4, state tax forms, benefits enrolment, background check where applicable</w:t>
            </w:r>
          </w:p>
        </w:tc>
        <w:tc>
          <w:tcPr>
            <w:tcW w:w="0" w:type="auto"/>
          </w:tcPr>
          <w:p w14:paraId="2FCB98F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State privacy laws where applicable</w:t>
            </w:r>
          </w:p>
        </w:tc>
        <w:tc>
          <w:tcPr>
            <w:tcW w:w="0" w:type="auto"/>
          </w:tcPr>
          <w:p w14:paraId="2FCB98F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I-9 / work authorization requirements</w:t>
            </w:r>
          </w:p>
        </w:tc>
        <w:tc>
          <w:tcPr>
            <w:tcW w:w="0" w:type="auto"/>
          </w:tcPr>
          <w:p w14:paraId="2FCB98F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Benefits, payroll and policy acknowledgements</w:t>
            </w:r>
          </w:p>
        </w:tc>
      </w:tr>
      <w:tr w:rsidR="0050277E" w:rsidRPr="00D259A8" w14:paraId="2FCB9902" w14:textId="77777777" w:rsidTr="00466DCF">
        <w:tc>
          <w:tcPr>
            <w:tcW w:w="0" w:type="auto"/>
          </w:tcPr>
          <w:p w14:paraId="2FCB98F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UK</w:t>
            </w:r>
          </w:p>
        </w:tc>
        <w:tc>
          <w:tcPr>
            <w:tcW w:w="0" w:type="auto"/>
          </w:tcPr>
          <w:p w14:paraId="2FCB98F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Right-to-work, tax / payroll details, policy acknowledgements</w:t>
            </w:r>
          </w:p>
        </w:tc>
        <w:tc>
          <w:tcPr>
            <w:tcW w:w="0" w:type="auto"/>
          </w:tcPr>
          <w:p w14:paraId="2FCB98F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UK GDPR + DPA 2018</w:t>
            </w:r>
          </w:p>
        </w:tc>
        <w:tc>
          <w:tcPr>
            <w:tcW w:w="0" w:type="auto"/>
          </w:tcPr>
          <w:p w14:paraId="2FCB990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Right-to-work checks</w:t>
            </w:r>
          </w:p>
        </w:tc>
        <w:tc>
          <w:tcPr>
            <w:tcW w:w="0" w:type="auto"/>
          </w:tcPr>
          <w:p w14:paraId="2FCB990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pension and employment record retention</w:t>
            </w:r>
          </w:p>
        </w:tc>
      </w:tr>
      <w:tr w:rsidR="0050277E" w:rsidRPr="00D259A8" w14:paraId="2FCB9908" w14:textId="77777777" w:rsidTr="00466DCF">
        <w:tc>
          <w:tcPr>
            <w:tcW w:w="0" w:type="auto"/>
          </w:tcPr>
          <w:p w14:paraId="2FCB990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EU</w:t>
            </w:r>
          </w:p>
        </w:tc>
        <w:tc>
          <w:tcPr>
            <w:tcW w:w="0" w:type="auto"/>
          </w:tcPr>
          <w:p w14:paraId="2FCB990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Contract, payroll, local statutory forms, policy acknowledgements</w:t>
            </w:r>
          </w:p>
        </w:tc>
        <w:tc>
          <w:tcPr>
            <w:tcW w:w="0" w:type="auto"/>
          </w:tcPr>
          <w:p w14:paraId="2FCB990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GDPR</w:t>
            </w:r>
          </w:p>
        </w:tc>
        <w:tc>
          <w:tcPr>
            <w:tcW w:w="0" w:type="auto"/>
          </w:tcPr>
          <w:p w14:paraId="2FCB990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Country-specific right-to-work and works-council considerations where applicable</w:t>
            </w:r>
          </w:p>
        </w:tc>
        <w:tc>
          <w:tcPr>
            <w:tcW w:w="0" w:type="auto"/>
          </w:tcPr>
          <w:p w14:paraId="2FCB990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Record retention and privacy rights</w:t>
            </w:r>
          </w:p>
        </w:tc>
      </w:tr>
      <w:tr w:rsidR="0050277E" w:rsidRPr="00D259A8" w14:paraId="2FCB990E" w14:textId="77777777" w:rsidTr="00466DCF">
        <w:tc>
          <w:tcPr>
            <w:tcW w:w="0" w:type="auto"/>
          </w:tcPr>
          <w:p w14:paraId="2FCB990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Singapore</w:t>
            </w:r>
          </w:p>
        </w:tc>
        <w:tc>
          <w:tcPr>
            <w:tcW w:w="0" w:type="auto"/>
          </w:tcPr>
          <w:p w14:paraId="2FCB990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NRIC / FIN where applicable, CPF, IR21 / tax where relevant, PDPA acknowledgements</w:t>
            </w:r>
          </w:p>
        </w:tc>
        <w:tc>
          <w:tcPr>
            <w:tcW w:w="0" w:type="auto"/>
          </w:tcPr>
          <w:p w14:paraId="2FCB990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PDPA</w:t>
            </w:r>
          </w:p>
        </w:tc>
        <w:tc>
          <w:tcPr>
            <w:tcW w:w="0" w:type="auto"/>
          </w:tcPr>
          <w:p w14:paraId="2FCB990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Right-to-work / pass dependency where applicable</w:t>
            </w:r>
          </w:p>
        </w:tc>
        <w:tc>
          <w:tcPr>
            <w:tcW w:w="0" w:type="auto"/>
          </w:tcPr>
          <w:p w14:paraId="2FCB990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CPF and tax readiness</w:t>
            </w:r>
          </w:p>
        </w:tc>
      </w:tr>
      <w:tr w:rsidR="0050277E" w:rsidRPr="00D259A8" w14:paraId="2FCB9914" w14:textId="77777777" w:rsidTr="00466DCF">
        <w:tc>
          <w:tcPr>
            <w:tcW w:w="0" w:type="auto"/>
          </w:tcPr>
          <w:p w14:paraId="2FCB990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Australia</w:t>
            </w:r>
          </w:p>
        </w:tc>
        <w:tc>
          <w:tcPr>
            <w:tcW w:w="0" w:type="auto"/>
          </w:tcPr>
          <w:p w14:paraId="2FCB991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TFN, superannuation, payroll, Fair Work information statement, policy acknowledgements</w:t>
            </w:r>
          </w:p>
        </w:tc>
        <w:tc>
          <w:tcPr>
            <w:tcW w:w="0" w:type="auto"/>
          </w:tcPr>
          <w:p w14:paraId="2FCB991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 Act</w:t>
            </w:r>
          </w:p>
        </w:tc>
        <w:tc>
          <w:tcPr>
            <w:tcW w:w="0" w:type="auto"/>
          </w:tcPr>
          <w:p w14:paraId="2FCB991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Right-to-work and employment terms</w:t>
            </w:r>
          </w:p>
        </w:tc>
        <w:tc>
          <w:tcPr>
            <w:tcW w:w="0" w:type="auto"/>
          </w:tcPr>
          <w:p w14:paraId="2FCB991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superannuation and employment record retention</w:t>
            </w:r>
          </w:p>
        </w:tc>
      </w:tr>
    </w:tbl>
    <w:p w14:paraId="2FCB9915" w14:textId="77777777" w:rsidR="0050277E" w:rsidRPr="00D259A8" w:rsidRDefault="0050277E">
      <w:pPr>
        <w:rPr>
          <w:rFonts w:ascii="Verdana" w:hAnsi="Verdana"/>
        </w:rPr>
      </w:pPr>
    </w:p>
    <w:p w14:paraId="2FCB9916" w14:textId="77777777" w:rsidR="0050277E" w:rsidRPr="00D259A8" w:rsidRDefault="009971C5">
      <w:pPr>
        <w:pStyle w:val="Heading2"/>
        <w:rPr>
          <w:rFonts w:ascii="Verdana" w:hAnsi="Verdana"/>
        </w:rPr>
      </w:pPr>
      <w:bookmarkStart w:id="50" w:name="_Toc235401827"/>
      <w:r w:rsidRPr="00D259A8">
        <w:rPr>
          <w:rFonts w:ascii="Verdana" w:hAnsi="Verdana"/>
        </w:rPr>
        <w:t>12.3 Multi-language support</w:t>
      </w:r>
      <w:bookmarkEnd w:id="50"/>
    </w:p>
    <w:p w14:paraId="2FCB9917" w14:textId="77777777" w:rsidR="0050277E" w:rsidRPr="00D259A8" w:rsidRDefault="009971C5">
      <w:pPr>
        <w:rPr>
          <w:rFonts w:ascii="Verdana" w:hAnsi="Verdana"/>
        </w:rPr>
      </w:pPr>
      <w:r w:rsidRPr="00D259A8">
        <w:rPr>
          <w:rFonts w:ascii="Verdana" w:hAnsi="Verdana"/>
        </w:rPr>
        <w:t>The solution should support classification and review of onboarding documents or candidate communications in multiple languages where required, while preserving the original communication for audit and human review.</w:t>
      </w:r>
    </w:p>
    <w:p w14:paraId="2FCB9918" w14:textId="77777777" w:rsidR="0050277E" w:rsidRPr="00D259A8" w:rsidRDefault="009971C5">
      <w:pPr>
        <w:pStyle w:val="Heading1"/>
        <w:rPr>
          <w:rFonts w:ascii="Verdana" w:hAnsi="Verdana"/>
        </w:rPr>
      </w:pPr>
      <w:bookmarkStart w:id="51" w:name="_Toc235401828"/>
      <w:r w:rsidRPr="00D259A8">
        <w:rPr>
          <w:rFonts w:ascii="Verdana" w:hAnsi="Verdana"/>
        </w:rPr>
        <w:t>13. Observability, Evaluation &amp; Model Governance</w:t>
      </w:r>
      <w:bookmarkEnd w:id="51"/>
    </w:p>
    <w:p w14:paraId="2FCB9919" w14:textId="77777777" w:rsidR="0050277E" w:rsidRPr="00D259A8" w:rsidRDefault="009971C5">
      <w:pPr>
        <w:pStyle w:val="Heading2"/>
        <w:rPr>
          <w:rFonts w:ascii="Verdana" w:hAnsi="Verdana"/>
        </w:rPr>
      </w:pPr>
      <w:bookmarkStart w:id="52" w:name="_Toc235401829"/>
      <w:r w:rsidRPr="00D259A8">
        <w:rPr>
          <w:rFonts w:ascii="Verdana" w:hAnsi="Verdana"/>
        </w:rPr>
        <w:t>13.1 Monitoring</w:t>
      </w:r>
      <w:bookmarkEnd w:id="52"/>
    </w:p>
    <w:p w14:paraId="2FCB991A" w14:textId="77777777" w:rsidR="0050277E" w:rsidRPr="00D259A8" w:rsidRDefault="009971C5">
      <w:pPr>
        <w:pStyle w:val="ListBullet"/>
        <w:rPr>
          <w:rFonts w:ascii="Verdana" w:hAnsi="Verdana"/>
        </w:rPr>
      </w:pPr>
      <w:r w:rsidRPr="00D259A8">
        <w:rPr>
          <w:rFonts w:ascii="Verdana" w:hAnsi="Verdana"/>
        </w:rPr>
        <w:t>Onboarding volumes</w:t>
      </w:r>
    </w:p>
    <w:p w14:paraId="2FCB991B" w14:textId="77777777" w:rsidR="0050277E" w:rsidRPr="00D259A8" w:rsidRDefault="009971C5">
      <w:pPr>
        <w:pStyle w:val="ListBullet"/>
        <w:rPr>
          <w:rFonts w:ascii="Verdana" w:hAnsi="Verdana"/>
        </w:rPr>
      </w:pPr>
      <w:r w:rsidRPr="00D259A8">
        <w:rPr>
          <w:rFonts w:ascii="Verdana" w:hAnsi="Verdana"/>
        </w:rPr>
        <w:t>Readiness completion trends</w:t>
      </w:r>
    </w:p>
    <w:p w14:paraId="2FCB991C" w14:textId="77777777" w:rsidR="0050277E" w:rsidRPr="00D259A8" w:rsidRDefault="009971C5">
      <w:pPr>
        <w:pStyle w:val="ListBullet"/>
        <w:rPr>
          <w:rFonts w:ascii="Verdana" w:hAnsi="Verdana"/>
        </w:rPr>
      </w:pPr>
      <w:r w:rsidRPr="00D259A8">
        <w:rPr>
          <w:rFonts w:ascii="Verdana" w:hAnsi="Verdana"/>
        </w:rPr>
        <w:t>Exception rates</w:t>
      </w:r>
    </w:p>
    <w:p w14:paraId="2FCB991D" w14:textId="77777777" w:rsidR="0050277E" w:rsidRPr="00D259A8" w:rsidRDefault="009971C5">
      <w:pPr>
        <w:pStyle w:val="ListBullet"/>
        <w:rPr>
          <w:rFonts w:ascii="Verdana" w:hAnsi="Verdana"/>
        </w:rPr>
      </w:pPr>
      <w:r w:rsidRPr="00D259A8">
        <w:rPr>
          <w:rFonts w:ascii="Verdana" w:hAnsi="Verdana"/>
        </w:rPr>
        <w:t>Delayed activities</w:t>
      </w:r>
    </w:p>
    <w:p w14:paraId="2FCB991E" w14:textId="77777777" w:rsidR="0050277E" w:rsidRPr="00D259A8" w:rsidRDefault="009971C5">
      <w:pPr>
        <w:pStyle w:val="ListBullet"/>
        <w:rPr>
          <w:rFonts w:ascii="Verdana" w:hAnsi="Verdana"/>
        </w:rPr>
      </w:pPr>
      <w:r w:rsidRPr="00D259A8">
        <w:rPr>
          <w:rFonts w:ascii="Verdana" w:hAnsi="Verdana"/>
        </w:rPr>
        <w:t>BGV / documentation bottlenecks</w:t>
      </w:r>
    </w:p>
    <w:p w14:paraId="2FCB991F" w14:textId="77777777" w:rsidR="0050277E" w:rsidRPr="00D259A8" w:rsidRDefault="009971C5">
      <w:pPr>
        <w:pStyle w:val="ListBullet"/>
        <w:rPr>
          <w:rFonts w:ascii="Verdana" w:hAnsi="Verdana"/>
        </w:rPr>
      </w:pPr>
      <w:r w:rsidRPr="00D259A8">
        <w:rPr>
          <w:rFonts w:ascii="Verdana" w:hAnsi="Verdana"/>
        </w:rPr>
        <w:t>Access and asset readiness delays</w:t>
      </w:r>
    </w:p>
    <w:p w14:paraId="2FCB9920" w14:textId="77777777" w:rsidR="0050277E" w:rsidRPr="00D259A8" w:rsidRDefault="009971C5">
      <w:pPr>
        <w:pStyle w:val="ListBullet"/>
        <w:rPr>
          <w:rFonts w:ascii="Verdana" w:hAnsi="Verdana"/>
        </w:rPr>
      </w:pPr>
      <w:r w:rsidRPr="00D259A8">
        <w:rPr>
          <w:rFonts w:ascii="Verdana" w:hAnsi="Verdana"/>
        </w:rPr>
        <w:t>Learning and manager-readiness completion</w:t>
      </w:r>
    </w:p>
    <w:p w14:paraId="2FCB9921" w14:textId="77777777" w:rsidR="0050277E" w:rsidRPr="00D259A8" w:rsidRDefault="009971C5">
      <w:pPr>
        <w:pStyle w:val="ListBullet"/>
        <w:rPr>
          <w:rFonts w:ascii="Verdana" w:hAnsi="Verdana"/>
        </w:rPr>
      </w:pPr>
      <w:r w:rsidRPr="00D259A8">
        <w:rPr>
          <w:rFonts w:ascii="Verdana" w:hAnsi="Verdana"/>
        </w:rPr>
        <w:t>Early enablement and Day-30 / 60 / 90 follow-up trends</w:t>
      </w:r>
    </w:p>
    <w:p w14:paraId="2FCB9922" w14:textId="77777777" w:rsidR="0050277E" w:rsidRPr="00D259A8" w:rsidRDefault="009971C5">
      <w:pPr>
        <w:pStyle w:val="Heading2"/>
        <w:rPr>
          <w:rFonts w:ascii="Verdana" w:hAnsi="Verdana"/>
        </w:rPr>
      </w:pPr>
      <w:bookmarkStart w:id="53" w:name="_Toc235401830"/>
      <w:r w:rsidRPr="00D259A8">
        <w:rPr>
          <w:rFonts w:ascii="Verdana" w:hAnsi="Verdana"/>
        </w:rPr>
        <w:t>13.2 Outcome Reviews</w:t>
      </w:r>
      <w:bookmarkEnd w:id="53"/>
    </w:p>
    <w:p w14:paraId="2FCB9923" w14:textId="77777777" w:rsidR="0050277E" w:rsidRPr="00D259A8" w:rsidRDefault="009971C5">
      <w:pPr>
        <w:pStyle w:val="ListBullet"/>
        <w:rPr>
          <w:rFonts w:ascii="Verdana" w:hAnsi="Verdana"/>
        </w:rPr>
      </w:pPr>
      <w:r w:rsidRPr="00D259A8">
        <w:rPr>
          <w:rFonts w:ascii="Verdana" w:hAnsi="Verdana"/>
        </w:rPr>
        <w:t>Onboarding classification accuracy</w:t>
      </w:r>
    </w:p>
    <w:p w14:paraId="2FCB9924" w14:textId="77777777" w:rsidR="0050277E" w:rsidRPr="00D259A8" w:rsidRDefault="009971C5">
      <w:pPr>
        <w:pStyle w:val="ListBullet"/>
        <w:rPr>
          <w:rFonts w:ascii="Verdana" w:hAnsi="Verdana"/>
        </w:rPr>
      </w:pPr>
      <w:r w:rsidRPr="00D259A8">
        <w:rPr>
          <w:rFonts w:ascii="Verdana" w:hAnsi="Verdana"/>
        </w:rPr>
        <w:t>Readiness quality</w:t>
      </w:r>
    </w:p>
    <w:p w14:paraId="2FCB9925" w14:textId="77777777" w:rsidR="0050277E" w:rsidRPr="00D259A8" w:rsidRDefault="009971C5">
      <w:pPr>
        <w:pStyle w:val="ListBullet"/>
        <w:rPr>
          <w:rFonts w:ascii="Verdana" w:hAnsi="Verdana"/>
        </w:rPr>
      </w:pPr>
      <w:r w:rsidRPr="00D259A8">
        <w:rPr>
          <w:rFonts w:ascii="Verdana" w:hAnsi="Verdana"/>
        </w:rPr>
        <w:t>Escalation appropriateness</w:t>
      </w:r>
    </w:p>
    <w:p w14:paraId="2FCB9926" w14:textId="77777777" w:rsidR="0050277E" w:rsidRPr="00D259A8" w:rsidRDefault="009971C5">
      <w:pPr>
        <w:pStyle w:val="ListBullet"/>
        <w:rPr>
          <w:rFonts w:ascii="Verdana" w:hAnsi="Verdana"/>
        </w:rPr>
      </w:pPr>
      <w:r w:rsidRPr="00D259A8">
        <w:rPr>
          <w:rFonts w:ascii="Verdana" w:hAnsi="Verdana"/>
        </w:rPr>
        <w:lastRenderedPageBreak/>
        <w:t>Compliance and BGV exception handling</w:t>
      </w:r>
    </w:p>
    <w:p w14:paraId="2FCB9927" w14:textId="77777777" w:rsidR="0050277E" w:rsidRPr="00D259A8" w:rsidRDefault="009971C5">
      <w:pPr>
        <w:pStyle w:val="ListBullet"/>
        <w:rPr>
          <w:rFonts w:ascii="Verdana" w:hAnsi="Verdana"/>
        </w:rPr>
      </w:pPr>
      <w:r w:rsidRPr="00D259A8">
        <w:rPr>
          <w:rFonts w:ascii="Verdana" w:hAnsi="Verdana"/>
        </w:rPr>
        <w:t>New hire and manager feedback</w:t>
      </w:r>
    </w:p>
    <w:p w14:paraId="2FCB9928" w14:textId="77777777" w:rsidR="0050277E" w:rsidRPr="00D259A8" w:rsidRDefault="009971C5">
      <w:pPr>
        <w:pStyle w:val="ListBullet"/>
        <w:rPr>
          <w:rFonts w:ascii="Verdana" w:hAnsi="Verdana"/>
        </w:rPr>
      </w:pPr>
      <w:r w:rsidRPr="00D259A8">
        <w:rPr>
          <w:rFonts w:ascii="Verdana" w:hAnsi="Verdana"/>
        </w:rPr>
        <w:t>Workforce planning actionability</w:t>
      </w:r>
    </w:p>
    <w:p w14:paraId="2FCB9929" w14:textId="77777777" w:rsidR="0050277E" w:rsidRPr="00D259A8" w:rsidRDefault="009971C5">
      <w:pPr>
        <w:pStyle w:val="Heading2"/>
        <w:rPr>
          <w:rFonts w:ascii="Verdana" w:hAnsi="Verdana"/>
        </w:rPr>
      </w:pPr>
      <w:bookmarkStart w:id="54" w:name="_Toc235401831"/>
      <w:r w:rsidRPr="00D259A8">
        <w:rPr>
          <w:rFonts w:ascii="Verdana" w:hAnsi="Verdana"/>
        </w:rPr>
        <w:t>13.3 Business Performance Measures</w:t>
      </w:r>
      <w:bookmarkEnd w:id="54"/>
    </w:p>
    <w:p w14:paraId="2FCB992A" w14:textId="77777777" w:rsidR="0050277E" w:rsidRPr="00D259A8" w:rsidRDefault="009971C5">
      <w:pPr>
        <w:rPr>
          <w:rFonts w:ascii="Verdana" w:hAnsi="Verdana"/>
        </w:rPr>
      </w:pPr>
      <w:r w:rsidRPr="00D259A8">
        <w:rPr>
          <w:rFonts w:ascii="Verdana" w:hAnsi="Verdana"/>
        </w:rPr>
        <w:t>Performance should be evaluated using the measures defined in Section 9 and reviewed with Talent Acquisition, HR Ops, Payroll, IT Security, Learning, Compliance and other relevant stakeholders.</w:t>
      </w:r>
    </w:p>
    <w:p w14:paraId="2FCB992B" w14:textId="77777777" w:rsidR="0050277E" w:rsidRPr="00D259A8" w:rsidRDefault="009971C5">
      <w:pPr>
        <w:pStyle w:val="Heading2"/>
        <w:rPr>
          <w:rFonts w:ascii="Verdana" w:hAnsi="Verdana"/>
        </w:rPr>
      </w:pPr>
      <w:bookmarkStart w:id="55" w:name="_Toc235401832"/>
      <w:r w:rsidRPr="00D259A8">
        <w:rPr>
          <w:rFonts w:ascii="Verdana" w:hAnsi="Verdana"/>
        </w:rPr>
        <w:t>13.4 Continuous Improvement</w:t>
      </w:r>
      <w:bookmarkEnd w:id="55"/>
    </w:p>
    <w:p w14:paraId="2FCB992C" w14:textId="77777777" w:rsidR="0050277E" w:rsidRPr="00D259A8" w:rsidRDefault="009971C5">
      <w:pPr>
        <w:pStyle w:val="ListBullet"/>
        <w:rPr>
          <w:rFonts w:ascii="Verdana" w:hAnsi="Verdana"/>
        </w:rPr>
      </w:pPr>
      <w:r w:rsidRPr="00D259A8">
        <w:rPr>
          <w:rFonts w:ascii="Verdana" w:hAnsi="Verdana"/>
        </w:rPr>
        <w:t>Policy changes</w:t>
      </w:r>
    </w:p>
    <w:p w14:paraId="2FCB992D" w14:textId="77777777" w:rsidR="0050277E" w:rsidRPr="00D259A8" w:rsidRDefault="009971C5">
      <w:pPr>
        <w:pStyle w:val="ListBullet"/>
        <w:rPr>
          <w:rFonts w:ascii="Verdana" w:hAnsi="Verdana"/>
        </w:rPr>
      </w:pPr>
      <w:r w:rsidRPr="00D259A8">
        <w:rPr>
          <w:rFonts w:ascii="Verdana" w:hAnsi="Verdana"/>
        </w:rPr>
        <w:t>Regulatory changes</w:t>
      </w:r>
    </w:p>
    <w:p w14:paraId="2FCB992E" w14:textId="77777777" w:rsidR="0050277E" w:rsidRPr="00D259A8" w:rsidRDefault="009971C5">
      <w:pPr>
        <w:pStyle w:val="ListBullet"/>
        <w:rPr>
          <w:rFonts w:ascii="Verdana" w:hAnsi="Verdana"/>
        </w:rPr>
      </w:pPr>
      <w:r w:rsidRPr="00D259A8">
        <w:rPr>
          <w:rFonts w:ascii="Verdana" w:hAnsi="Verdana"/>
        </w:rPr>
        <w:t>New onboarding scenarios</w:t>
      </w:r>
    </w:p>
    <w:p w14:paraId="2FCB992F" w14:textId="77777777" w:rsidR="0050277E" w:rsidRPr="00D259A8" w:rsidRDefault="009971C5">
      <w:pPr>
        <w:pStyle w:val="ListBullet"/>
        <w:rPr>
          <w:rFonts w:ascii="Verdana" w:hAnsi="Verdana"/>
        </w:rPr>
      </w:pPr>
      <w:r w:rsidRPr="00D259A8">
        <w:rPr>
          <w:rFonts w:ascii="Verdana" w:hAnsi="Verdana"/>
        </w:rPr>
        <w:t>New work models such as remote / hybrid / client-site onboarding</w:t>
      </w:r>
    </w:p>
    <w:p w14:paraId="2FCB9930" w14:textId="77777777" w:rsidR="0050277E" w:rsidRPr="00D259A8" w:rsidRDefault="009971C5">
      <w:pPr>
        <w:pStyle w:val="ListBullet"/>
        <w:rPr>
          <w:rFonts w:ascii="Verdana" w:hAnsi="Verdana"/>
        </w:rPr>
      </w:pPr>
      <w:r w:rsidRPr="00D259A8">
        <w:rPr>
          <w:rFonts w:ascii="Verdana" w:hAnsi="Verdana"/>
        </w:rPr>
        <w:t>Skills taxonomy updates</w:t>
      </w:r>
    </w:p>
    <w:p w14:paraId="2FCB9931" w14:textId="77777777" w:rsidR="0050277E" w:rsidRPr="00D259A8" w:rsidRDefault="009971C5">
      <w:pPr>
        <w:pStyle w:val="ListBullet"/>
        <w:rPr>
          <w:rFonts w:ascii="Verdana" w:hAnsi="Verdana"/>
        </w:rPr>
      </w:pPr>
      <w:r w:rsidRPr="00D259A8">
        <w:rPr>
          <w:rFonts w:ascii="Verdana" w:hAnsi="Verdana"/>
        </w:rPr>
        <w:t>Lessons learned from completed onboarding cases</w:t>
      </w:r>
    </w:p>
    <w:p w14:paraId="2FCB9932" w14:textId="77777777" w:rsidR="0050277E" w:rsidRPr="00D259A8" w:rsidRDefault="009971C5">
      <w:pPr>
        <w:pStyle w:val="ListBullet"/>
        <w:rPr>
          <w:rFonts w:ascii="Verdana" w:hAnsi="Verdana"/>
        </w:rPr>
      </w:pPr>
      <w:r w:rsidRPr="00D259A8">
        <w:rPr>
          <w:rFonts w:ascii="Verdana" w:hAnsi="Verdana"/>
        </w:rPr>
        <w:t>New hire and manager feedback</w:t>
      </w:r>
    </w:p>
    <w:p w14:paraId="2FCB9933" w14:textId="77777777" w:rsidR="0050277E" w:rsidRPr="00D259A8" w:rsidRDefault="009971C5">
      <w:pPr>
        <w:pStyle w:val="ListBullet"/>
        <w:rPr>
          <w:rFonts w:ascii="Verdana" w:hAnsi="Verdana"/>
        </w:rPr>
      </w:pPr>
      <w:r w:rsidRPr="00D259A8">
        <w:rPr>
          <w:rFonts w:ascii="Verdana" w:hAnsi="Verdana"/>
        </w:rPr>
        <w:t>New bottlenecks or prevention themes</w:t>
      </w:r>
    </w:p>
    <w:p w14:paraId="2FCB9934" w14:textId="77777777" w:rsidR="0050277E" w:rsidRPr="00D259A8" w:rsidRDefault="009971C5">
      <w:pPr>
        <w:pStyle w:val="Heading1"/>
        <w:rPr>
          <w:rFonts w:ascii="Verdana" w:hAnsi="Verdana"/>
        </w:rPr>
      </w:pPr>
      <w:bookmarkStart w:id="56" w:name="_Toc235401833"/>
      <w:r w:rsidRPr="00D259A8">
        <w:rPr>
          <w:rFonts w:ascii="Verdana" w:hAnsi="Verdana"/>
        </w:rPr>
        <w:t>14. Data Analytics — Workforce Planning &amp; Onboarding Effectiveness</w:t>
      </w:r>
      <w:bookmarkEnd w:id="56"/>
    </w:p>
    <w:p w14:paraId="2FCB9935" w14:textId="77777777" w:rsidR="0050277E" w:rsidRPr="00D259A8" w:rsidRDefault="009971C5">
      <w:pPr>
        <w:rPr>
          <w:rFonts w:ascii="Verdana" w:hAnsi="Verdana"/>
        </w:rPr>
      </w:pPr>
      <w:r w:rsidRPr="00D259A8">
        <w:rPr>
          <w:rFonts w:ascii="Verdana" w:hAnsi="Verdana"/>
        </w:rPr>
        <w:t>This section extends the onboarding workflow with a data and analytics capability. The purpose is to help HR and workforce planning teams understand skills joining the organization, role-readiness gaps, onboarding bottlenecks, early experience indicators and prevention opportunities. This capability should operate as an insight layer and must not delay individual onboarding unless a governance, privacy or compliance exception is identified.</w:t>
      </w:r>
    </w:p>
    <w:p w14:paraId="2FCB9936" w14:textId="77777777" w:rsidR="0050277E" w:rsidRPr="00D259A8" w:rsidRDefault="009971C5">
      <w:pPr>
        <w:pStyle w:val="Heading2"/>
        <w:rPr>
          <w:rFonts w:ascii="Verdana" w:hAnsi="Verdana"/>
        </w:rPr>
      </w:pPr>
      <w:bookmarkStart w:id="57" w:name="_Toc235401834"/>
      <w:r w:rsidRPr="00D259A8">
        <w:rPr>
          <w:rFonts w:ascii="Verdana" w:hAnsi="Verdana"/>
        </w:rPr>
        <w:t>14.1 Data &amp; Analytics Agent — Purpose</w:t>
      </w:r>
      <w:bookmarkEnd w:id="57"/>
    </w:p>
    <w:p w14:paraId="2FCB9937" w14:textId="77777777" w:rsidR="0050277E" w:rsidRPr="00D259A8" w:rsidRDefault="009971C5">
      <w:pPr>
        <w:pStyle w:val="ListBullet"/>
        <w:rPr>
          <w:rFonts w:ascii="Verdana" w:hAnsi="Verdana"/>
        </w:rPr>
      </w:pPr>
      <w:r w:rsidRPr="00D259A8">
        <w:rPr>
          <w:rFonts w:ascii="Verdana" w:hAnsi="Verdana"/>
        </w:rPr>
        <w:t>Identify skills, skill clusters and capabilities entering the organization through onboarding.</w:t>
      </w:r>
    </w:p>
    <w:p w14:paraId="2FCB9938" w14:textId="77777777" w:rsidR="0050277E" w:rsidRPr="00D259A8" w:rsidRDefault="009971C5">
      <w:pPr>
        <w:pStyle w:val="ListBullet"/>
        <w:rPr>
          <w:rFonts w:ascii="Verdana" w:hAnsi="Verdana"/>
        </w:rPr>
      </w:pPr>
      <w:r w:rsidRPr="00D259A8">
        <w:rPr>
          <w:rFonts w:ascii="Verdana" w:hAnsi="Verdana"/>
        </w:rPr>
        <w:t>Highlight whether the joining skill is scarce, client-critical, project-critical or strategically important.</w:t>
      </w:r>
    </w:p>
    <w:p w14:paraId="2FCB9939" w14:textId="77777777" w:rsidR="0050277E" w:rsidRPr="00D259A8" w:rsidRDefault="009971C5">
      <w:pPr>
        <w:pStyle w:val="ListBullet"/>
        <w:rPr>
          <w:rFonts w:ascii="Verdana" w:hAnsi="Verdana"/>
        </w:rPr>
      </w:pPr>
      <w:r w:rsidRPr="00D259A8">
        <w:rPr>
          <w:rFonts w:ascii="Verdana" w:hAnsi="Verdana"/>
        </w:rPr>
        <w:t>Aggregate onboarding bottlenecks such as documentation delay, access delay, asset delay, manager-readiness gap or learning delay.</w:t>
      </w:r>
    </w:p>
    <w:p w14:paraId="2FCB993A" w14:textId="77777777" w:rsidR="0050277E" w:rsidRPr="00D259A8" w:rsidRDefault="009971C5">
      <w:pPr>
        <w:pStyle w:val="ListBullet"/>
        <w:rPr>
          <w:rFonts w:ascii="Verdana" w:hAnsi="Verdana"/>
        </w:rPr>
      </w:pPr>
      <w:r w:rsidRPr="00D259A8">
        <w:rPr>
          <w:rFonts w:ascii="Verdana" w:hAnsi="Verdana"/>
        </w:rPr>
        <w:t>Support workforce planning by connecting joining skills, role demand, replacement readiness and deployment readiness.</w:t>
      </w:r>
    </w:p>
    <w:p w14:paraId="2FCB993B" w14:textId="77777777" w:rsidR="0050277E" w:rsidRPr="00D259A8" w:rsidRDefault="009971C5">
      <w:pPr>
        <w:pStyle w:val="ListBullet"/>
        <w:rPr>
          <w:rFonts w:ascii="Verdana" w:hAnsi="Verdana"/>
        </w:rPr>
      </w:pPr>
      <w:r w:rsidRPr="00D259A8">
        <w:rPr>
          <w:rFonts w:ascii="Verdana" w:hAnsi="Verdana"/>
        </w:rPr>
        <w:t>Inform learning, skilling, cohort design, manager enablement and early retention support without creating individual judgments.</w:t>
      </w:r>
    </w:p>
    <w:p w14:paraId="2FCB993C" w14:textId="77777777" w:rsidR="0050277E" w:rsidRPr="00D259A8" w:rsidRDefault="009971C5">
      <w:pPr>
        <w:pStyle w:val="Heading2"/>
        <w:rPr>
          <w:rFonts w:ascii="Verdana" w:hAnsi="Verdana"/>
        </w:rPr>
      </w:pPr>
      <w:bookmarkStart w:id="58" w:name="_Toc235401835"/>
      <w:r w:rsidRPr="00D259A8">
        <w:rPr>
          <w:rFonts w:ascii="Verdana" w:hAnsi="Verdana"/>
        </w:rPr>
        <w:t>14.2 Data &amp; Analytics Agent — Decision Rules</w:t>
      </w:r>
      <w:bookmarkEnd w:id="58"/>
    </w:p>
    <w:tbl>
      <w:tblPr>
        <w:tblStyle w:val="TableGrid"/>
        <w:tblW w:w="0" w:type="auto"/>
        <w:tblLook w:val="04A0" w:firstRow="1" w:lastRow="0" w:firstColumn="1" w:lastColumn="0" w:noHBand="0" w:noVBand="1"/>
      </w:tblPr>
      <w:tblGrid>
        <w:gridCol w:w="710"/>
        <w:gridCol w:w="2800"/>
        <w:gridCol w:w="2790"/>
        <w:gridCol w:w="1627"/>
        <w:gridCol w:w="2287"/>
      </w:tblGrid>
      <w:tr w:rsidR="0050277E" w:rsidRPr="00D259A8" w14:paraId="2FCB9942" w14:textId="77777777" w:rsidTr="00F363B2">
        <w:tc>
          <w:tcPr>
            <w:tcW w:w="0" w:type="auto"/>
            <w:shd w:val="clear" w:color="auto" w:fill="D9EAF7"/>
            <w:vAlign w:val="center"/>
          </w:tcPr>
          <w:p w14:paraId="2FCB993D"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Rule #</w:t>
            </w:r>
          </w:p>
        </w:tc>
        <w:tc>
          <w:tcPr>
            <w:tcW w:w="0" w:type="auto"/>
            <w:shd w:val="clear" w:color="auto" w:fill="D9EAF7"/>
            <w:vAlign w:val="center"/>
          </w:tcPr>
          <w:p w14:paraId="2FCB993E"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Condition</w:t>
            </w:r>
          </w:p>
        </w:tc>
        <w:tc>
          <w:tcPr>
            <w:tcW w:w="0" w:type="auto"/>
            <w:shd w:val="clear" w:color="auto" w:fill="D9EAF7"/>
            <w:vAlign w:val="center"/>
          </w:tcPr>
          <w:p w14:paraId="2FCB993F"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Action</w:t>
            </w:r>
          </w:p>
        </w:tc>
        <w:tc>
          <w:tcPr>
            <w:tcW w:w="0" w:type="auto"/>
            <w:shd w:val="clear" w:color="auto" w:fill="D9EAF7"/>
            <w:vAlign w:val="center"/>
          </w:tcPr>
          <w:p w14:paraId="2FCB9940"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HITL</w:t>
            </w:r>
          </w:p>
        </w:tc>
        <w:tc>
          <w:tcPr>
            <w:tcW w:w="0" w:type="auto"/>
            <w:shd w:val="clear" w:color="auto" w:fill="D9EAF7"/>
            <w:vAlign w:val="center"/>
          </w:tcPr>
          <w:p w14:paraId="2FCB994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Notes</w:t>
            </w:r>
          </w:p>
        </w:tc>
      </w:tr>
      <w:tr w:rsidR="0050277E" w:rsidRPr="00D259A8" w14:paraId="2FCB9948" w14:textId="77777777" w:rsidTr="00F363B2">
        <w:tc>
          <w:tcPr>
            <w:tcW w:w="0" w:type="auto"/>
          </w:tcPr>
          <w:p w14:paraId="2FCB994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w:t>
            </w:r>
          </w:p>
        </w:tc>
        <w:tc>
          <w:tcPr>
            <w:tcW w:w="0" w:type="auto"/>
          </w:tcPr>
          <w:p w14:paraId="2FCB994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New hire has critical / scarce skill profile</w:t>
            </w:r>
          </w:p>
        </w:tc>
        <w:tc>
          <w:tcPr>
            <w:tcW w:w="0" w:type="auto"/>
          </w:tcPr>
          <w:p w14:paraId="2FCB99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Flag skill-inflow signal for workforce planning insight</w:t>
            </w:r>
          </w:p>
        </w:tc>
        <w:tc>
          <w:tcPr>
            <w:tcW w:w="0" w:type="auto"/>
          </w:tcPr>
          <w:p w14:paraId="2FCB99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94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Used for planning, not individual evaluation</w:t>
            </w:r>
          </w:p>
        </w:tc>
      </w:tr>
      <w:tr w:rsidR="0050277E" w:rsidRPr="00D259A8" w14:paraId="2FCB994E" w14:textId="77777777" w:rsidTr="00F363B2">
        <w:tc>
          <w:tcPr>
            <w:tcW w:w="0" w:type="auto"/>
          </w:tcPr>
          <w:p w14:paraId="2FCB994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2</w:t>
            </w:r>
          </w:p>
        </w:tc>
        <w:tc>
          <w:tcPr>
            <w:tcW w:w="0" w:type="auto"/>
          </w:tcPr>
          <w:p w14:paraId="2FCB994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New hire is assigned to project-critical or client-critical role</w:t>
            </w:r>
          </w:p>
        </w:tc>
        <w:tc>
          <w:tcPr>
            <w:tcW w:w="0" w:type="auto"/>
          </w:tcPr>
          <w:p w14:paraId="2FCB99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Highlight deployment-readiness and replacement-planning need</w:t>
            </w:r>
          </w:p>
        </w:tc>
        <w:tc>
          <w:tcPr>
            <w:tcW w:w="0" w:type="auto"/>
          </w:tcPr>
          <w:p w14:paraId="2FCB994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94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continuity planning</w:t>
            </w:r>
          </w:p>
        </w:tc>
      </w:tr>
      <w:tr w:rsidR="0050277E" w:rsidRPr="00D259A8" w14:paraId="2FCB9954" w14:textId="77777777" w:rsidTr="00F363B2">
        <w:tc>
          <w:tcPr>
            <w:tcW w:w="0" w:type="auto"/>
          </w:tcPr>
          <w:p w14:paraId="2FCB994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lastRenderedPageBreak/>
              <w:t>3</w:t>
            </w:r>
          </w:p>
        </w:tc>
        <w:tc>
          <w:tcPr>
            <w:tcW w:w="0" w:type="auto"/>
          </w:tcPr>
          <w:p w14:paraId="2FCB995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Repeated onboarding delay pattern is detected</w:t>
            </w:r>
          </w:p>
        </w:tc>
        <w:tc>
          <w:tcPr>
            <w:tcW w:w="0" w:type="auto"/>
          </w:tcPr>
          <w:p w14:paraId="2FCB995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Generate aggregated bottleneck theme for HR review</w:t>
            </w:r>
          </w:p>
        </w:tc>
        <w:tc>
          <w:tcPr>
            <w:tcW w:w="0" w:type="auto"/>
          </w:tcPr>
          <w:p w14:paraId="2FCB995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9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Only at aggregated level; preserve privacy</w:t>
            </w:r>
          </w:p>
        </w:tc>
      </w:tr>
      <w:tr w:rsidR="0050277E" w:rsidRPr="00D259A8" w14:paraId="2FCB995A" w14:textId="77777777" w:rsidTr="00F363B2">
        <w:tc>
          <w:tcPr>
            <w:tcW w:w="0" w:type="auto"/>
          </w:tcPr>
          <w:p w14:paraId="2FCB995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4</w:t>
            </w:r>
          </w:p>
        </w:tc>
        <w:tc>
          <w:tcPr>
            <w:tcW w:w="0" w:type="auto"/>
          </w:tcPr>
          <w:p w14:paraId="2FCB995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skill hire is delayed</w:t>
            </w:r>
          </w:p>
        </w:tc>
        <w:tc>
          <w:tcPr>
            <w:tcW w:w="0" w:type="auto"/>
          </w:tcPr>
          <w:p w14:paraId="2FCB995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Create workforce planning insight and notify HR / Talent Planning / Delivery</w:t>
            </w:r>
          </w:p>
        </w:tc>
        <w:tc>
          <w:tcPr>
            <w:tcW w:w="0" w:type="auto"/>
          </w:tcPr>
          <w:p w14:paraId="2FCB995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95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 validates action planning</w:t>
            </w:r>
          </w:p>
        </w:tc>
      </w:tr>
      <w:tr w:rsidR="0050277E" w:rsidRPr="00D259A8" w14:paraId="2FCB9960" w14:textId="77777777" w:rsidTr="00F363B2">
        <w:tc>
          <w:tcPr>
            <w:tcW w:w="0" w:type="auto"/>
          </w:tcPr>
          <w:p w14:paraId="2FCB995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5</w:t>
            </w:r>
          </w:p>
        </w:tc>
        <w:tc>
          <w:tcPr>
            <w:tcW w:w="0" w:type="auto"/>
          </w:tcPr>
          <w:p w14:paraId="2FCB995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or role-readiness gap is recurring</w:t>
            </w:r>
          </w:p>
        </w:tc>
        <w:tc>
          <w:tcPr>
            <w:tcW w:w="0" w:type="auto"/>
          </w:tcPr>
          <w:p w14:paraId="2FCB995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Suggest learning, manager enablement or onboarding journey review</w:t>
            </w:r>
          </w:p>
        </w:tc>
        <w:tc>
          <w:tcPr>
            <w:tcW w:w="0" w:type="auto"/>
          </w:tcPr>
          <w:p w14:paraId="2FCB995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95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Recommendation only; human decides action</w:t>
            </w:r>
          </w:p>
        </w:tc>
      </w:tr>
      <w:tr w:rsidR="0050277E" w:rsidRPr="00D259A8" w14:paraId="2FCB9966" w14:textId="77777777" w:rsidTr="00F363B2">
        <w:tc>
          <w:tcPr>
            <w:tcW w:w="0" w:type="auto"/>
          </w:tcPr>
          <w:p w14:paraId="2FCB996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6</w:t>
            </w:r>
          </w:p>
        </w:tc>
        <w:tc>
          <w:tcPr>
            <w:tcW w:w="0" w:type="auto"/>
          </w:tcPr>
          <w:p w14:paraId="2FCB996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risk indicator appears</w:t>
            </w:r>
          </w:p>
        </w:tc>
        <w:tc>
          <w:tcPr>
            <w:tcW w:w="0" w:type="auto"/>
          </w:tcPr>
          <w:p w14:paraId="2FCB996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Suggest HRBP / manager follow-up</w:t>
            </w:r>
          </w:p>
        </w:tc>
        <w:tc>
          <w:tcPr>
            <w:tcW w:w="0" w:type="auto"/>
          </w:tcPr>
          <w:p w14:paraId="2FCB996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Approve-before-act</w:t>
            </w:r>
          </w:p>
        </w:tc>
        <w:tc>
          <w:tcPr>
            <w:tcW w:w="0" w:type="auto"/>
          </w:tcPr>
          <w:p w14:paraId="2FCB996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Human-owned support</w:t>
            </w:r>
          </w:p>
        </w:tc>
      </w:tr>
      <w:tr w:rsidR="0050277E" w:rsidRPr="00D259A8" w14:paraId="2FCB996C" w14:textId="77777777" w:rsidTr="00F363B2">
        <w:tc>
          <w:tcPr>
            <w:tcW w:w="0" w:type="auto"/>
          </w:tcPr>
          <w:p w14:paraId="2FCB996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7</w:t>
            </w:r>
          </w:p>
        </w:tc>
        <w:tc>
          <w:tcPr>
            <w:tcW w:w="0" w:type="auto"/>
          </w:tcPr>
          <w:p w14:paraId="2FCB996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Small population data could identify individuals</w:t>
            </w:r>
          </w:p>
        </w:tc>
        <w:tc>
          <w:tcPr>
            <w:tcW w:w="0" w:type="auto"/>
          </w:tcPr>
          <w:p w14:paraId="2FCB996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Do not generate trend insight; retain case-level view only</w:t>
            </w:r>
          </w:p>
        </w:tc>
        <w:tc>
          <w:tcPr>
            <w:tcW w:w="0" w:type="auto"/>
          </w:tcPr>
          <w:p w14:paraId="2FCB996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 on analytics publication</w:t>
            </w:r>
          </w:p>
        </w:tc>
        <w:tc>
          <w:tcPr>
            <w:tcW w:w="0" w:type="auto"/>
          </w:tcPr>
          <w:p w14:paraId="2FCB996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Prevents identification</w:t>
            </w:r>
          </w:p>
        </w:tc>
      </w:tr>
      <w:tr w:rsidR="0050277E" w:rsidRPr="00D259A8" w14:paraId="2FCB9972" w14:textId="77777777" w:rsidTr="00F363B2">
        <w:tc>
          <w:tcPr>
            <w:tcW w:w="0" w:type="auto"/>
          </w:tcPr>
          <w:p w14:paraId="2FCB996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8</w:t>
            </w:r>
          </w:p>
        </w:tc>
        <w:tc>
          <w:tcPr>
            <w:tcW w:w="0" w:type="auto"/>
          </w:tcPr>
          <w:p w14:paraId="2FCB996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Sensitive BGV, medical, accommodation or work-authorization category involved</w:t>
            </w:r>
          </w:p>
        </w:tc>
        <w:tc>
          <w:tcPr>
            <w:tcW w:w="0" w:type="auto"/>
          </w:tcPr>
          <w:p w14:paraId="2FCB996F" w14:textId="6E243D03" w:rsidR="0050277E" w:rsidRPr="00D259A8" w:rsidRDefault="009971C5">
            <w:pPr>
              <w:spacing w:after="0" w:line="240" w:lineRule="auto"/>
              <w:rPr>
                <w:rFonts w:ascii="Verdana" w:eastAsia="MS Mincho" w:hAnsi="Verdana"/>
              </w:rPr>
            </w:pPr>
            <w:r w:rsidRPr="00D259A8">
              <w:rPr>
                <w:rFonts w:ascii="Verdana" w:eastAsia="MS Mincho" w:hAnsi="Verdana"/>
                <w:sz w:val="18"/>
              </w:rPr>
              <w:t xml:space="preserve">Exclude from thematic analytics unless approved and </w:t>
            </w:r>
            <w:r w:rsidR="00EE6EC1" w:rsidRPr="00D259A8">
              <w:rPr>
                <w:rFonts w:ascii="Verdana" w:eastAsia="MS Mincho" w:hAnsi="Verdana"/>
                <w:sz w:val="18"/>
              </w:rPr>
              <w:t>anonymized</w:t>
            </w:r>
          </w:p>
        </w:tc>
        <w:tc>
          <w:tcPr>
            <w:tcW w:w="0" w:type="auto"/>
          </w:tcPr>
          <w:p w14:paraId="2FCB997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Hard-block</w:t>
            </w:r>
          </w:p>
        </w:tc>
        <w:tc>
          <w:tcPr>
            <w:tcW w:w="0" w:type="auto"/>
          </w:tcPr>
          <w:p w14:paraId="2FCB997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Protects sensitive categories</w:t>
            </w:r>
          </w:p>
        </w:tc>
      </w:tr>
      <w:tr w:rsidR="0050277E" w:rsidRPr="00D259A8" w14:paraId="2FCB9978" w14:textId="77777777" w:rsidTr="00F363B2">
        <w:tc>
          <w:tcPr>
            <w:tcW w:w="0" w:type="auto"/>
          </w:tcPr>
          <w:p w14:paraId="2FCB997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9</w:t>
            </w:r>
          </w:p>
        </w:tc>
        <w:tc>
          <w:tcPr>
            <w:tcW w:w="0" w:type="auto"/>
          </w:tcPr>
          <w:p w14:paraId="2FCB997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Cohort readiness pattern emerges</w:t>
            </w:r>
          </w:p>
        </w:tc>
        <w:tc>
          <w:tcPr>
            <w:tcW w:w="0" w:type="auto"/>
          </w:tcPr>
          <w:p w14:paraId="2FCB997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Surface cohort-level insight for HR Ops / L&amp;D / TA review</w:t>
            </w:r>
          </w:p>
        </w:tc>
        <w:tc>
          <w:tcPr>
            <w:tcW w:w="0" w:type="auto"/>
          </w:tcPr>
          <w:p w14:paraId="2FCB997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97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onboarding improvement</w:t>
            </w:r>
          </w:p>
        </w:tc>
      </w:tr>
      <w:tr w:rsidR="0050277E" w:rsidRPr="00D259A8" w14:paraId="2FCB997E" w14:textId="77777777" w:rsidTr="00F363B2">
        <w:tc>
          <w:tcPr>
            <w:tcW w:w="0" w:type="auto"/>
          </w:tcPr>
          <w:p w14:paraId="2FCB997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10</w:t>
            </w:r>
          </w:p>
        </w:tc>
        <w:tc>
          <w:tcPr>
            <w:tcW w:w="0" w:type="auto"/>
          </w:tcPr>
          <w:p w14:paraId="2FCB997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Recurring skill inflow without matching learning path</w:t>
            </w:r>
          </w:p>
        </w:tc>
        <w:tc>
          <w:tcPr>
            <w:tcW w:w="0" w:type="auto"/>
          </w:tcPr>
          <w:p w14:paraId="2FCB997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Surface skilling or learning portfolio recommendation</w:t>
            </w:r>
          </w:p>
        </w:tc>
        <w:tc>
          <w:tcPr>
            <w:tcW w:w="0" w:type="auto"/>
          </w:tcPr>
          <w:p w14:paraId="2FCB997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Notify-only</w:t>
            </w:r>
          </w:p>
        </w:tc>
        <w:tc>
          <w:tcPr>
            <w:tcW w:w="0" w:type="auto"/>
          </w:tcPr>
          <w:p w14:paraId="2FCB997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Supports capability-building</w:t>
            </w:r>
          </w:p>
        </w:tc>
      </w:tr>
    </w:tbl>
    <w:p w14:paraId="2FCB997F" w14:textId="77777777" w:rsidR="0050277E" w:rsidRPr="00D259A8" w:rsidRDefault="0050277E">
      <w:pPr>
        <w:rPr>
          <w:rFonts w:ascii="Verdana" w:hAnsi="Verdana"/>
        </w:rPr>
      </w:pPr>
    </w:p>
    <w:p w14:paraId="2FCB9980" w14:textId="77777777" w:rsidR="0050277E" w:rsidRPr="00D259A8" w:rsidRDefault="009971C5">
      <w:pPr>
        <w:pStyle w:val="Heading2"/>
        <w:rPr>
          <w:rFonts w:ascii="Verdana" w:hAnsi="Verdana"/>
        </w:rPr>
      </w:pPr>
      <w:bookmarkStart w:id="59" w:name="_Toc235401836"/>
      <w:r w:rsidRPr="00D259A8">
        <w:rPr>
          <w:rFonts w:ascii="Verdana" w:hAnsi="Verdana"/>
        </w:rPr>
        <w:t>14.3 Analytics Information Requirements</w:t>
      </w:r>
      <w:bookmarkEnd w:id="59"/>
    </w:p>
    <w:tbl>
      <w:tblPr>
        <w:tblStyle w:val="TableGrid"/>
        <w:tblW w:w="0" w:type="auto"/>
        <w:tblLook w:val="04A0" w:firstRow="1" w:lastRow="0" w:firstColumn="1" w:lastColumn="0" w:noHBand="0" w:noVBand="1"/>
      </w:tblPr>
      <w:tblGrid>
        <w:gridCol w:w="1973"/>
        <w:gridCol w:w="5228"/>
        <w:gridCol w:w="3013"/>
      </w:tblGrid>
      <w:tr w:rsidR="0050277E" w:rsidRPr="00D259A8" w14:paraId="2FCB9984" w14:textId="77777777" w:rsidTr="00F363B2">
        <w:tc>
          <w:tcPr>
            <w:tcW w:w="0" w:type="auto"/>
            <w:shd w:val="clear" w:color="auto" w:fill="D9EAF7"/>
            <w:vAlign w:val="center"/>
          </w:tcPr>
          <w:p w14:paraId="2FCB9981"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Analytics Area</w:t>
            </w:r>
          </w:p>
        </w:tc>
        <w:tc>
          <w:tcPr>
            <w:tcW w:w="0" w:type="auto"/>
            <w:shd w:val="clear" w:color="auto" w:fill="D9EAF7"/>
            <w:vAlign w:val="center"/>
          </w:tcPr>
          <w:p w14:paraId="2FCB9982"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Insight Expected</w:t>
            </w:r>
          </w:p>
        </w:tc>
        <w:tc>
          <w:tcPr>
            <w:tcW w:w="0" w:type="auto"/>
            <w:shd w:val="clear" w:color="auto" w:fill="D9EAF7"/>
            <w:vAlign w:val="center"/>
          </w:tcPr>
          <w:p w14:paraId="2FCB9983"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Business Use</w:t>
            </w:r>
          </w:p>
        </w:tc>
      </w:tr>
      <w:tr w:rsidR="0050277E" w:rsidRPr="00D259A8" w14:paraId="2FCB9988" w14:textId="77777777" w:rsidTr="00F363B2">
        <w:tc>
          <w:tcPr>
            <w:tcW w:w="0" w:type="auto"/>
          </w:tcPr>
          <w:p w14:paraId="2FCB998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Skills joining</w:t>
            </w:r>
          </w:p>
        </w:tc>
        <w:tc>
          <w:tcPr>
            <w:tcW w:w="0" w:type="auto"/>
          </w:tcPr>
          <w:p w14:paraId="2FCB998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Which skills, skill clusters or capabilities are entering</w:t>
            </w:r>
          </w:p>
        </w:tc>
        <w:tc>
          <w:tcPr>
            <w:tcW w:w="0" w:type="auto"/>
          </w:tcPr>
          <w:p w14:paraId="2FCB998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Workforce planning, project staffing and skills supply visibility</w:t>
            </w:r>
          </w:p>
        </w:tc>
      </w:tr>
      <w:tr w:rsidR="0050277E" w:rsidRPr="00D259A8" w14:paraId="2FCB998C" w14:textId="77777777" w:rsidTr="00F363B2">
        <w:tc>
          <w:tcPr>
            <w:tcW w:w="0" w:type="auto"/>
          </w:tcPr>
          <w:p w14:paraId="2FCB998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skill readiness</w:t>
            </w:r>
          </w:p>
        </w:tc>
        <w:tc>
          <w:tcPr>
            <w:tcW w:w="0" w:type="auto"/>
          </w:tcPr>
          <w:p w14:paraId="2FCB998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Whether scarce or client-critical hires are ready on time</w:t>
            </w:r>
          </w:p>
        </w:tc>
        <w:tc>
          <w:tcPr>
            <w:tcW w:w="0" w:type="auto"/>
          </w:tcPr>
          <w:p w14:paraId="2FCB998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Deployment and backfill prioritisation</w:t>
            </w:r>
          </w:p>
        </w:tc>
      </w:tr>
      <w:tr w:rsidR="0050277E" w:rsidRPr="00D259A8" w14:paraId="2FCB9990" w14:textId="77777777" w:rsidTr="00F363B2">
        <w:tc>
          <w:tcPr>
            <w:tcW w:w="0" w:type="auto"/>
          </w:tcPr>
          <w:p w14:paraId="2FCB998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Onboarding bottlenecks</w:t>
            </w:r>
          </w:p>
        </w:tc>
        <w:tc>
          <w:tcPr>
            <w:tcW w:w="0" w:type="auto"/>
          </w:tcPr>
          <w:p w14:paraId="2FCB998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Themes such as access, assets, documents, payroll, BGV or manager readiness delays</w:t>
            </w:r>
          </w:p>
        </w:tc>
        <w:tc>
          <w:tcPr>
            <w:tcW w:w="0" w:type="auto"/>
          </w:tcPr>
          <w:p w14:paraId="2FCB998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Process improvement and stakeholder accountability</w:t>
            </w:r>
          </w:p>
        </w:tc>
      </w:tr>
      <w:tr w:rsidR="0050277E" w:rsidRPr="00D259A8" w14:paraId="2FCB9994" w14:textId="77777777" w:rsidTr="00F363B2">
        <w:tc>
          <w:tcPr>
            <w:tcW w:w="0" w:type="auto"/>
          </w:tcPr>
          <w:p w14:paraId="2FCB999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 skilling signal</w:t>
            </w:r>
          </w:p>
        </w:tc>
        <w:tc>
          <w:tcPr>
            <w:tcW w:w="0" w:type="auto"/>
          </w:tcPr>
          <w:p w14:paraId="2FCB999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or cohort capabilities that need structured enablement</w:t>
            </w:r>
          </w:p>
        </w:tc>
        <w:tc>
          <w:tcPr>
            <w:tcW w:w="0" w:type="auto"/>
          </w:tcPr>
          <w:p w14:paraId="2FCB999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Learning portfolio and capability-building priorities</w:t>
            </w:r>
          </w:p>
        </w:tc>
      </w:tr>
      <w:tr w:rsidR="0050277E" w:rsidRPr="00D259A8" w14:paraId="2FCB9998" w14:textId="77777777" w:rsidTr="00F363B2">
        <w:tc>
          <w:tcPr>
            <w:tcW w:w="0" w:type="auto"/>
          </w:tcPr>
          <w:p w14:paraId="2FCB999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Manager / team readiness trend</w:t>
            </w:r>
          </w:p>
        </w:tc>
        <w:tc>
          <w:tcPr>
            <w:tcW w:w="0" w:type="auto"/>
          </w:tcPr>
          <w:p w14:paraId="2FCB999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Aggregated readiness gaps by team, function or location where privacy thresholds are met</w:t>
            </w:r>
          </w:p>
        </w:tc>
        <w:tc>
          <w:tcPr>
            <w:tcW w:w="0" w:type="auto"/>
          </w:tcPr>
          <w:p w14:paraId="2FCB999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Leadership review and targeted support</w:t>
            </w:r>
          </w:p>
        </w:tc>
      </w:tr>
      <w:tr w:rsidR="0050277E" w:rsidRPr="00D259A8" w14:paraId="2FCB999C" w14:textId="77777777" w:rsidTr="00F363B2">
        <w:tc>
          <w:tcPr>
            <w:tcW w:w="0" w:type="auto"/>
          </w:tcPr>
          <w:p w14:paraId="2FCB999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engagement signal</w:t>
            </w:r>
          </w:p>
        </w:tc>
        <w:tc>
          <w:tcPr>
            <w:tcW w:w="0" w:type="auto"/>
          </w:tcPr>
          <w:p w14:paraId="2FCB999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Patterns suggesting additional support may be needed</w:t>
            </w:r>
          </w:p>
        </w:tc>
        <w:tc>
          <w:tcPr>
            <w:tcW w:w="0" w:type="auto"/>
          </w:tcPr>
          <w:p w14:paraId="2FCB999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retention and employee experience interventions</w:t>
            </w:r>
          </w:p>
        </w:tc>
      </w:tr>
      <w:tr w:rsidR="0050277E" w:rsidRPr="00D259A8" w14:paraId="2FCB99A0" w14:textId="77777777" w:rsidTr="00F363B2">
        <w:tc>
          <w:tcPr>
            <w:tcW w:w="0" w:type="auto"/>
          </w:tcPr>
          <w:p w14:paraId="2FCB999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Prevention opportunity</w:t>
            </w:r>
          </w:p>
        </w:tc>
        <w:tc>
          <w:tcPr>
            <w:tcW w:w="0" w:type="auto"/>
          </w:tcPr>
          <w:p w14:paraId="2FCB999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Potential actions such as manager enablement, buddy support, clearer communication, learning intervention or pre-join nudges</w:t>
            </w:r>
          </w:p>
        </w:tc>
        <w:tc>
          <w:tcPr>
            <w:tcW w:w="0" w:type="auto"/>
          </w:tcPr>
          <w:p w14:paraId="2FCB999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Future onboarding improvement and early attrition prevention</w:t>
            </w:r>
          </w:p>
        </w:tc>
      </w:tr>
    </w:tbl>
    <w:p w14:paraId="2FCB99A1" w14:textId="77777777" w:rsidR="0050277E" w:rsidRPr="00D259A8" w:rsidRDefault="0050277E">
      <w:pPr>
        <w:rPr>
          <w:rFonts w:ascii="Verdana" w:hAnsi="Verdana"/>
        </w:rPr>
      </w:pPr>
    </w:p>
    <w:p w14:paraId="2FCB99A2" w14:textId="77777777" w:rsidR="0050277E" w:rsidRPr="00D259A8" w:rsidRDefault="009971C5">
      <w:pPr>
        <w:pStyle w:val="Heading2"/>
        <w:rPr>
          <w:rFonts w:ascii="Verdana" w:hAnsi="Verdana"/>
        </w:rPr>
      </w:pPr>
      <w:bookmarkStart w:id="60" w:name="_Toc235401837"/>
      <w:r w:rsidRPr="00D259A8">
        <w:rPr>
          <w:rFonts w:ascii="Verdana" w:hAnsi="Verdana"/>
        </w:rPr>
        <w:t>14.4 Worked Example — Critical Skill Onboarding and Workforce Planning</w:t>
      </w:r>
      <w:bookmarkEnd w:id="60"/>
    </w:p>
    <w:p w14:paraId="2FCB99A3" w14:textId="77777777" w:rsidR="0050277E" w:rsidRPr="00D259A8" w:rsidRDefault="009971C5">
      <w:pPr>
        <w:pStyle w:val="ListBullet"/>
        <w:rPr>
          <w:rFonts w:ascii="Verdana" w:hAnsi="Verdana"/>
        </w:rPr>
      </w:pPr>
      <w:r w:rsidRPr="00D259A8">
        <w:rPr>
          <w:rFonts w:ascii="Verdana" w:hAnsi="Verdana"/>
        </w:rPr>
        <w:t>Input: Five cloud engineers join across two client accounts, and two show access-readiness delays before joining.</w:t>
      </w:r>
    </w:p>
    <w:p w14:paraId="2FCB99A4" w14:textId="77777777" w:rsidR="0050277E" w:rsidRPr="00D259A8" w:rsidRDefault="009971C5">
      <w:pPr>
        <w:pStyle w:val="ListBullet"/>
        <w:rPr>
          <w:rFonts w:ascii="Verdana" w:hAnsi="Verdana"/>
        </w:rPr>
      </w:pPr>
      <w:r w:rsidRPr="00D259A8">
        <w:rPr>
          <w:rFonts w:ascii="Verdana" w:hAnsi="Verdana"/>
        </w:rPr>
        <w:t>Expected agent behaviour: Data &amp; Analytics Agent identifies critical skill inflow, links it to client / project readiness, highlights access bottleneck and routes aggregated insight to HR, Talent Planning, Delivery and IT stakeholders.</w:t>
      </w:r>
    </w:p>
    <w:p w14:paraId="2FCB99A5" w14:textId="77777777" w:rsidR="0050277E" w:rsidRPr="00D259A8" w:rsidRDefault="009971C5">
      <w:pPr>
        <w:pStyle w:val="ListBullet"/>
        <w:rPr>
          <w:rFonts w:ascii="Verdana" w:hAnsi="Verdana"/>
        </w:rPr>
      </w:pPr>
      <w:r w:rsidRPr="00D259A8">
        <w:rPr>
          <w:rFonts w:ascii="Verdana" w:hAnsi="Verdana"/>
        </w:rPr>
        <w:t>Expected end state: Individual onboarding continues through normal readiness tracking, while aggregated insight informs workforce planning, skilling pipeline and process improvement.</w:t>
      </w:r>
    </w:p>
    <w:p w14:paraId="2FCB99A6" w14:textId="77777777" w:rsidR="0050277E" w:rsidRPr="00D259A8" w:rsidRDefault="009971C5">
      <w:pPr>
        <w:pStyle w:val="Heading2"/>
        <w:rPr>
          <w:rFonts w:ascii="Verdana" w:hAnsi="Verdana"/>
        </w:rPr>
      </w:pPr>
      <w:bookmarkStart w:id="61" w:name="_Toc235401838"/>
      <w:r w:rsidRPr="00D259A8">
        <w:rPr>
          <w:rFonts w:ascii="Verdana" w:hAnsi="Verdana"/>
        </w:rPr>
        <w:lastRenderedPageBreak/>
        <w:t>14.5 Analytics Governance Expectations</w:t>
      </w:r>
      <w:bookmarkEnd w:id="61"/>
    </w:p>
    <w:p w14:paraId="2FCB99A7" w14:textId="77777777" w:rsidR="0050277E" w:rsidRPr="00D259A8" w:rsidRDefault="009971C5">
      <w:pPr>
        <w:pStyle w:val="ListBullet"/>
        <w:rPr>
          <w:rFonts w:ascii="Verdana" w:hAnsi="Verdana"/>
        </w:rPr>
      </w:pPr>
      <w:r w:rsidRPr="00D259A8">
        <w:rPr>
          <w:rFonts w:ascii="Verdana" w:hAnsi="Verdana"/>
        </w:rPr>
        <w:t>Analytics should be used for workforce planning, onboarding improvement and early support, not individual candidate or new hire evaluation.</w:t>
      </w:r>
    </w:p>
    <w:p w14:paraId="2FCB99A8" w14:textId="77777777" w:rsidR="0050277E" w:rsidRPr="00D259A8" w:rsidRDefault="009971C5">
      <w:pPr>
        <w:pStyle w:val="ListBullet"/>
        <w:rPr>
          <w:rFonts w:ascii="Verdana" w:hAnsi="Verdana"/>
        </w:rPr>
      </w:pPr>
      <w:r w:rsidRPr="00D259A8">
        <w:rPr>
          <w:rFonts w:ascii="Verdana" w:hAnsi="Verdana"/>
        </w:rPr>
        <w:t>Small-population analytics should be suppressed or reviewed to avoid identifying individuals.</w:t>
      </w:r>
    </w:p>
    <w:p w14:paraId="2FCB99A9" w14:textId="77777777" w:rsidR="0050277E" w:rsidRPr="00D259A8" w:rsidRDefault="009971C5">
      <w:pPr>
        <w:pStyle w:val="ListBullet"/>
        <w:rPr>
          <w:rFonts w:ascii="Verdana" w:hAnsi="Verdana"/>
        </w:rPr>
      </w:pPr>
      <w:r w:rsidRPr="00D259A8">
        <w:rPr>
          <w:rFonts w:ascii="Verdana" w:hAnsi="Verdana"/>
        </w:rPr>
        <w:t>Sensitive categories such as BGV exception, medical context, accommodation, legal issue or work-authorization status should not be used for thematic analytics without approved handling.</w:t>
      </w:r>
    </w:p>
    <w:p w14:paraId="2FCB99AA" w14:textId="77777777" w:rsidR="0050277E" w:rsidRPr="00D259A8" w:rsidRDefault="009971C5">
      <w:pPr>
        <w:pStyle w:val="ListBullet"/>
        <w:rPr>
          <w:rFonts w:ascii="Verdana" w:hAnsi="Verdana"/>
        </w:rPr>
      </w:pPr>
      <w:r w:rsidRPr="00D259A8">
        <w:rPr>
          <w:rFonts w:ascii="Verdana" w:hAnsi="Verdana"/>
        </w:rPr>
        <w:t>Skills and bottleneck categories should use an approved taxonomy rather than free-text interpretation.</w:t>
      </w:r>
    </w:p>
    <w:p w14:paraId="2FCB99AB" w14:textId="77777777" w:rsidR="0050277E" w:rsidRPr="00D259A8" w:rsidRDefault="009971C5">
      <w:pPr>
        <w:pStyle w:val="ListBullet"/>
        <w:rPr>
          <w:rFonts w:ascii="Verdana" w:hAnsi="Verdana"/>
        </w:rPr>
      </w:pPr>
      <w:r w:rsidRPr="00D259A8">
        <w:rPr>
          <w:rFonts w:ascii="Verdana" w:hAnsi="Verdana"/>
        </w:rPr>
        <w:t>Any suggested prevention or support action should remain a human-owned decision.</w:t>
      </w:r>
    </w:p>
    <w:p w14:paraId="2FCB99AC" w14:textId="77777777" w:rsidR="0050277E" w:rsidRPr="00D259A8" w:rsidRDefault="009971C5">
      <w:pPr>
        <w:pStyle w:val="Heading2"/>
        <w:rPr>
          <w:rFonts w:ascii="Verdana" w:hAnsi="Verdana"/>
        </w:rPr>
      </w:pPr>
      <w:bookmarkStart w:id="62" w:name="_Toc235401839"/>
      <w:r w:rsidRPr="00D259A8">
        <w:rPr>
          <w:rFonts w:ascii="Verdana" w:hAnsi="Verdana"/>
        </w:rPr>
        <w:t>14.6 POC Success Measures for Analytics</w:t>
      </w:r>
      <w:bookmarkEnd w:id="62"/>
    </w:p>
    <w:tbl>
      <w:tblPr>
        <w:tblStyle w:val="TableGrid"/>
        <w:tblW w:w="0" w:type="auto"/>
        <w:tblLook w:val="04A0" w:firstRow="1" w:lastRow="0" w:firstColumn="1" w:lastColumn="0" w:noHBand="0" w:noVBand="1"/>
      </w:tblPr>
      <w:tblGrid>
        <w:gridCol w:w="2459"/>
        <w:gridCol w:w="5489"/>
        <w:gridCol w:w="2266"/>
      </w:tblGrid>
      <w:tr w:rsidR="0050277E" w:rsidRPr="00D259A8" w14:paraId="2FCB99B0" w14:textId="77777777" w:rsidTr="00F363B2">
        <w:tc>
          <w:tcPr>
            <w:tcW w:w="0" w:type="auto"/>
            <w:shd w:val="clear" w:color="auto" w:fill="D9EAF7"/>
            <w:vAlign w:val="center"/>
          </w:tcPr>
          <w:p w14:paraId="2FCB99AD"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Measure</w:t>
            </w:r>
          </w:p>
        </w:tc>
        <w:tc>
          <w:tcPr>
            <w:tcW w:w="0" w:type="auto"/>
            <w:shd w:val="clear" w:color="auto" w:fill="D9EAF7"/>
            <w:vAlign w:val="center"/>
          </w:tcPr>
          <w:p w14:paraId="2FCB99AE"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What good looks like</w:t>
            </w:r>
          </w:p>
        </w:tc>
        <w:tc>
          <w:tcPr>
            <w:tcW w:w="0" w:type="auto"/>
            <w:shd w:val="clear" w:color="auto" w:fill="D9EAF7"/>
            <w:vAlign w:val="center"/>
          </w:tcPr>
          <w:p w14:paraId="2FCB99AF"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Who validates</w:t>
            </w:r>
          </w:p>
        </w:tc>
      </w:tr>
      <w:tr w:rsidR="0050277E" w:rsidRPr="00D259A8" w14:paraId="2FCB99B4" w14:textId="77777777" w:rsidTr="00F363B2">
        <w:tc>
          <w:tcPr>
            <w:tcW w:w="0" w:type="auto"/>
          </w:tcPr>
          <w:p w14:paraId="2FCB99B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visibility</w:t>
            </w:r>
          </w:p>
        </w:tc>
        <w:tc>
          <w:tcPr>
            <w:tcW w:w="0" w:type="auto"/>
          </w:tcPr>
          <w:p w14:paraId="2FCB99B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Critical hires contain usable skill / capability information</w:t>
            </w:r>
          </w:p>
        </w:tc>
        <w:tc>
          <w:tcPr>
            <w:tcW w:w="0" w:type="auto"/>
          </w:tcPr>
          <w:p w14:paraId="2FCB99B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 / Talent Planning / L&amp;D</w:t>
            </w:r>
          </w:p>
        </w:tc>
      </w:tr>
      <w:tr w:rsidR="0050277E" w:rsidRPr="00D259A8" w14:paraId="2FCB99B8" w14:textId="77777777" w:rsidTr="00F363B2">
        <w:tc>
          <w:tcPr>
            <w:tcW w:w="0" w:type="auto"/>
          </w:tcPr>
          <w:p w14:paraId="2FCB99B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Readiness bottleneck visibility</w:t>
            </w:r>
          </w:p>
        </w:tc>
        <w:tc>
          <w:tcPr>
            <w:tcW w:w="0" w:type="auto"/>
          </w:tcPr>
          <w:p w14:paraId="2FCB99B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Recurring onboarding blockers are visible and actionable</w:t>
            </w:r>
          </w:p>
        </w:tc>
        <w:tc>
          <w:tcPr>
            <w:tcW w:w="0" w:type="auto"/>
          </w:tcPr>
          <w:p w14:paraId="2FCB99B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IT / Payroll / L&amp;D</w:t>
            </w:r>
          </w:p>
        </w:tc>
      </w:tr>
      <w:tr w:rsidR="0050277E" w:rsidRPr="00D259A8" w14:paraId="2FCB99BC" w14:textId="77777777" w:rsidTr="00F363B2">
        <w:tc>
          <w:tcPr>
            <w:tcW w:w="0" w:type="auto"/>
          </w:tcPr>
          <w:p w14:paraId="2FCB99B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Workforce planning usefulness</w:t>
            </w:r>
          </w:p>
        </w:tc>
        <w:tc>
          <w:tcPr>
            <w:tcW w:w="0" w:type="auto"/>
          </w:tcPr>
          <w:p w14:paraId="2FCB99B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inflow insights are useful for staffing, reskilling or succession planning</w:t>
            </w:r>
          </w:p>
        </w:tc>
        <w:tc>
          <w:tcPr>
            <w:tcW w:w="0" w:type="auto"/>
          </w:tcPr>
          <w:p w14:paraId="2FCB99B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Planning / Delivery</w:t>
            </w:r>
          </w:p>
        </w:tc>
      </w:tr>
      <w:tr w:rsidR="0050277E" w:rsidRPr="00D259A8" w14:paraId="2FCB99C0" w14:textId="77777777" w:rsidTr="00F363B2">
        <w:tc>
          <w:tcPr>
            <w:tcW w:w="0" w:type="auto"/>
          </w:tcPr>
          <w:p w14:paraId="2FCB99B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Early support usefulness</w:t>
            </w:r>
          </w:p>
        </w:tc>
        <w:tc>
          <w:tcPr>
            <w:tcW w:w="0" w:type="auto"/>
          </w:tcPr>
          <w:p w14:paraId="2FCB99B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Potential early risk themes are reviewed by HR stakeholders</w:t>
            </w:r>
          </w:p>
        </w:tc>
        <w:tc>
          <w:tcPr>
            <w:tcW w:w="0" w:type="auto"/>
          </w:tcPr>
          <w:p w14:paraId="2FCB99B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HRBP / Manager / HR Ops</w:t>
            </w:r>
          </w:p>
        </w:tc>
      </w:tr>
      <w:tr w:rsidR="0050277E" w:rsidRPr="00D259A8" w14:paraId="2FCB99C4" w14:textId="77777777" w:rsidTr="00F363B2">
        <w:tc>
          <w:tcPr>
            <w:tcW w:w="0" w:type="auto"/>
          </w:tcPr>
          <w:p w14:paraId="2FCB99C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 discipline</w:t>
            </w:r>
          </w:p>
        </w:tc>
        <w:tc>
          <w:tcPr>
            <w:tcW w:w="0" w:type="auto"/>
          </w:tcPr>
          <w:p w14:paraId="2FCB99C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No individual-identifying trend is published below safe aggregation threshold</w:t>
            </w:r>
          </w:p>
        </w:tc>
        <w:tc>
          <w:tcPr>
            <w:tcW w:w="0" w:type="auto"/>
          </w:tcPr>
          <w:p w14:paraId="2FCB99C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 / Compliance</w:t>
            </w:r>
          </w:p>
        </w:tc>
      </w:tr>
    </w:tbl>
    <w:p w14:paraId="2FCB99C6" w14:textId="48C0C5BE" w:rsidR="0050277E" w:rsidRPr="00D259A8" w:rsidRDefault="009971C5">
      <w:pPr>
        <w:pStyle w:val="Heading1"/>
        <w:rPr>
          <w:rFonts w:ascii="Verdana" w:hAnsi="Verdana"/>
        </w:rPr>
      </w:pPr>
      <w:bookmarkStart w:id="63" w:name="_Toc235401840"/>
      <w:r w:rsidRPr="00D259A8">
        <w:rPr>
          <w:rFonts w:ascii="Verdana" w:hAnsi="Verdana"/>
        </w:rPr>
        <w:t>Appendix A — Onboarding Type Taxonomy (Extended)</w:t>
      </w:r>
      <w:bookmarkEnd w:id="63"/>
    </w:p>
    <w:tbl>
      <w:tblPr>
        <w:tblStyle w:val="TableGrid"/>
        <w:tblW w:w="0" w:type="auto"/>
        <w:tblLook w:val="04A0" w:firstRow="1" w:lastRow="0" w:firstColumn="1" w:lastColumn="0" w:noHBand="0" w:noVBand="1"/>
      </w:tblPr>
      <w:tblGrid>
        <w:gridCol w:w="2738"/>
        <w:gridCol w:w="2114"/>
        <w:gridCol w:w="2475"/>
        <w:gridCol w:w="2887"/>
      </w:tblGrid>
      <w:tr w:rsidR="0050277E" w:rsidRPr="00D259A8" w14:paraId="2FCB99CB" w14:textId="77777777" w:rsidTr="00F363B2">
        <w:tc>
          <w:tcPr>
            <w:tcW w:w="0" w:type="auto"/>
            <w:shd w:val="clear" w:color="auto" w:fill="D9EAF7"/>
            <w:vAlign w:val="center"/>
          </w:tcPr>
          <w:p w14:paraId="2FCB99C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Onboarding type</w:t>
            </w:r>
          </w:p>
        </w:tc>
        <w:tc>
          <w:tcPr>
            <w:tcW w:w="0" w:type="auto"/>
            <w:shd w:val="clear" w:color="auto" w:fill="D9EAF7"/>
            <w:vAlign w:val="center"/>
          </w:tcPr>
          <w:p w14:paraId="2FCB99C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Trigger source</w:t>
            </w:r>
          </w:p>
        </w:tc>
        <w:tc>
          <w:tcPr>
            <w:tcW w:w="0" w:type="auto"/>
            <w:shd w:val="clear" w:color="auto" w:fill="D9EAF7"/>
            <w:vAlign w:val="center"/>
          </w:tcPr>
          <w:p w14:paraId="2FCB99C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Automation depth</w:t>
            </w:r>
          </w:p>
        </w:tc>
        <w:tc>
          <w:tcPr>
            <w:tcW w:w="0" w:type="auto"/>
            <w:shd w:val="clear" w:color="auto" w:fill="D9EAF7"/>
            <w:vAlign w:val="center"/>
          </w:tcPr>
          <w:p w14:paraId="2FCB99CA"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Special handling</w:t>
            </w:r>
          </w:p>
        </w:tc>
      </w:tr>
      <w:tr w:rsidR="0050277E" w:rsidRPr="00D259A8" w14:paraId="2FCB99D0" w14:textId="77777777" w:rsidTr="00F363B2">
        <w:tc>
          <w:tcPr>
            <w:tcW w:w="0" w:type="auto"/>
          </w:tcPr>
          <w:p w14:paraId="2FCB99C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External FTE onboarding</w:t>
            </w:r>
          </w:p>
        </w:tc>
        <w:tc>
          <w:tcPr>
            <w:tcW w:w="0" w:type="auto"/>
          </w:tcPr>
          <w:p w14:paraId="2FCB99C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Offer accepted</w:t>
            </w:r>
          </w:p>
        </w:tc>
        <w:tc>
          <w:tcPr>
            <w:tcW w:w="0" w:type="auto"/>
          </w:tcPr>
          <w:p w14:paraId="2FCB99C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Full</w:t>
            </w:r>
          </w:p>
        </w:tc>
        <w:tc>
          <w:tcPr>
            <w:tcW w:w="0" w:type="auto"/>
          </w:tcPr>
          <w:p w14:paraId="2FCB99C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Standard path</w:t>
            </w:r>
          </w:p>
        </w:tc>
      </w:tr>
      <w:tr w:rsidR="0050277E" w:rsidRPr="00D259A8" w14:paraId="2FCB99D5" w14:textId="77777777" w:rsidTr="00F363B2">
        <w:tc>
          <w:tcPr>
            <w:tcW w:w="0" w:type="auto"/>
          </w:tcPr>
          <w:p w14:paraId="2FCB99D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External FTE onboarding — expedited</w:t>
            </w:r>
          </w:p>
        </w:tc>
        <w:tc>
          <w:tcPr>
            <w:tcW w:w="0" w:type="auto"/>
          </w:tcPr>
          <w:p w14:paraId="2FCB99D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business urgency</w:t>
            </w:r>
          </w:p>
        </w:tc>
        <w:tc>
          <w:tcPr>
            <w:tcW w:w="0" w:type="auto"/>
          </w:tcPr>
          <w:p w14:paraId="2FCB99D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Full with HRBP / manager confirmation</w:t>
            </w:r>
          </w:p>
        </w:tc>
        <w:tc>
          <w:tcPr>
            <w:tcW w:w="0" w:type="auto"/>
          </w:tcPr>
          <w:p w14:paraId="2FCB99D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Join-date risk</w:t>
            </w:r>
          </w:p>
        </w:tc>
      </w:tr>
      <w:tr w:rsidR="0050277E" w:rsidRPr="00D259A8" w14:paraId="2FCB99DA" w14:textId="77777777" w:rsidTr="00F363B2">
        <w:tc>
          <w:tcPr>
            <w:tcW w:w="0" w:type="auto"/>
          </w:tcPr>
          <w:p w14:paraId="2FCB99D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Contractor / vendor onboarding</w:t>
            </w:r>
          </w:p>
        </w:tc>
        <w:tc>
          <w:tcPr>
            <w:tcW w:w="0" w:type="auto"/>
          </w:tcPr>
          <w:p w14:paraId="2FCB99D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Vendor Mgmt / hiring manager</w:t>
            </w:r>
          </w:p>
        </w:tc>
        <w:tc>
          <w:tcPr>
            <w:tcW w:w="0" w:type="auto"/>
          </w:tcPr>
          <w:p w14:paraId="2FCB99D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Abbreviated</w:t>
            </w:r>
          </w:p>
        </w:tc>
        <w:tc>
          <w:tcPr>
            <w:tcW w:w="0" w:type="auto"/>
          </w:tcPr>
          <w:p w14:paraId="2FCB99D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Limited access and contract-based readiness</w:t>
            </w:r>
          </w:p>
        </w:tc>
      </w:tr>
      <w:tr w:rsidR="0050277E" w:rsidRPr="00D259A8" w14:paraId="2FCB99DF" w14:textId="77777777" w:rsidTr="00F363B2">
        <w:tc>
          <w:tcPr>
            <w:tcW w:w="0" w:type="auto"/>
          </w:tcPr>
          <w:p w14:paraId="2FCB99D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Campus / graduate cohort</w:t>
            </w:r>
          </w:p>
        </w:tc>
        <w:tc>
          <w:tcPr>
            <w:tcW w:w="0" w:type="auto"/>
          </w:tcPr>
          <w:p w14:paraId="2FCB99D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TA cohort plan</w:t>
            </w:r>
          </w:p>
        </w:tc>
        <w:tc>
          <w:tcPr>
            <w:tcW w:w="0" w:type="auto"/>
          </w:tcPr>
          <w:p w14:paraId="2FCB99D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Cohort-scale plus individual exceptions</w:t>
            </w:r>
          </w:p>
        </w:tc>
        <w:tc>
          <w:tcPr>
            <w:tcW w:w="0" w:type="auto"/>
          </w:tcPr>
          <w:p w14:paraId="2FCB99D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Cohort induction and structured learning</w:t>
            </w:r>
          </w:p>
        </w:tc>
      </w:tr>
      <w:tr w:rsidR="0050277E" w:rsidRPr="00D259A8" w14:paraId="2FCB99E4" w14:textId="77777777" w:rsidTr="00F363B2">
        <w:tc>
          <w:tcPr>
            <w:tcW w:w="0" w:type="auto"/>
          </w:tcPr>
          <w:p w14:paraId="2FCB99E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Internal transfer</w:t>
            </w:r>
          </w:p>
        </w:tc>
        <w:tc>
          <w:tcPr>
            <w:tcW w:w="0" w:type="auto"/>
          </w:tcPr>
          <w:p w14:paraId="2FCB99E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Manager</w:t>
            </w:r>
          </w:p>
        </w:tc>
        <w:tc>
          <w:tcPr>
            <w:tcW w:w="0" w:type="auto"/>
          </w:tcPr>
          <w:p w14:paraId="2FCB99E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Partial onboarding / re-scoping</w:t>
            </w:r>
          </w:p>
        </w:tc>
        <w:tc>
          <w:tcPr>
            <w:tcW w:w="0" w:type="auto"/>
          </w:tcPr>
          <w:p w14:paraId="2FCB99E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Preserve identity and re-scope access</w:t>
            </w:r>
          </w:p>
        </w:tc>
      </w:tr>
      <w:tr w:rsidR="0050277E" w:rsidRPr="00D259A8" w14:paraId="2FCB99E9" w14:textId="77777777" w:rsidTr="00F363B2">
        <w:tc>
          <w:tcPr>
            <w:tcW w:w="0" w:type="auto"/>
          </w:tcPr>
          <w:p w14:paraId="2FCB99E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 change / promotion onboarding</w:t>
            </w:r>
          </w:p>
        </w:tc>
        <w:tc>
          <w:tcPr>
            <w:tcW w:w="0" w:type="auto"/>
          </w:tcPr>
          <w:p w14:paraId="2FCB99E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HRIS / Manager / HRBP</w:t>
            </w:r>
          </w:p>
        </w:tc>
        <w:tc>
          <w:tcPr>
            <w:tcW w:w="0" w:type="auto"/>
          </w:tcPr>
          <w:p w14:paraId="2FCB99E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Partial</w:t>
            </w:r>
          </w:p>
        </w:tc>
        <w:tc>
          <w:tcPr>
            <w:tcW w:w="0" w:type="auto"/>
          </w:tcPr>
          <w:p w14:paraId="2FCB99E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Role-readiness learning and manager plan</w:t>
            </w:r>
          </w:p>
        </w:tc>
      </w:tr>
      <w:tr w:rsidR="0050277E" w:rsidRPr="00D259A8" w14:paraId="2FCB99EE" w14:textId="77777777" w:rsidTr="00F363B2">
        <w:tc>
          <w:tcPr>
            <w:tcW w:w="0" w:type="auto"/>
          </w:tcPr>
          <w:p w14:paraId="2FCB99E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Rehire / boomerang</w:t>
            </w:r>
          </w:p>
        </w:tc>
        <w:tc>
          <w:tcPr>
            <w:tcW w:w="0" w:type="auto"/>
          </w:tcPr>
          <w:p w14:paraId="2FCB99E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w:t>
            </w:r>
          </w:p>
        </w:tc>
        <w:tc>
          <w:tcPr>
            <w:tcW w:w="0" w:type="auto"/>
          </w:tcPr>
          <w:p w14:paraId="2FCB99E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Full with prior-record validation</w:t>
            </w:r>
          </w:p>
        </w:tc>
        <w:tc>
          <w:tcPr>
            <w:tcW w:w="0" w:type="auto"/>
          </w:tcPr>
          <w:p w14:paraId="2FCB99E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Identity and policy refresh</w:t>
            </w:r>
          </w:p>
        </w:tc>
      </w:tr>
      <w:tr w:rsidR="0050277E" w:rsidRPr="00D259A8" w14:paraId="2FCB99F3" w14:textId="77777777" w:rsidTr="00F363B2">
        <w:tc>
          <w:tcPr>
            <w:tcW w:w="0" w:type="auto"/>
          </w:tcPr>
          <w:p w14:paraId="2FCB99E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Rebadging / transition hire</w:t>
            </w:r>
          </w:p>
        </w:tc>
        <w:tc>
          <w:tcPr>
            <w:tcW w:w="0" w:type="auto"/>
          </w:tcPr>
          <w:p w14:paraId="2FCB99F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Business / vendor / client handoff</w:t>
            </w:r>
          </w:p>
        </w:tc>
        <w:tc>
          <w:tcPr>
            <w:tcW w:w="0" w:type="auto"/>
          </w:tcPr>
          <w:p w14:paraId="2FCB99F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Complex</w:t>
            </w:r>
          </w:p>
        </w:tc>
        <w:tc>
          <w:tcPr>
            <w:tcW w:w="0" w:type="auto"/>
          </w:tcPr>
          <w:p w14:paraId="2FCB99F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Continuity and policy conversion</w:t>
            </w:r>
          </w:p>
        </w:tc>
      </w:tr>
      <w:tr w:rsidR="0050277E" w:rsidRPr="00D259A8" w14:paraId="2FCB99F8" w14:textId="77777777" w:rsidTr="00F363B2">
        <w:tc>
          <w:tcPr>
            <w:tcW w:w="0" w:type="auto"/>
          </w:tcPr>
          <w:p w14:paraId="2FCB99F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Cross-border / mobility onboarding</w:t>
            </w:r>
          </w:p>
        </w:tc>
        <w:tc>
          <w:tcPr>
            <w:tcW w:w="0" w:type="auto"/>
          </w:tcPr>
          <w:p w14:paraId="2FCB99F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Mobility + HR</w:t>
            </w:r>
          </w:p>
        </w:tc>
        <w:tc>
          <w:tcPr>
            <w:tcW w:w="0" w:type="auto"/>
          </w:tcPr>
          <w:p w14:paraId="2FCB99F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Coordinated</w:t>
            </w:r>
          </w:p>
        </w:tc>
        <w:tc>
          <w:tcPr>
            <w:tcW w:w="0" w:type="auto"/>
          </w:tcPr>
          <w:p w14:paraId="2FCB99F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Work authorization and relocation dependencies</w:t>
            </w:r>
          </w:p>
        </w:tc>
      </w:tr>
      <w:tr w:rsidR="0050277E" w:rsidRPr="00D259A8" w14:paraId="2FCB99FD" w14:textId="77777777" w:rsidTr="00F363B2">
        <w:tc>
          <w:tcPr>
            <w:tcW w:w="0" w:type="auto"/>
          </w:tcPr>
          <w:p w14:paraId="2FCB99F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onboarding</w:t>
            </w:r>
          </w:p>
        </w:tc>
        <w:tc>
          <w:tcPr>
            <w:tcW w:w="0" w:type="auto"/>
          </w:tcPr>
          <w:p w14:paraId="2FCB99F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ATS / HRIS</w:t>
            </w:r>
          </w:p>
        </w:tc>
        <w:tc>
          <w:tcPr>
            <w:tcW w:w="0" w:type="auto"/>
          </w:tcPr>
          <w:p w14:paraId="2FCB99F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Full with remote logistics</w:t>
            </w:r>
          </w:p>
        </w:tc>
        <w:tc>
          <w:tcPr>
            <w:tcW w:w="0" w:type="auto"/>
          </w:tcPr>
          <w:p w14:paraId="2FCB99F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Remote kit and virtual experience</w:t>
            </w:r>
          </w:p>
        </w:tc>
      </w:tr>
      <w:tr w:rsidR="0050277E" w:rsidRPr="00D259A8" w14:paraId="2FCB9A02" w14:textId="77777777" w:rsidTr="00F363B2">
        <w:tc>
          <w:tcPr>
            <w:tcW w:w="0" w:type="auto"/>
          </w:tcPr>
          <w:p w14:paraId="2FCB99F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Client-facing consultant onboarding</w:t>
            </w:r>
          </w:p>
        </w:tc>
        <w:tc>
          <w:tcPr>
            <w:tcW w:w="0" w:type="auto"/>
          </w:tcPr>
          <w:p w14:paraId="2FCB99F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Delivery + HR</w:t>
            </w:r>
          </w:p>
        </w:tc>
        <w:tc>
          <w:tcPr>
            <w:tcW w:w="0" w:type="auto"/>
          </w:tcPr>
          <w:p w14:paraId="2FCB9A0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Full with delivery readiness</w:t>
            </w:r>
          </w:p>
        </w:tc>
        <w:tc>
          <w:tcPr>
            <w:tcW w:w="0" w:type="auto"/>
          </w:tcPr>
          <w:p w14:paraId="2FCB9A0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Client / project readiness</w:t>
            </w:r>
          </w:p>
        </w:tc>
      </w:tr>
      <w:tr w:rsidR="0050277E" w:rsidRPr="00D259A8" w14:paraId="2FCB9A07" w14:textId="77777777" w:rsidTr="00F363B2">
        <w:tc>
          <w:tcPr>
            <w:tcW w:w="0" w:type="auto"/>
          </w:tcPr>
          <w:p w14:paraId="2FCB9A0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Leadership onboarding</w:t>
            </w:r>
          </w:p>
        </w:tc>
        <w:tc>
          <w:tcPr>
            <w:tcW w:w="0" w:type="auto"/>
          </w:tcPr>
          <w:p w14:paraId="2FCB9A0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Business / HRBP</w:t>
            </w:r>
          </w:p>
        </w:tc>
        <w:tc>
          <w:tcPr>
            <w:tcW w:w="0" w:type="auto"/>
          </w:tcPr>
          <w:p w14:paraId="2FCB9A0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High-touch</w:t>
            </w:r>
          </w:p>
        </w:tc>
        <w:tc>
          <w:tcPr>
            <w:tcW w:w="0" w:type="auto"/>
          </w:tcPr>
          <w:p w14:paraId="2FCB9A0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Stakeholder map and leadership enablement</w:t>
            </w:r>
          </w:p>
        </w:tc>
      </w:tr>
      <w:tr w:rsidR="0050277E" w:rsidRPr="00D259A8" w14:paraId="2FCB9A0C" w14:textId="77777777" w:rsidTr="00F363B2">
        <w:tc>
          <w:tcPr>
            <w:tcW w:w="0" w:type="auto"/>
          </w:tcPr>
          <w:p w14:paraId="2FCB9A0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exception onboarding</w:t>
            </w:r>
          </w:p>
        </w:tc>
        <w:tc>
          <w:tcPr>
            <w:tcW w:w="0" w:type="auto"/>
          </w:tcPr>
          <w:p w14:paraId="2FCB9A0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BGV vendor / TA</w:t>
            </w:r>
          </w:p>
        </w:tc>
        <w:tc>
          <w:tcPr>
            <w:tcW w:w="0" w:type="auto"/>
          </w:tcPr>
          <w:p w14:paraId="2FCB9A0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Human-led exception</w:t>
            </w:r>
          </w:p>
        </w:tc>
        <w:tc>
          <w:tcPr>
            <w:tcW w:w="0" w:type="auto"/>
          </w:tcPr>
          <w:p w14:paraId="2FCB9A0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 Compliance review</w:t>
            </w:r>
          </w:p>
        </w:tc>
      </w:tr>
      <w:tr w:rsidR="0050277E" w:rsidRPr="00D259A8" w14:paraId="2FCB9A11" w14:textId="77777777" w:rsidTr="00F363B2">
        <w:tc>
          <w:tcPr>
            <w:tcW w:w="0" w:type="auto"/>
          </w:tcPr>
          <w:p w14:paraId="2FCB9A0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Accessibility / accommodation onboarding</w:t>
            </w:r>
          </w:p>
        </w:tc>
        <w:tc>
          <w:tcPr>
            <w:tcW w:w="0" w:type="auto"/>
          </w:tcPr>
          <w:p w14:paraId="2FCB9A0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Candidate / HR / Manager</w:t>
            </w:r>
          </w:p>
        </w:tc>
        <w:tc>
          <w:tcPr>
            <w:tcW w:w="0" w:type="auto"/>
          </w:tcPr>
          <w:p w14:paraId="2FCB9A0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Human-led sensitive support</w:t>
            </w:r>
          </w:p>
        </w:tc>
        <w:tc>
          <w:tcPr>
            <w:tcW w:w="0" w:type="auto"/>
          </w:tcPr>
          <w:p w14:paraId="2FCB9A1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Privacy-sensitive handling</w:t>
            </w:r>
          </w:p>
        </w:tc>
      </w:tr>
    </w:tbl>
    <w:p w14:paraId="2FCB9A12" w14:textId="77777777" w:rsidR="0050277E" w:rsidRPr="00D259A8" w:rsidRDefault="0050277E">
      <w:pPr>
        <w:rPr>
          <w:rFonts w:ascii="Verdana" w:hAnsi="Verdana"/>
        </w:rPr>
      </w:pPr>
    </w:p>
    <w:p w14:paraId="2FCB9A13" w14:textId="77777777" w:rsidR="0050277E" w:rsidRPr="00D259A8" w:rsidRDefault="009971C5">
      <w:pPr>
        <w:pStyle w:val="Heading1"/>
        <w:rPr>
          <w:rFonts w:ascii="Verdana" w:hAnsi="Verdana"/>
        </w:rPr>
      </w:pPr>
      <w:bookmarkStart w:id="64" w:name="_Toc235401841"/>
      <w:r w:rsidRPr="00D259A8">
        <w:rPr>
          <w:rFonts w:ascii="Verdana" w:hAnsi="Verdana"/>
        </w:rPr>
        <w:lastRenderedPageBreak/>
        <w:t>Appendix B — RACI for the Agentic System Itself</w:t>
      </w:r>
      <w:bookmarkEnd w:id="64"/>
    </w:p>
    <w:p w14:paraId="2FCB9A14" w14:textId="77777777" w:rsidR="0050277E" w:rsidRPr="00D259A8" w:rsidRDefault="009971C5">
      <w:pPr>
        <w:rPr>
          <w:rFonts w:ascii="Verdana" w:hAnsi="Verdana"/>
        </w:rPr>
      </w:pPr>
      <w:r w:rsidRPr="00D259A8">
        <w:rPr>
          <w:rFonts w:ascii="Verdana" w:hAnsi="Verdana"/>
        </w:rPr>
        <w:t>Operating an orchestrated-agent solution is itself a productized HR capability. This RACI defines who owns business rules, governance and process outcomes. Technical architecture ownership remains with the Solution Architect / Engineering team.</w:t>
      </w:r>
    </w:p>
    <w:tbl>
      <w:tblPr>
        <w:tblStyle w:val="TableGrid"/>
        <w:tblW w:w="0" w:type="auto"/>
        <w:tblLook w:val="04A0" w:firstRow="1" w:lastRow="0" w:firstColumn="1" w:lastColumn="0" w:noHBand="0" w:noVBand="1"/>
      </w:tblPr>
      <w:tblGrid>
        <w:gridCol w:w="2253"/>
        <w:gridCol w:w="2012"/>
        <w:gridCol w:w="1900"/>
        <w:gridCol w:w="2510"/>
        <w:gridCol w:w="1539"/>
      </w:tblGrid>
      <w:tr w:rsidR="0050277E" w:rsidRPr="00D259A8" w14:paraId="2FCB9A1A" w14:textId="77777777" w:rsidTr="00F363B2">
        <w:tc>
          <w:tcPr>
            <w:tcW w:w="0" w:type="auto"/>
            <w:shd w:val="clear" w:color="auto" w:fill="D9EAF7"/>
            <w:vAlign w:val="center"/>
          </w:tcPr>
          <w:p w14:paraId="2FCB9A15"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Activity</w:t>
            </w:r>
          </w:p>
        </w:tc>
        <w:tc>
          <w:tcPr>
            <w:tcW w:w="0" w:type="auto"/>
            <w:shd w:val="clear" w:color="auto" w:fill="D9EAF7"/>
            <w:vAlign w:val="center"/>
          </w:tcPr>
          <w:p w14:paraId="2FCB9A16"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R</w:t>
            </w:r>
          </w:p>
        </w:tc>
        <w:tc>
          <w:tcPr>
            <w:tcW w:w="0" w:type="auto"/>
            <w:shd w:val="clear" w:color="auto" w:fill="D9EAF7"/>
            <w:vAlign w:val="center"/>
          </w:tcPr>
          <w:p w14:paraId="2FCB9A17"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A</w:t>
            </w:r>
          </w:p>
        </w:tc>
        <w:tc>
          <w:tcPr>
            <w:tcW w:w="0" w:type="auto"/>
            <w:shd w:val="clear" w:color="auto" w:fill="D9EAF7"/>
            <w:vAlign w:val="center"/>
          </w:tcPr>
          <w:p w14:paraId="2FCB9A18"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C</w:t>
            </w:r>
          </w:p>
        </w:tc>
        <w:tc>
          <w:tcPr>
            <w:tcW w:w="0" w:type="auto"/>
            <w:shd w:val="clear" w:color="auto" w:fill="D9EAF7"/>
            <w:vAlign w:val="center"/>
          </w:tcPr>
          <w:p w14:paraId="2FCB9A19" w14:textId="77777777" w:rsidR="0050277E" w:rsidRPr="00D259A8" w:rsidRDefault="009971C5">
            <w:pPr>
              <w:spacing w:after="0" w:line="240" w:lineRule="auto"/>
              <w:rPr>
                <w:rFonts w:ascii="Verdana" w:eastAsia="MS Mincho" w:hAnsi="Verdana"/>
              </w:rPr>
            </w:pPr>
            <w:r w:rsidRPr="00D259A8">
              <w:rPr>
                <w:rFonts w:ascii="Verdana" w:eastAsia="MS Mincho" w:hAnsi="Verdana"/>
                <w:b/>
                <w:sz w:val="18"/>
              </w:rPr>
              <w:t>I</w:t>
            </w:r>
          </w:p>
        </w:tc>
      </w:tr>
      <w:tr w:rsidR="0050277E" w:rsidRPr="00D259A8" w14:paraId="2FCB9A20" w14:textId="77777777" w:rsidTr="00F363B2">
        <w:tc>
          <w:tcPr>
            <w:tcW w:w="0" w:type="auto"/>
          </w:tcPr>
          <w:p w14:paraId="2FCB9A1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Rule updates in Section 4</w:t>
            </w:r>
          </w:p>
        </w:tc>
        <w:tc>
          <w:tcPr>
            <w:tcW w:w="0" w:type="auto"/>
          </w:tcPr>
          <w:p w14:paraId="2FCB9A1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 Business SME</w:t>
            </w:r>
          </w:p>
        </w:tc>
        <w:tc>
          <w:tcPr>
            <w:tcW w:w="0" w:type="auto"/>
          </w:tcPr>
          <w:p w14:paraId="2FCB9A1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Head</w:t>
            </w:r>
          </w:p>
        </w:tc>
        <w:tc>
          <w:tcPr>
            <w:tcW w:w="0" w:type="auto"/>
          </w:tcPr>
          <w:p w14:paraId="2FCB9A1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 Legal, DPO, IT Sec, Payroll, L&amp;D</w:t>
            </w:r>
          </w:p>
        </w:tc>
        <w:tc>
          <w:tcPr>
            <w:tcW w:w="0" w:type="auto"/>
          </w:tcPr>
          <w:p w14:paraId="2FCB9A1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Engineering</w:t>
            </w:r>
          </w:p>
        </w:tc>
      </w:tr>
      <w:tr w:rsidR="0050277E" w:rsidRPr="00D259A8" w14:paraId="2FCB9A26" w14:textId="77777777" w:rsidTr="00F363B2">
        <w:tc>
          <w:tcPr>
            <w:tcW w:w="0" w:type="auto"/>
          </w:tcPr>
          <w:p w14:paraId="2FCB9A2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Business scenario updates</w:t>
            </w:r>
          </w:p>
        </w:tc>
        <w:tc>
          <w:tcPr>
            <w:tcW w:w="0" w:type="auto"/>
          </w:tcPr>
          <w:p w14:paraId="2FCB9A2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 HR Ops + TA</w:t>
            </w:r>
          </w:p>
        </w:tc>
        <w:tc>
          <w:tcPr>
            <w:tcW w:w="0" w:type="auto"/>
          </w:tcPr>
          <w:p w14:paraId="2FCB9A2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Head</w:t>
            </w:r>
          </w:p>
        </w:tc>
        <w:tc>
          <w:tcPr>
            <w:tcW w:w="0" w:type="auto"/>
          </w:tcPr>
          <w:p w14:paraId="2FCB9A2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Compliance, Payroll, L&amp;D</w:t>
            </w:r>
          </w:p>
        </w:tc>
        <w:tc>
          <w:tcPr>
            <w:tcW w:w="0" w:type="auto"/>
          </w:tcPr>
          <w:p w14:paraId="2FCB9A2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Solution Architect</w:t>
            </w:r>
          </w:p>
        </w:tc>
      </w:tr>
      <w:tr w:rsidR="0050277E" w:rsidRPr="00D259A8" w14:paraId="2FCB9A2C" w14:textId="77777777" w:rsidTr="00F363B2">
        <w:tc>
          <w:tcPr>
            <w:tcW w:w="0" w:type="auto"/>
          </w:tcPr>
          <w:p w14:paraId="2FCB9A2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Statutory onboarding rule change</w:t>
            </w:r>
          </w:p>
        </w:tc>
        <w:tc>
          <w:tcPr>
            <w:tcW w:w="0" w:type="auto"/>
          </w:tcPr>
          <w:p w14:paraId="2FCB9A2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Payroll + Legal + Compliance</w:t>
            </w:r>
          </w:p>
        </w:tc>
        <w:tc>
          <w:tcPr>
            <w:tcW w:w="0" w:type="auto"/>
          </w:tcPr>
          <w:p w14:paraId="2FCB9A2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Compliance Head</w:t>
            </w:r>
          </w:p>
        </w:tc>
        <w:tc>
          <w:tcPr>
            <w:tcW w:w="0" w:type="auto"/>
          </w:tcPr>
          <w:p w14:paraId="2FCB9A2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TA, Engineering</w:t>
            </w:r>
          </w:p>
        </w:tc>
        <w:tc>
          <w:tcPr>
            <w:tcW w:w="0" w:type="auto"/>
          </w:tcPr>
          <w:p w14:paraId="2FCB9A2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w:t>
            </w:r>
          </w:p>
        </w:tc>
      </w:tr>
      <w:tr w:rsidR="0050277E" w:rsidRPr="00D259A8" w14:paraId="2FCB9A32" w14:textId="77777777" w:rsidTr="00F363B2">
        <w:tc>
          <w:tcPr>
            <w:tcW w:w="0" w:type="auto"/>
          </w:tcPr>
          <w:p w14:paraId="2FCB9A2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Data-retention policy change</w:t>
            </w:r>
          </w:p>
        </w:tc>
        <w:tc>
          <w:tcPr>
            <w:tcW w:w="0" w:type="auto"/>
          </w:tcPr>
          <w:p w14:paraId="2FCB9A2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w:t>
            </w:r>
          </w:p>
        </w:tc>
        <w:tc>
          <w:tcPr>
            <w:tcW w:w="0" w:type="auto"/>
          </w:tcPr>
          <w:p w14:paraId="2FCB9A2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w:t>
            </w:r>
          </w:p>
        </w:tc>
        <w:tc>
          <w:tcPr>
            <w:tcW w:w="0" w:type="auto"/>
          </w:tcPr>
          <w:p w14:paraId="2FCB9A3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HR CoE, Engineering</w:t>
            </w:r>
          </w:p>
        </w:tc>
        <w:tc>
          <w:tcPr>
            <w:tcW w:w="0" w:type="auto"/>
          </w:tcPr>
          <w:p w14:paraId="2FCB9A3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All</w:t>
            </w:r>
          </w:p>
        </w:tc>
      </w:tr>
      <w:tr w:rsidR="0050277E" w:rsidRPr="00D259A8" w14:paraId="2FCB9A38" w14:textId="77777777" w:rsidTr="00F363B2">
        <w:tc>
          <w:tcPr>
            <w:tcW w:w="0" w:type="auto"/>
          </w:tcPr>
          <w:p w14:paraId="2FCB9A3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Exception queue triage</w:t>
            </w:r>
          </w:p>
        </w:tc>
        <w:tc>
          <w:tcPr>
            <w:tcW w:w="0" w:type="auto"/>
          </w:tcPr>
          <w:p w14:paraId="2FCB9A3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w:t>
            </w:r>
          </w:p>
        </w:tc>
        <w:tc>
          <w:tcPr>
            <w:tcW w:w="0" w:type="auto"/>
          </w:tcPr>
          <w:p w14:paraId="2FCB9A3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Head</w:t>
            </w:r>
          </w:p>
        </w:tc>
        <w:tc>
          <w:tcPr>
            <w:tcW w:w="0" w:type="auto"/>
          </w:tcPr>
          <w:p w14:paraId="2FCB9A3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Recruiter, HRBP, IT, Payroll, Legal depending on case</w:t>
            </w:r>
          </w:p>
        </w:tc>
        <w:tc>
          <w:tcPr>
            <w:tcW w:w="0" w:type="auto"/>
          </w:tcPr>
          <w:p w14:paraId="2FCB9A3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w:t>
            </w:r>
          </w:p>
        </w:tc>
      </w:tr>
      <w:tr w:rsidR="0050277E" w:rsidRPr="00D259A8" w14:paraId="2FCB9A3E" w14:textId="77777777" w:rsidTr="00F363B2">
        <w:tc>
          <w:tcPr>
            <w:tcW w:w="0" w:type="auto"/>
          </w:tcPr>
          <w:p w14:paraId="2FCB9A3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Metric / outcome review</w:t>
            </w:r>
          </w:p>
        </w:tc>
        <w:tc>
          <w:tcPr>
            <w:tcW w:w="0" w:type="auto"/>
          </w:tcPr>
          <w:p w14:paraId="2FCB9A3A"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 HR CoE</w:t>
            </w:r>
          </w:p>
        </w:tc>
        <w:tc>
          <w:tcPr>
            <w:tcW w:w="0" w:type="auto"/>
          </w:tcPr>
          <w:p w14:paraId="2FCB9A3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Head</w:t>
            </w:r>
          </w:p>
        </w:tc>
        <w:tc>
          <w:tcPr>
            <w:tcW w:w="0" w:type="auto"/>
          </w:tcPr>
          <w:p w14:paraId="2FCB9A3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 IT Sec, Payroll, L&amp;D, Compliance</w:t>
            </w:r>
          </w:p>
        </w:tc>
        <w:tc>
          <w:tcPr>
            <w:tcW w:w="0" w:type="auto"/>
          </w:tcPr>
          <w:p w14:paraId="2FCB9A3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Engineering</w:t>
            </w:r>
          </w:p>
        </w:tc>
      </w:tr>
      <w:tr w:rsidR="0050277E" w:rsidRPr="00D259A8" w14:paraId="2FCB9A44" w14:textId="77777777" w:rsidTr="00F363B2">
        <w:tc>
          <w:tcPr>
            <w:tcW w:w="0" w:type="auto"/>
          </w:tcPr>
          <w:p w14:paraId="2FCB9A3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Incident or policy breach</w:t>
            </w:r>
          </w:p>
        </w:tc>
        <w:tc>
          <w:tcPr>
            <w:tcW w:w="0" w:type="auto"/>
          </w:tcPr>
          <w:p w14:paraId="2FCB9A40"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Relevant function owner</w:t>
            </w:r>
          </w:p>
        </w:tc>
        <w:tc>
          <w:tcPr>
            <w:tcW w:w="0" w:type="auto"/>
          </w:tcPr>
          <w:p w14:paraId="2FCB9A4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Function Head</w:t>
            </w:r>
          </w:p>
        </w:tc>
        <w:tc>
          <w:tcPr>
            <w:tcW w:w="0" w:type="auto"/>
          </w:tcPr>
          <w:p w14:paraId="2FCB9A4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Legal, DPO, HR CoE</w:t>
            </w:r>
          </w:p>
        </w:tc>
        <w:tc>
          <w:tcPr>
            <w:tcW w:w="0" w:type="auto"/>
          </w:tcPr>
          <w:p w14:paraId="2FCB9A4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 Engineering</w:t>
            </w:r>
          </w:p>
        </w:tc>
      </w:tr>
      <w:tr w:rsidR="0050277E" w:rsidRPr="00D259A8" w14:paraId="2FCB9A4A" w14:textId="77777777" w:rsidTr="00F363B2">
        <w:tc>
          <w:tcPr>
            <w:tcW w:w="0" w:type="auto"/>
          </w:tcPr>
          <w:p w14:paraId="2FCB9A4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Technical solution design</w:t>
            </w:r>
          </w:p>
        </w:tc>
        <w:tc>
          <w:tcPr>
            <w:tcW w:w="0" w:type="auto"/>
          </w:tcPr>
          <w:p w14:paraId="2FCB9A46"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Solution Architect / Engineering</w:t>
            </w:r>
          </w:p>
        </w:tc>
        <w:tc>
          <w:tcPr>
            <w:tcW w:w="0" w:type="auto"/>
          </w:tcPr>
          <w:p w14:paraId="2FCB9A47"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Engineering Lead</w:t>
            </w:r>
          </w:p>
        </w:tc>
        <w:tc>
          <w:tcPr>
            <w:tcW w:w="0" w:type="auto"/>
          </w:tcPr>
          <w:p w14:paraId="2FCB9A48"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IT Sec, DPO, TA, HR Ops</w:t>
            </w:r>
          </w:p>
        </w:tc>
        <w:tc>
          <w:tcPr>
            <w:tcW w:w="0" w:type="auto"/>
          </w:tcPr>
          <w:p w14:paraId="2FCB9A49"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Ops</w:t>
            </w:r>
          </w:p>
        </w:tc>
      </w:tr>
      <w:tr w:rsidR="0050277E" w:rsidRPr="00D259A8" w14:paraId="2FCB9A50" w14:textId="77777777" w:rsidTr="00F363B2">
        <w:tc>
          <w:tcPr>
            <w:tcW w:w="0" w:type="auto"/>
          </w:tcPr>
          <w:p w14:paraId="2FCB9A4B"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Data &amp; analytics insight review</w:t>
            </w:r>
          </w:p>
        </w:tc>
        <w:tc>
          <w:tcPr>
            <w:tcW w:w="0" w:type="auto"/>
          </w:tcPr>
          <w:p w14:paraId="2FCB9A4C"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People Analytics + HR CoE</w:t>
            </w:r>
          </w:p>
        </w:tc>
        <w:tc>
          <w:tcPr>
            <w:tcW w:w="0" w:type="auto"/>
          </w:tcPr>
          <w:p w14:paraId="2FCB9A4D"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 Workforce Planning Lead</w:t>
            </w:r>
          </w:p>
        </w:tc>
        <w:tc>
          <w:tcPr>
            <w:tcW w:w="0" w:type="auto"/>
          </w:tcPr>
          <w:p w14:paraId="2FCB9A4E"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DPO, HR Ops, TA, Delivery, L&amp;D</w:t>
            </w:r>
          </w:p>
        </w:tc>
        <w:tc>
          <w:tcPr>
            <w:tcW w:w="0" w:type="auto"/>
          </w:tcPr>
          <w:p w14:paraId="2FCB9A4F"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Solution Architect</w:t>
            </w:r>
          </w:p>
        </w:tc>
      </w:tr>
      <w:tr w:rsidR="0050277E" w:rsidRPr="00D259A8" w14:paraId="2FCB9A56" w14:textId="77777777" w:rsidTr="00F363B2">
        <w:tc>
          <w:tcPr>
            <w:tcW w:w="0" w:type="auto"/>
          </w:tcPr>
          <w:p w14:paraId="2FCB9A51"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Skill taxonomy / workforce planning alignment</w:t>
            </w:r>
          </w:p>
        </w:tc>
        <w:tc>
          <w:tcPr>
            <w:tcW w:w="0" w:type="auto"/>
          </w:tcPr>
          <w:p w14:paraId="2FCB9A52"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Talent Planning + L&amp;D / Skills Owner</w:t>
            </w:r>
          </w:p>
        </w:tc>
        <w:tc>
          <w:tcPr>
            <w:tcW w:w="0" w:type="auto"/>
          </w:tcPr>
          <w:p w14:paraId="2FCB9A53"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HR CoE Head</w:t>
            </w:r>
          </w:p>
        </w:tc>
        <w:tc>
          <w:tcPr>
            <w:tcW w:w="0" w:type="auto"/>
          </w:tcPr>
          <w:p w14:paraId="2FCB9A54"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Delivery, HRBP, People Analytics</w:t>
            </w:r>
          </w:p>
        </w:tc>
        <w:tc>
          <w:tcPr>
            <w:tcW w:w="0" w:type="auto"/>
          </w:tcPr>
          <w:p w14:paraId="2FCB9A55" w14:textId="77777777" w:rsidR="0050277E" w:rsidRPr="00D259A8" w:rsidRDefault="009971C5">
            <w:pPr>
              <w:spacing w:after="0" w:line="240" w:lineRule="auto"/>
              <w:rPr>
                <w:rFonts w:ascii="Verdana" w:eastAsia="MS Mincho" w:hAnsi="Verdana"/>
              </w:rPr>
            </w:pPr>
            <w:r w:rsidRPr="00D259A8">
              <w:rPr>
                <w:rFonts w:ascii="Verdana" w:eastAsia="MS Mincho" w:hAnsi="Verdana"/>
                <w:sz w:val="18"/>
              </w:rPr>
              <w:t>Engineering</w:t>
            </w:r>
          </w:p>
        </w:tc>
      </w:tr>
    </w:tbl>
    <w:p w14:paraId="2FCB9A57" w14:textId="77777777" w:rsidR="0050277E" w:rsidRPr="00D259A8" w:rsidRDefault="0050277E">
      <w:pPr>
        <w:rPr>
          <w:rFonts w:ascii="Verdana" w:hAnsi="Verdana"/>
        </w:rPr>
      </w:pPr>
    </w:p>
    <w:p w14:paraId="2FCB9A58" w14:textId="77777777" w:rsidR="0050277E" w:rsidRPr="00D259A8" w:rsidRDefault="009971C5">
      <w:pPr>
        <w:pStyle w:val="Heading1"/>
        <w:rPr>
          <w:rFonts w:ascii="Verdana" w:hAnsi="Verdana"/>
        </w:rPr>
      </w:pPr>
      <w:bookmarkStart w:id="65" w:name="_Toc235401842"/>
      <w:r w:rsidRPr="00D259A8">
        <w:rPr>
          <w:rFonts w:ascii="Verdana" w:hAnsi="Verdana"/>
        </w:rPr>
        <w:t>How to use this document</w:t>
      </w:r>
      <w:bookmarkEnd w:id="65"/>
    </w:p>
    <w:p w14:paraId="2FCB9A59" w14:textId="77777777" w:rsidR="0050277E" w:rsidRPr="00D259A8" w:rsidRDefault="009971C5">
      <w:pPr>
        <w:pStyle w:val="ListNumber"/>
        <w:rPr>
          <w:rFonts w:ascii="Verdana" w:hAnsi="Verdana"/>
        </w:rPr>
      </w:pPr>
      <w:r w:rsidRPr="00D259A8">
        <w:rPr>
          <w:rFonts w:ascii="Verdana" w:hAnsi="Verdana"/>
        </w:rPr>
        <w:t>Domain expert fills / maintains Sections 1, 2, 4, 6, 7, 8, 12, 14 and Appendix A.</w:t>
      </w:r>
    </w:p>
    <w:p w14:paraId="2FCB9A5A" w14:textId="77777777" w:rsidR="0050277E" w:rsidRPr="00D259A8" w:rsidRDefault="009971C5">
      <w:pPr>
        <w:pStyle w:val="ListNumber"/>
        <w:rPr>
          <w:rFonts w:ascii="Verdana" w:hAnsi="Verdana"/>
        </w:rPr>
      </w:pPr>
      <w:r w:rsidRPr="00D259A8">
        <w:rPr>
          <w:rFonts w:ascii="Verdana" w:hAnsi="Verdana"/>
        </w:rPr>
        <w:t>Solution Architect uses Sections 3, 5, 11 and 13 to interpret business expectations into technical design.</w:t>
      </w:r>
    </w:p>
    <w:p w14:paraId="2FCB9A5B" w14:textId="77777777" w:rsidR="0050277E" w:rsidRPr="00D259A8" w:rsidRDefault="009971C5">
      <w:pPr>
        <w:pStyle w:val="ListNumber"/>
        <w:rPr>
          <w:rFonts w:ascii="Verdana" w:hAnsi="Verdana"/>
        </w:rPr>
      </w:pPr>
      <w:r w:rsidRPr="00D259A8">
        <w:rPr>
          <w:rFonts w:ascii="Verdana" w:hAnsi="Verdana"/>
        </w:rPr>
        <w:t>DPO, Legal, Payroll, IT Security, TA and L&amp;D review privacy, compliance, payroll, access and readiness sections before POC build-out.</w:t>
      </w:r>
    </w:p>
    <w:p w14:paraId="2FCB9A5C" w14:textId="77777777" w:rsidR="0050277E" w:rsidRPr="00D259A8" w:rsidRDefault="009971C5">
      <w:pPr>
        <w:pStyle w:val="ListNumber"/>
        <w:rPr>
          <w:rFonts w:ascii="Verdana" w:hAnsi="Verdana"/>
        </w:rPr>
      </w:pPr>
      <w:r w:rsidRPr="00D259A8">
        <w:rPr>
          <w:rFonts w:ascii="Verdana" w:hAnsi="Verdana"/>
        </w:rPr>
        <w:t>Engineering builds the POC against Section 7 examples and Section 9 success criteria.</w:t>
      </w:r>
    </w:p>
    <w:p w14:paraId="2FCB9A5D" w14:textId="77777777" w:rsidR="0050277E" w:rsidRPr="00D259A8" w:rsidRDefault="009971C5">
      <w:pPr>
        <w:pStyle w:val="ListNumber"/>
        <w:rPr>
          <w:rFonts w:ascii="Verdana" w:hAnsi="Verdana"/>
        </w:rPr>
      </w:pPr>
      <w:r w:rsidRPr="00D259A8">
        <w:rPr>
          <w:rFonts w:ascii="Verdana" w:hAnsi="Verdana"/>
        </w:rPr>
        <w:t>Any mismatch in prototype behaviour should update the business rule or exception logic in this document.</w:t>
      </w:r>
    </w:p>
    <w:p w14:paraId="2FCB9A5E" w14:textId="77777777" w:rsidR="0050277E" w:rsidRPr="00D259A8" w:rsidRDefault="009971C5">
      <w:pPr>
        <w:pStyle w:val="ListNumber"/>
        <w:rPr>
          <w:rFonts w:ascii="Verdana" w:hAnsi="Verdana"/>
        </w:rPr>
      </w:pPr>
      <w:r w:rsidRPr="00D259A8">
        <w:rPr>
          <w:rFonts w:ascii="Verdana" w:hAnsi="Verdana"/>
        </w:rPr>
        <w:t>Sign-off per Section 9 gates demo readiness and production consideration.</w:t>
      </w:r>
    </w:p>
    <w:p w14:paraId="2FCB9A5F" w14:textId="77777777" w:rsidR="0050277E" w:rsidRPr="00D259A8" w:rsidRDefault="009971C5">
      <w:pPr>
        <w:jc w:val="center"/>
      </w:pPr>
      <w:r w:rsidRPr="32165096">
        <w:rPr>
          <w:rFonts w:ascii="Verdana" w:hAnsi="Verdana"/>
          <w:i/>
          <w:iCs/>
          <w:sz w:val="20"/>
          <w:szCs w:val="20"/>
        </w:rPr>
        <w:t>— End of Document —</w:t>
      </w:r>
    </w:p>
    <w:p w14:paraId="03A92DAA" w14:textId="11664953" w:rsidR="32165096" w:rsidRDefault="32165096" w:rsidP="32165096">
      <w:pPr>
        <w:jc w:val="center"/>
        <w:rPr>
          <w:rFonts w:ascii="Verdana" w:hAnsi="Verdana"/>
          <w:i/>
          <w:iCs/>
          <w:sz w:val="20"/>
          <w:szCs w:val="20"/>
        </w:rPr>
      </w:pPr>
    </w:p>
    <w:p w14:paraId="3DEA85B8" w14:textId="083CF829" w:rsidR="7BCC9883" w:rsidRDefault="7BCC9883" w:rsidP="32165096">
      <w:pPr>
        <w:jc w:val="center"/>
      </w:pPr>
      <w:r>
        <w:rPr>
          <w:noProof/>
        </w:rPr>
        <w:lastRenderedPageBreak/>
        <w:drawing>
          <wp:inline distT="0" distB="0" distL="0" distR="0" wp14:anchorId="3211A7BE" wp14:editId="1F7CDF08">
            <wp:extent cx="6496050" cy="1457325"/>
            <wp:effectExtent l="0" t="0" r="0" b="0"/>
            <wp:docPr id="1983999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9892" name="Picture 1983999892"/>
                    <pic:cNvPicPr/>
                  </pic:nvPicPr>
                  <pic:blipFill>
                    <a:blip r:embed="rId11">
                      <a:extLst>
                        <a:ext uri="{28A0092B-C50C-407E-A947-70E740481C1C}">
                          <a14:useLocalDpi xmlns:a14="http://schemas.microsoft.com/office/drawing/2010/main"/>
                        </a:ext>
                      </a:extLst>
                    </a:blip>
                    <a:stretch>
                      <a:fillRect/>
                    </a:stretch>
                  </pic:blipFill>
                  <pic:spPr>
                    <a:xfrm>
                      <a:off x="0" y="0"/>
                      <a:ext cx="6496050" cy="1457325"/>
                    </a:xfrm>
                    <a:prstGeom prst="rect">
                      <a:avLst/>
                    </a:prstGeom>
                  </pic:spPr>
                </pic:pic>
              </a:graphicData>
            </a:graphic>
          </wp:inline>
        </w:drawing>
      </w:r>
    </w:p>
    <w:sectPr w:rsidR="7BCC9883">
      <w:headerReference w:type="even" r:id="rId12"/>
      <w:headerReference w:type="default" r:id="rId13"/>
      <w:footerReference w:type="even" r:id="rId14"/>
      <w:footerReference w:type="default" r:id="rId15"/>
      <w:headerReference w:type="first" r:id="rId16"/>
      <w:footerReference w:type="first" r:id="rId17"/>
      <w:pgSz w:w="12240" w:h="15840"/>
      <w:pgMar w:top="1008" w:right="1008" w:bottom="1008" w:left="100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37702" w14:textId="77777777" w:rsidR="00DE0F0B" w:rsidRDefault="00DE0F0B">
      <w:pPr>
        <w:spacing w:after="0" w:line="240" w:lineRule="auto"/>
      </w:pPr>
      <w:r>
        <w:separator/>
      </w:r>
    </w:p>
  </w:endnote>
  <w:endnote w:type="continuationSeparator" w:id="0">
    <w:p w14:paraId="054E0A97" w14:textId="77777777" w:rsidR="00DE0F0B" w:rsidRDefault="00DE0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2" w14:textId="77777777" w:rsidR="0050277E" w:rsidRDefault="005027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3" w14:textId="77777777" w:rsidR="0050277E" w:rsidRDefault="009971C5">
    <w:pPr>
      <w:pStyle w:val="Footer"/>
      <w:jc w:val="right"/>
    </w:pPr>
    <w:r>
      <w:rPr>
        <w:i/>
        <w:sz w:val="20"/>
      </w:rPr>
      <w:fldChar w:fldCharType="begin"/>
    </w:r>
    <w:r>
      <w:rPr>
        <w:i/>
        <w:sz w:val="20"/>
      </w:rPr>
      <w:instrText xml:space="preserve"> PAGE </w:instrText>
    </w:r>
    <w:r>
      <w:rPr>
        <w:i/>
        <w:sz w:val="20"/>
      </w:rPr>
      <w:fldChar w:fldCharType="separate"/>
    </w:r>
    <w:r>
      <w:rPr>
        <w:i/>
        <w:sz w:val="20"/>
      </w:rPr>
      <w:t>22</w:t>
    </w:r>
    <w:r>
      <w:rPr>
        <w: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5" w14:textId="77777777" w:rsidR="0050277E" w:rsidRDefault="009971C5">
    <w:pPr>
      <w:pStyle w:val="Footer"/>
      <w:jc w:val="right"/>
    </w:pPr>
    <w:r>
      <w:rPr>
        <w:i/>
        <w:sz w:val="20"/>
      </w:rPr>
      <w:fldChar w:fldCharType="begin"/>
    </w:r>
    <w:r>
      <w:rPr>
        <w:i/>
        <w:sz w:val="20"/>
      </w:rPr>
      <w:instrText xml:space="preserve"> PAGE </w:instrText>
    </w:r>
    <w:r>
      <w:rPr>
        <w:i/>
        <w:sz w:val="20"/>
      </w:rPr>
      <w:fldChar w:fldCharType="separate"/>
    </w:r>
    <w:r>
      <w:rPr>
        <w:i/>
        <w:sz w:val="20"/>
      </w:rPr>
      <w:t>22</w:t>
    </w:r>
    <w:r>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1DD1" w14:textId="77777777" w:rsidR="00DE0F0B" w:rsidRDefault="00DE0F0B">
      <w:pPr>
        <w:spacing w:after="0" w:line="240" w:lineRule="auto"/>
      </w:pPr>
      <w:r>
        <w:separator/>
      </w:r>
    </w:p>
  </w:footnote>
  <w:footnote w:type="continuationSeparator" w:id="0">
    <w:p w14:paraId="78B3B406" w14:textId="77777777" w:rsidR="00DE0F0B" w:rsidRDefault="00DE0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0" w14:textId="77777777" w:rsidR="0050277E" w:rsidRDefault="005027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1" w14:textId="77777777" w:rsidR="0050277E" w:rsidRDefault="009971C5">
    <w:pPr>
      <w:pStyle w:val="Header"/>
      <w:jc w:val="right"/>
    </w:pPr>
    <w:r>
      <w:rPr>
        <w:b/>
        <w:color w:val="008000"/>
        <w:sz w:val="18"/>
      </w:rPr>
      <w:t>Classification: Internal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A64" w14:textId="77777777" w:rsidR="0050277E" w:rsidRDefault="009971C5">
    <w:pPr>
      <w:pStyle w:val="Header"/>
      <w:jc w:val="right"/>
    </w:pPr>
    <w:r>
      <w:rPr>
        <w:b/>
        <w:color w:val="008000"/>
        <w:sz w:val="18"/>
      </w:rPr>
      <w:t>Classification: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994"/>
    <w:multiLevelType w:val="multilevel"/>
    <w:tmpl w:val="598237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4A500F"/>
    <w:multiLevelType w:val="multilevel"/>
    <w:tmpl w:val="3AA08ED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9EF0F30"/>
    <w:multiLevelType w:val="multilevel"/>
    <w:tmpl w:val="93BE573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A45866"/>
    <w:multiLevelType w:val="multilevel"/>
    <w:tmpl w:val="2078E7C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F177E"/>
    <w:multiLevelType w:val="multilevel"/>
    <w:tmpl w:val="AB6E49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98D62EE"/>
    <w:multiLevelType w:val="multilevel"/>
    <w:tmpl w:val="3992E39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FD60CB4"/>
    <w:multiLevelType w:val="multilevel"/>
    <w:tmpl w:val="1DFE103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59365572">
    <w:abstractNumId w:val="4"/>
  </w:num>
  <w:num w:numId="2" w16cid:durableId="705375139">
    <w:abstractNumId w:val="6"/>
  </w:num>
  <w:num w:numId="3" w16cid:durableId="1284270239">
    <w:abstractNumId w:val="5"/>
  </w:num>
  <w:num w:numId="4" w16cid:durableId="44069758">
    <w:abstractNumId w:val="2"/>
  </w:num>
  <w:num w:numId="5" w16cid:durableId="1160924199">
    <w:abstractNumId w:val="1"/>
  </w:num>
  <w:num w:numId="6" w16cid:durableId="1524054885">
    <w:abstractNumId w:val="3"/>
  </w:num>
  <w:num w:numId="7" w16cid:durableId="205299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7E"/>
    <w:rsid w:val="00030F69"/>
    <w:rsid w:val="00036F26"/>
    <w:rsid w:val="001B76F5"/>
    <w:rsid w:val="002A0553"/>
    <w:rsid w:val="00327E69"/>
    <w:rsid w:val="003A30AC"/>
    <w:rsid w:val="00466DCF"/>
    <w:rsid w:val="004F73DA"/>
    <w:rsid w:val="0050277E"/>
    <w:rsid w:val="005C2E61"/>
    <w:rsid w:val="00604760"/>
    <w:rsid w:val="006E31EA"/>
    <w:rsid w:val="0074C64E"/>
    <w:rsid w:val="0077605F"/>
    <w:rsid w:val="007C320B"/>
    <w:rsid w:val="007E2818"/>
    <w:rsid w:val="00833ED6"/>
    <w:rsid w:val="00857DE8"/>
    <w:rsid w:val="00875F36"/>
    <w:rsid w:val="00982FE2"/>
    <w:rsid w:val="009971C5"/>
    <w:rsid w:val="009C553D"/>
    <w:rsid w:val="00A234D7"/>
    <w:rsid w:val="00A80A3E"/>
    <w:rsid w:val="00B11568"/>
    <w:rsid w:val="00BF3695"/>
    <w:rsid w:val="00C147F0"/>
    <w:rsid w:val="00C816D6"/>
    <w:rsid w:val="00CE79AA"/>
    <w:rsid w:val="00D259A8"/>
    <w:rsid w:val="00DE0F0B"/>
    <w:rsid w:val="00DF0115"/>
    <w:rsid w:val="00E66589"/>
    <w:rsid w:val="00EE6EC1"/>
    <w:rsid w:val="00F363B2"/>
    <w:rsid w:val="0ABD83C3"/>
    <w:rsid w:val="0F566632"/>
    <w:rsid w:val="25A62C70"/>
    <w:rsid w:val="32165096"/>
    <w:rsid w:val="336BF35A"/>
    <w:rsid w:val="34E8381D"/>
    <w:rsid w:val="412F2184"/>
    <w:rsid w:val="57459E19"/>
    <w:rsid w:val="720BF884"/>
    <w:rsid w:val="79957717"/>
    <w:rsid w:val="7BCC988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B93BE"/>
  <w15:docId w15:val="{79452E14-46EB-469D-A68A-7E106AC40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E31EA"/>
    <w:pPr>
      <w:suppressAutoHyphens w:val="0"/>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6E31EA"/>
    <w:pPr>
      <w:suppressAutoHyphens w:val="0"/>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6E31EA"/>
    <w:pPr>
      <w:suppressAutoHyphens w:val="0"/>
      <w:spacing w:after="100" w:line="259" w:lineRule="auto"/>
      <w:ind w:left="440"/>
    </w:pPr>
    <w:rPr>
      <w:rFonts w:asciiTheme="minorHAnsi" w:hAnsiTheme="minorHAnsi" w:cs="Times New Roman"/>
      <w:sz w:val="22"/>
    </w:rPr>
  </w:style>
  <w:style w:type="character" w:styleId="Hyperlink">
    <w:name w:val="Hyperlink"/>
    <w:basedOn w:val="DefaultParagraphFont"/>
    <w:uiPriority w:val="99"/>
    <w:unhideWhenUsed/>
    <w:rsid w:val="004F73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883A55B56F4240A533DA9C0F970B58" ma:contentTypeVersion="3" ma:contentTypeDescription="Create a new document." ma:contentTypeScope="" ma:versionID="3b34b41769ecfe0eb6626c4dfbabbe62">
  <xsd:schema xmlns:xsd="http://www.w3.org/2001/XMLSchema" xmlns:xs="http://www.w3.org/2001/XMLSchema" xmlns:p="http://schemas.microsoft.com/office/2006/metadata/properties" xmlns:ns2="c2e1319e-0c23-446c-89a9-14a32ceec6c3" targetNamespace="http://schemas.microsoft.com/office/2006/metadata/properties" ma:root="true" ma:fieldsID="f7a355d885efd004324cd608301da9e0" ns2:_="">
    <xsd:import namespace="c2e1319e-0c23-446c-89a9-14a32ceec6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1319e-0c23-446c-89a9-14a32ceec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4D6640F-D334-45D3-BDB1-61D807E92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1319e-0c23-446c-89a9-14a32ceec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40E6B6-7183-4846-9DCF-474A4FD25B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1A633C-360E-42A7-BF7C-57653260B3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7913</Words>
  <Characters>50807</Characters>
  <Application>Microsoft Office Word</Application>
  <DocSecurity>0</DocSecurity>
  <Lines>2419</Lines>
  <Paragraphs>1727</Paragraphs>
  <ScaleCrop>false</ScaleCrop>
  <Company/>
  <LinksUpToDate>false</LinksUpToDate>
  <CharactersWithSpaces>56993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Khatri</dc:creator>
  <cp:keywords>HCLClassification=Confidential</cp:keywords>
  <dc:description>generated by python-docx</dc:description>
  <cp:lastModifiedBy>Manoj Samuel Helkiah</cp:lastModifiedBy>
  <cp:revision>2</cp:revision>
  <dcterms:created xsi:type="dcterms:W3CDTF">2026-08-12T18:20:00Z</dcterms:created>
  <dcterms:modified xsi:type="dcterms:W3CDTF">2026-08-12T18:20:00Z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6dfe78-8a37-4fb5-b4aa-b92b97e18d15_Enabled">
    <vt:lpwstr>true</vt:lpwstr>
  </property>
  <property fmtid="{D5CDD505-2E9C-101B-9397-08002B2CF9AE}" pid="3" name="MSIP_Label_556dfe78-8a37-4fb5-b4aa-b92b97e18d15_SetDate">
    <vt:lpwstr>2026-07-19T18:48:15Z</vt:lpwstr>
  </property>
  <property fmtid="{D5CDD505-2E9C-101B-9397-08002B2CF9AE}" pid="4" name="MSIP_Label_556dfe78-8a37-4fb5-b4aa-b92b97e18d15_Method">
    <vt:lpwstr>Standard</vt:lpwstr>
  </property>
  <property fmtid="{D5CDD505-2E9C-101B-9397-08002B2CF9AE}" pid="5" name="MSIP_Label_556dfe78-8a37-4fb5-b4aa-b92b97e18d15_Name">
    <vt:lpwstr>Internal</vt:lpwstr>
  </property>
  <property fmtid="{D5CDD505-2E9C-101B-9397-08002B2CF9AE}" pid="6" name="MSIP_Label_556dfe78-8a37-4fb5-b4aa-b92b97e18d15_SiteId">
    <vt:lpwstr>189de737-c93a-4f5a-8b68-6f4ca9941912</vt:lpwstr>
  </property>
  <property fmtid="{D5CDD505-2E9C-101B-9397-08002B2CF9AE}" pid="7" name="MSIP_Label_556dfe78-8a37-4fb5-b4aa-b92b97e18d15_ActionId">
    <vt:lpwstr>3c137116-9a47-48dc-b638-8e81d67e7772</vt:lpwstr>
  </property>
  <property fmtid="{D5CDD505-2E9C-101B-9397-08002B2CF9AE}" pid="8" name="MSIP_Label_556dfe78-8a37-4fb5-b4aa-b92b97e18d15_ContentBits">
    <vt:lpwstr>0</vt:lpwstr>
  </property>
  <property fmtid="{D5CDD505-2E9C-101B-9397-08002B2CF9AE}" pid="9" name="TitusGUID">
    <vt:lpwstr>f21b2c0b-3935-49a5-8621-290873df40c7</vt:lpwstr>
  </property>
  <property fmtid="{D5CDD505-2E9C-101B-9397-08002B2CF9AE}" pid="10" name="HCLClassD6">
    <vt:lpwstr>False</vt:lpwstr>
  </property>
  <property fmtid="{D5CDD505-2E9C-101B-9397-08002B2CF9AE}" pid="11" name="ContentTypeId">
    <vt:lpwstr>0x010100AA883A55B56F4240A533DA9C0F970B58</vt:lpwstr>
  </property>
  <property fmtid="{D5CDD505-2E9C-101B-9397-08002B2CF9AE}" pid="12" name="docLang">
    <vt:lpwstr>en</vt:lpwstr>
  </property>
  <property fmtid="{D5CDD505-2E9C-101B-9397-08002B2CF9AE}" pid="13" name="HCLClassification">
    <vt:lpwstr>HCL_Cla5s_C0nf1dent1al</vt:lpwstr>
  </property>
</Properties>
</file>