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554" w:rsidRDefault="00F82554" w:rsidP="00F82554">
      <w:pPr>
        <w:spacing w:before="120" w:line="276" w:lineRule="auto"/>
        <w:jc w:val="center"/>
        <w:rPr>
          <w:rFonts w:ascii="Calibri" w:hAnsi="Calibri" w:cs="Arial"/>
          <w:lang w:val="el-GR"/>
        </w:rPr>
      </w:pPr>
      <w:r>
        <w:rPr>
          <w:rFonts w:ascii="Calibri" w:hAnsi="Calibri" w:cs="Arial"/>
          <w:b/>
          <w:lang w:val="el-GR"/>
        </w:rPr>
        <w:t>ΠΕΡΙΓΡΑΜΜΑ</w:t>
      </w:r>
      <w:r w:rsidRPr="00F563E5">
        <w:rPr>
          <w:rFonts w:ascii="Calibri" w:hAnsi="Calibri" w:cs="Arial"/>
          <w:b/>
          <w:lang w:val="el-GR"/>
        </w:rPr>
        <w:t xml:space="preserve"> ΜΑΘΗΜΑΤΟΣ</w:t>
      </w:r>
    </w:p>
    <w:p w:rsidR="00F82554" w:rsidRPr="00705AAD" w:rsidRDefault="00F82554" w:rsidP="00F82554">
      <w:pPr>
        <w:widowControl w:val="0"/>
        <w:numPr>
          <w:ilvl w:val="0"/>
          <w:numId w:val="1"/>
        </w:numPr>
        <w:autoSpaceDE w:val="0"/>
        <w:autoSpaceDN w:val="0"/>
        <w:adjustRightInd w:val="0"/>
        <w:spacing w:before="120" w:after="200" w:line="276" w:lineRule="auto"/>
        <w:ind w:left="357" w:hanging="357"/>
        <w:rPr>
          <w:rFonts w:ascii="Calibri" w:hAnsi="Calibri" w:cs="Arial"/>
          <w:b/>
          <w:color w:val="000000"/>
          <w:sz w:val="22"/>
          <w:szCs w:val="22"/>
        </w:rPr>
      </w:pPr>
      <w:r w:rsidRPr="00705AAD">
        <w:rPr>
          <w:rFonts w:ascii="Calibri" w:hAnsi="Calibri" w:cs="Arial"/>
          <w:b/>
          <w:color w:val="000000"/>
          <w:sz w:val="22"/>
          <w:szCs w:val="22"/>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40"/>
        <w:gridCol w:w="1094"/>
        <w:gridCol w:w="1267"/>
        <w:gridCol w:w="1208"/>
        <w:gridCol w:w="348"/>
        <w:gridCol w:w="1239"/>
      </w:tblGrid>
      <w:tr w:rsidR="00F82554" w:rsidRPr="008E769A" w:rsidTr="00E41029">
        <w:tc>
          <w:tcPr>
            <w:tcW w:w="3205" w:type="dxa"/>
            <w:shd w:val="clear" w:color="auto" w:fill="DDD9C3" w:themeFill="background2" w:themeFillShade="E6"/>
          </w:tcPr>
          <w:p w:rsidR="00F82554" w:rsidRPr="00705AAD" w:rsidRDefault="00F82554" w:rsidP="00E41029">
            <w:pPr>
              <w:jc w:val="right"/>
              <w:rPr>
                <w:rFonts w:ascii="Calibri" w:hAnsi="Calibri" w:cs="Arial"/>
                <w:b/>
                <w:sz w:val="20"/>
                <w:szCs w:val="20"/>
                <w:lang w:val="el-GR"/>
              </w:rPr>
            </w:pPr>
            <w:r w:rsidRPr="00705AAD">
              <w:rPr>
                <w:rFonts w:ascii="Calibri" w:hAnsi="Calibri" w:cs="Arial"/>
                <w:b/>
                <w:sz w:val="20"/>
                <w:szCs w:val="20"/>
                <w:lang w:val="el-GR"/>
              </w:rPr>
              <w:t>ΣΧΟΛΗ</w:t>
            </w:r>
          </w:p>
        </w:tc>
        <w:tc>
          <w:tcPr>
            <w:tcW w:w="5231" w:type="dxa"/>
            <w:gridSpan w:val="5"/>
          </w:tcPr>
          <w:p w:rsidR="00F82554" w:rsidRPr="00A075BA" w:rsidRDefault="008E769A" w:rsidP="008E769A">
            <w:pPr>
              <w:rPr>
                <w:rFonts w:ascii="Calibri" w:hAnsi="Calibri" w:cs="Arial"/>
                <w:color w:val="0070C0"/>
                <w:lang w:val="el-GR"/>
              </w:rPr>
            </w:pPr>
            <w:r>
              <w:rPr>
                <w:rFonts w:ascii="Calibri" w:hAnsi="Calibri" w:cs="Arial"/>
                <w:color w:val="0070C0"/>
                <w:sz w:val="22"/>
                <w:szCs w:val="22"/>
                <w:lang w:val="el-GR"/>
              </w:rPr>
              <w:t xml:space="preserve">ΜΗΧΑΝΙΚΩΝ </w:t>
            </w:r>
          </w:p>
        </w:tc>
      </w:tr>
      <w:tr w:rsidR="00F82554" w:rsidRPr="00705AAD" w:rsidTr="00E41029">
        <w:tc>
          <w:tcPr>
            <w:tcW w:w="3205" w:type="dxa"/>
            <w:shd w:val="clear" w:color="auto" w:fill="DDD9C3" w:themeFill="background2" w:themeFillShade="E6"/>
          </w:tcPr>
          <w:p w:rsidR="00F82554" w:rsidRPr="00705AAD" w:rsidRDefault="00F82554" w:rsidP="00E41029">
            <w:pPr>
              <w:jc w:val="right"/>
              <w:rPr>
                <w:rFonts w:ascii="Calibri" w:hAnsi="Calibri" w:cs="Arial"/>
                <w:b/>
                <w:sz w:val="20"/>
                <w:szCs w:val="20"/>
                <w:lang w:val="el-GR"/>
              </w:rPr>
            </w:pPr>
            <w:r w:rsidRPr="00705AAD">
              <w:rPr>
                <w:rFonts w:ascii="Calibri" w:hAnsi="Calibri" w:cs="Arial"/>
                <w:b/>
                <w:sz w:val="20"/>
                <w:szCs w:val="20"/>
                <w:lang w:val="el-GR"/>
              </w:rPr>
              <w:t>ΤΜΗΜΑ</w:t>
            </w:r>
          </w:p>
        </w:tc>
        <w:tc>
          <w:tcPr>
            <w:tcW w:w="5231" w:type="dxa"/>
            <w:gridSpan w:val="5"/>
          </w:tcPr>
          <w:p w:rsidR="00F82554" w:rsidRPr="00A075BA" w:rsidRDefault="00F82554" w:rsidP="008E769A">
            <w:pPr>
              <w:rPr>
                <w:rFonts w:ascii="Calibri" w:hAnsi="Calibri" w:cs="Arial"/>
                <w:color w:val="0070C0"/>
                <w:lang w:val="el-GR"/>
              </w:rPr>
            </w:pPr>
            <w:r w:rsidRPr="00A075BA">
              <w:rPr>
                <w:rFonts w:ascii="Calibri" w:hAnsi="Calibri" w:cs="Arial"/>
                <w:color w:val="0070C0"/>
                <w:sz w:val="22"/>
                <w:szCs w:val="22"/>
                <w:lang w:val="el-GR"/>
              </w:rPr>
              <w:t xml:space="preserve">ΜΗΧΑΝΙΚΩΝ </w:t>
            </w:r>
            <w:r w:rsidR="008E769A">
              <w:rPr>
                <w:rFonts w:ascii="Calibri" w:hAnsi="Calibri" w:cs="Arial"/>
                <w:color w:val="0070C0"/>
                <w:sz w:val="22"/>
                <w:szCs w:val="22"/>
                <w:lang w:val="el-GR"/>
              </w:rPr>
              <w:t>ΠΛΗΡΟΦΟΡΙΚΗΣ &amp; ΥΠΟΛΟΓΙΣΤΩΝ</w:t>
            </w:r>
          </w:p>
        </w:tc>
      </w:tr>
      <w:tr w:rsidR="00F82554" w:rsidRPr="00705AAD" w:rsidTr="00E41029">
        <w:tc>
          <w:tcPr>
            <w:tcW w:w="3205" w:type="dxa"/>
            <w:shd w:val="clear" w:color="auto" w:fill="DDD9C3" w:themeFill="background2" w:themeFillShade="E6"/>
          </w:tcPr>
          <w:p w:rsidR="00F82554" w:rsidRPr="00705AAD" w:rsidRDefault="00F82554" w:rsidP="00E41029">
            <w:pPr>
              <w:jc w:val="right"/>
              <w:rPr>
                <w:rFonts w:ascii="Calibri" w:hAnsi="Calibri" w:cs="Arial"/>
                <w:b/>
                <w:sz w:val="20"/>
                <w:szCs w:val="20"/>
                <w:lang w:val="el-GR"/>
              </w:rPr>
            </w:pPr>
            <w:r w:rsidRPr="00705AAD">
              <w:rPr>
                <w:rFonts w:ascii="Calibri" w:hAnsi="Calibri" w:cs="Arial"/>
                <w:b/>
                <w:sz w:val="20"/>
                <w:szCs w:val="20"/>
                <w:lang w:val="el-GR"/>
              </w:rPr>
              <w:t xml:space="preserve">ΕΠΙΠΕΔΟ ΣΠΟΥΔΩΝ </w:t>
            </w:r>
          </w:p>
        </w:tc>
        <w:tc>
          <w:tcPr>
            <w:tcW w:w="5231" w:type="dxa"/>
            <w:gridSpan w:val="5"/>
          </w:tcPr>
          <w:p w:rsidR="00F82554" w:rsidRPr="00A075BA" w:rsidRDefault="00FB0577" w:rsidP="00E41029">
            <w:pPr>
              <w:rPr>
                <w:rFonts w:ascii="Calibri" w:hAnsi="Calibri" w:cs="Arial"/>
                <w:color w:val="0070C0"/>
                <w:lang w:val="el-GR"/>
              </w:rPr>
            </w:pPr>
            <w:r w:rsidRPr="00A075BA">
              <w:rPr>
                <w:rFonts w:ascii="Calibri" w:hAnsi="Calibri" w:cs="Arial"/>
                <w:color w:val="0070C0"/>
                <w:sz w:val="22"/>
                <w:szCs w:val="22"/>
                <w:lang w:val="el-GR"/>
              </w:rPr>
              <w:t>ΜΕΤΑ</w:t>
            </w:r>
            <w:r w:rsidR="00B9194F" w:rsidRPr="00A075BA">
              <w:rPr>
                <w:rFonts w:ascii="Calibri" w:hAnsi="Calibri" w:cs="Arial"/>
                <w:color w:val="0070C0"/>
                <w:sz w:val="22"/>
                <w:szCs w:val="22"/>
                <w:lang w:val="el-GR"/>
              </w:rPr>
              <w:t>ΠΤΥΧΙΑΚΟ</w:t>
            </w:r>
          </w:p>
        </w:tc>
      </w:tr>
      <w:tr w:rsidR="00F82554" w:rsidRPr="00705AAD" w:rsidTr="00E41029">
        <w:tc>
          <w:tcPr>
            <w:tcW w:w="3205" w:type="dxa"/>
            <w:shd w:val="clear" w:color="auto" w:fill="DDD9C3" w:themeFill="background2" w:themeFillShade="E6"/>
          </w:tcPr>
          <w:p w:rsidR="00F82554" w:rsidRPr="00705AAD" w:rsidRDefault="00F82554" w:rsidP="00E41029">
            <w:pPr>
              <w:jc w:val="right"/>
              <w:rPr>
                <w:rFonts w:ascii="Calibri" w:hAnsi="Calibri" w:cs="Arial"/>
                <w:b/>
                <w:sz w:val="20"/>
                <w:szCs w:val="20"/>
              </w:rPr>
            </w:pPr>
            <w:r w:rsidRPr="00705AAD">
              <w:rPr>
                <w:rFonts w:ascii="Calibri" w:hAnsi="Calibri" w:cs="Arial"/>
                <w:b/>
                <w:sz w:val="20"/>
                <w:szCs w:val="20"/>
                <w:lang w:val="el-GR"/>
              </w:rPr>
              <w:t>ΚΩΔΙΚΟΣ ΜΑΘΗΜΑΤΟΣ</w:t>
            </w:r>
          </w:p>
        </w:tc>
        <w:tc>
          <w:tcPr>
            <w:tcW w:w="1135" w:type="dxa"/>
          </w:tcPr>
          <w:p w:rsidR="00F82554" w:rsidRPr="00A075BA" w:rsidRDefault="00F82554" w:rsidP="008E769A">
            <w:pPr>
              <w:rPr>
                <w:rFonts w:ascii="Calibri" w:hAnsi="Calibri" w:cs="Arial"/>
                <w:color w:val="0070C0"/>
                <w:sz w:val="20"/>
                <w:szCs w:val="20"/>
              </w:rPr>
            </w:pPr>
          </w:p>
        </w:tc>
        <w:tc>
          <w:tcPr>
            <w:tcW w:w="2505" w:type="dxa"/>
            <w:gridSpan w:val="2"/>
            <w:shd w:val="clear" w:color="auto" w:fill="DDD9C3" w:themeFill="background2" w:themeFillShade="E6"/>
          </w:tcPr>
          <w:p w:rsidR="00F82554" w:rsidRPr="00705AAD" w:rsidRDefault="00F82554" w:rsidP="00E41029">
            <w:pPr>
              <w:jc w:val="right"/>
              <w:rPr>
                <w:rFonts w:ascii="Calibri" w:hAnsi="Calibri" w:cs="Arial"/>
                <w:b/>
                <w:sz w:val="20"/>
                <w:szCs w:val="20"/>
              </w:rPr>
            </w:pPr>
            <w:r w:rsidRPr="00705AAD">
              <w:rPr>
                <w:rFonts w:ascii="Calibri" w:hAnsi="Calibri" w:cs="Arial"/>
                <w:b/>
                <w:sz w:val="20"/>
                <w:szCs w:val="20"/>
                <w:lang w:val="el-GR"/>
              </w:rPr>
              <w:t>ΕΞΑΜΗΝΟ ΣΠΟΥΔΩΝ</w:t>
            </w:r>
          </w:p>
        </w:tc>
        <w:tc>
          <w:tcPr>
            <w:tcW w:w="1591" w:type="dxa"/>
            <w:gridSpan w:val="2"/>
          </w:tcPr>
          <w:p w:rsidR="00F82554" w:rsidRPr="00A075BA" w:rsidRDefault="00F82554" w:rsidP="00E41029">
            <w:pPr>
              <w:rPr>
                <w:rFonts w:ascii="Calibri" w:hAnsi="Calibri" w:cs="Arial"/>
                <w:color w:val="0070C0"/>
                <w:sz w:val="20"/>
                <w:szCs w:val="20"/>
                <w:vertAlign w:val="superscript"/>
                <w:lang w:val="el-GR"/>
              </w:rPr>
            </w:pPr>
          </w:p>
        </w:tc>
      </w:tr>
      <w:tr w:rsidR="00F82554" w:rsidRPr="00B74109" w:rsidTr="00E41029">
        <w:trPr>
          <w:trHeight w:val="375"/>
        </w:trPr>
        <w:tc>
          <w:tcPr>
            <w:tcW w:w="3205" w:type="dxa"/>
            <w:shd w:val="clear" w:color="auto" w:fill="DDD9C3" w:themeFill="background2" w:themeFillShade="E6"/>
            <w:vAlign w:val="center"/>
          </w:tcPr>
          <w:p w:rsidR="00F82554" w:rsidRPr="00705AAD" w:rsidRDefault="00F82554" w:rsidP="00E41029">
            <w:pPr>
              <w:jc w:val="right"/>
              <w:rPr>
                <w:rFonts w:ascii="Calibri" w:hAnsi="Calibri" w:cs="Arial"/>
                <w:b/>
                <w:sz w:val="20"/>
                <w:szCs w:val="20"/>
                <w:lang w:val="el-GR"/>
              </w:rPr>
            </w:pPr>
            <w:r w:rsidRPr="00705AAD">
              <w:rPr>
                <w:rFonts w:ascii="Calibri" w:hAnsi="Calibri" w:cs="Arial"/>
                <w:b/>
                <w:sz w:val="20"/>
                <w:szCs w:val="20"/>
                <w:lang w:val="el-GR"/>
              </w:rPr>
              <w:t>ΤΙΤΛΟΣ ΜΑΘΗΜΑΤΟΣ</w:t>
            </w:r>
          </w:p>
        </w:tc>
        <w:tc>
          <w:tcPr>
            <w:tcW w:w="5231" w:type="dxa"/>
            <w:gridSpan w:val="5"/>
            <w:vAlign w:val="center"/>
          </w:tcPr>
          <w:p w:rsidR="00F82554" w:rsidRPr="00A253CE" w:rsidRDefault="00A253CE" w:rsidP="005C4FBE">
            <w:pPr>
              <w:rPr>
                <w:rFonts w:asciiTheme="minorHAnsi" w:hAnsiTheme="minorHAnsi" w:cs="Arial"/>
                <w:color w:val="0070C0"/>
                <w:lang w:val="el-GR"/>
              </w:rPr>
            </w:pPr>
            <w:r>
              <w:rPr>
                <w:rFonts w:asciiTheme="minorHAnsi" w:hAnsiTheme="minorHAnsi" w:cs="Arial"/>
                <w:color w:val="0070C0"/>
                <w:lang w:val="el-GR"/>
              </w:rPr>
              <w:t>ΔΙΑΧΕΙΡΙΣΗ ΓΝΩΣΗΣ</w:t>
            </w:r>
          </w:p>
        </w:tc>
      </w:tr>
      <w:tr w:rsidR="00F82554" w:rsidRPr="00705AAD" w:rsidTr="00E41029">
        <w:trPr>
          <w:trHeight w:val="196"/>
        </w:trPr>
        <w:tc>
          <w:tcPr>
            <w:tcW w:w="5637" w:type="dxa"/>
            <w:gridSpan w:val="3"/>
            <w:shd w:val="clear" w:color="auto" w:fill="DDD9C3" w:themeFill="background2" w:themeFillShade="E6"/>
            <w:vAlign w:val="center"/>
          </w:tcPr>
          <w:p w:rsidR="00F82554" w:rsidRPr="00705AAD" w:rsidRDefault="00F82554" w:rsidP="00E41029">
            <w:pPr>
              <w:jc w:val="center"/>
              <w:rPr>
                <w:rFonts w:ascii="Calibri" w:hAnsi="Calibri" w:cs="Arial"/>
                <w:b/>
                <w:sz w:val="20"/>
                <w:szCs w:val="20"/>
                <w:lang w:val="el-GR"/>
              </w:rPr>
            </w:pPr>
            <w:r w:rsidRPr="00705AAD">
              <w:rPr>
                <w:rFonts w:ascii="Calibri" w:hAnsi="Calibri" w:cs="Arial"/>
                <w:b/>
                <w:sz w:val="20"/>
                <w:szCs w:val="20"/>
                <w:lang w:val="el-GR"/>
              </w:rPr>
              <w:t xml:space="preserve">ΑΥΤΟΤΕΛΕΙΣ ΔΙΔΑΚΤΙΚΕΣ ΔΡΑΣΤΗΡΙΟΤΗΤΕΣ </w:t>
            </w:r>
            <w:r w:rsidRPr="00705AAD">
              <w:rPr>
                <w:rFonts w:ascii="Calibri" w:hAnsi="Calibri" w:cs="Arial"/>
                <w:b/>
                <w:sz w:val="20"/>
                <w:szCs w:val="20"/>
                <w:lang w:val="el-GR"/>
              </w:rPr>
              <w:br/>
            </w:r>
            <w:r w:rsidRPr="00705AAD">
              <w:rPr>
                <w:rFonts w:ascii="Calibri" w:hAnsi="Calibri" w:cs="Arial"/>
                <w:i/>
                <w:sz w:val="18"/>
                <w:szCs w:val="18"/>
                <w:lang w:val="el-GR"/>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gridSpan w:val="2"/>
            <w:shd w:val="clear" w:color="auto" w:fill="DDD9C3" w:themeFill="background2" w:themeFillShade="E6"/>
            <w:vAlign w:val="center"/>
          </w:tcPr>
          <w:p w:rsidR="00F82554" w:rsidRPr="00705AAD" w:rsidRDefault="00F82554" w:rsidP="00E41029">
            <w:pPr>
              <w:jc w:val="center"/>
              <w:rPr>
                <w:rFonts w:ascii="Calibri" w:hAnsi="Calibri" w:cs="Arial"/>
                <w:b/>
                <w:sz w:val="20"/>
                <w:szCs w:val="20"/>
                <w:lang w:val="el-GR"/>
              </w:rPr>
            </w:pPr>
            <w:r w:rsidRPr="00705AAD">
              <w:rPr>
                <w:rFonts w:ascii="Calibri" w:hAnsi="Calibri" w:cs="Arial"/>
                <w:b/>
                <w:sz w:val="20"/>
                <w:szCs w:val="20"/>
                <w:lang w:val="el-GR"/>
              </w:rPr>
              <w:t>ΕΒΔΟΜΑΔΙΑΙΕΣ</w:t>
            </w:r>
            <w:r w:rsidRPr="00705AAD">
              <w:rPr>
                <w:rFonts w:ascii="Calibri" w:hAnsi="Calibri" w:cs="Arial"/>
                <w:b/>
                <w:sz w:val="20"/>
                <w:szCs w:val="20"/>
                <w:lang w:val="el-GR"/>
              </w:rPr>
              <w:br/>
              <w:t>ΩΡΕΣ Δ</w:t>
            </w:r>
            <w:r w:rsidRPr="00705AAD">
              <w:rPr>
                <w:rFonts w:ascii="Calibri" w:hAnsi="Calibri" w:cs="Arial"/>
                <w:b/>
                <w:sz w:val="20"/>
                <w:szCs w:val="20"/>
                <w:shd w:val="clear" w:color="auto" w:fill="DDD9C3"/>
                <w:lang w:val="el-GR"/>
              </w:rPr>
              <w:t>ΙΔ</w:t>
            </w:r>
            <w:r w:rsidRPr="00705AAD">
              <w:rPr>
                <w:rFonts w:ascii="Calibri" w:hAnsi="Calibri" w:cs="Arial"/>
                <w:b/>
                <w:sz w:val="20"/>
                <w:szCs w:val="20"/>
                <w:lang w:val="el-GR"/>
              </w:rPr>
              <w:t>ΑΣΚΑΛΙΑΣ</w:t>
            </w:r>
          </w:p>
        </w:tc>
        <w:tc>
          <w:tcPr>
            <w:tcW w:w="1240" w:type="dxa"/>
            <w:shd w:val="clear" w:color="auto" w:fill="DDD9C3" w:themeFill="background2" w:themeFillShade="E6"/>
            <w:vAlign w:val="center"/>
          </w:tcPr>
          <w:p w:rsidR="00F82554" w:rsidRPr="00705AAD" w:rsidRDefault="00F82554" w:rsidP="00E41029">
            <w:pPr>
              <w:jc w:val="center"/>
              <w:rPr>
                <w:rFonts w:ascii="Calibri" w:hAnsi="Calibri" w:cs="Arial"/>
                <w:b/>
                <w:sz w:val="20"/>
                <w:szCs w:val="20"/>
                <w:lang w:val="el-GR"/>
              </w:rPr>
            </w:pPr>
            <w:r w:rsidRPr="00705AAD">
              <w:rPr>
                <w:rFonts w:ascii="Calibri" w:hAnsi="Calibri" w:cs="Arial"/>
                <w:b/>
                <w:sz w:val="20"/>
                <w:szCs w:val="20"/>
                <w:lang w:val="el-GR"/>
              </w:rPr>
              <w:t>ΠΙΣΤΩΤΙΚΕΣ ΜΟΝΑΔΕΣ</w:t>
            </w:r>
          </w:p>
        </w:tc>
      </w:tr>
      <w:tr w:rsidR="00EB0F8E" w:rsidRPr="00EB0F8E" w:rsidTr="00E41029">
        <w:trPr>
          <w:trHeight w:val="194"/>
        </w:trPr>
        <w:tc>
          <w:tcPr>
            <w:tcW w:w="5637" w:type="dxa"/>
            <w:gridSpan w:val="3"/>
          </w:tcPr>
          <w:p w:rsidR="00F82554" w:rsidRPr="00EB0F8E" w:rsidRDefault="00F82554" w:rsidP="00B74109">
            <w:pPr>
              <w:jc w:val="right"/>
              <w:rPr>
                <w:rFonts w:ascii="Calibri" w:hAnsi="Calibri" w:cs="Arial"/>
                <w:color w:val="0070C0"/>
                <w:lang w:val="el-GR"/>
              </w:rPr>
            </w:pPr>
          </w:p>
        </w:tc>
        <w:tc>
          <w:tcPr>
            <w:tcW w:w="1559" w:type="dxa"/>
            <w:gridSpan w:val="2"/>
          </w:tcPr>
          <w:p w:rsidR="00F82554" w:rsidRPr="00EB0F8E" w:rsidRDefault="00F82554" w:rsidP="001C1EB6">
            <w:pPr>
              <w:jc w:val="center"/>
              <w:rPr>
                <w:rFonts w:ascii="Calibri" w:hAnsi="Calibri" w:cs="Arial"/>
                <w:color w:val="0070C0"/>
              </w:rPr>
            </w:pPr>
          </w:p>
        </w:tc>
        <w:tc>
          <w:tcPr>
            <w:tcW w:w="1240" w:type="dxa"/>
          </w:tcPr>
          <w:p w:rsidR="00F82554" w:rsidRPr="00EB0F8E" w:rsidRDefault="00F82554" w:rsidP="00BF685B">
            <w:pPr>
              <w:jc w:val="center"/>
              <w:rPr>
                <w:rFonts w:ascii="Calibri" w:hAnsi="Calibri" w:cs="Arial"/>
                <w:color w:val="0070C0"/>
                <w:lang w:val="el-GR"/>
              </w:rPr>
            </w:pPr>
          </w:p>
        </w:tc>
      </w:tr>
      <w:tr w:rsidR="00F82554" w:rsidRPr="00705AAD" w:rsidTr="00E41029">
        <w:trPr>
          <w:trHeight w:val="194"/>
        </w:trPr>
        <w:tc>
          <w:tcPr>
            <w:tcW w:w="5637" w:type="dxa"/>
            <w:gridSpan w:val="3"/>
          </w:tcPr>
          <w:p w:rsidR="00F82554" w:rsidRPr="00705AAD" w:rsidRDefault="00F82554" w:rsidP="00E41029">
            <w:pPr>
              <w:jc w:val="right"/>
              <w:rPr>
                <w:rFonts w:ascii="Calibri" w:hAnsi="Calibri" w:cs="Arial"/>
                <w:b/>
                <w:color w:val="002060"/>
                <w:sz w:val="20"/>
                <w:szCs w:val="20"/>
                <w:lang w:val="el-GR"/>
              </w:rPr>
            </w:pPr>
          </w:p>
        </w:tc>
        <w:tc>
          <w:tcPr>
            <w:tcW w:w="1559" w:type="dxa"/>
            <w:gridSpan w:val="2"/>
          </w:tcPr>
          <w:p w:rsidR="00F82554" w:rsidRPr="00705AAD" w:rsidRDefault="00F82554" w:rsidP="00E41029">
            <w:pPr>
              <w:jc w:val="right"/>
              <w:rPr>
                <w:rFonts w:ascii="Calibri" w:hAnsi="Calibri" w:cs="Arial"/>
                <w:color w:val="002060"/>
                <w:sz w:val="20"/>
                <w:szCs w:val="20"/>
                <w:lang w:val="el-GR"/>
              </w:rPr>
            </w:pPr>
          </w:p>
        </w:tc>
        <w:tc>
          <w:tcPr>
            <w:tcW w:w="1240" w:type="dxa"/>
          </w:tcPr>
          <w:p w:rsidR="00F82554" w:rsidRPr="00705AAD" w:rsidRDefault="00F82554" w:rsidP="00E41029">
            <w:pPr>
              <w:rPr>
                <w:rFonts w:ascii="Calibri" w:hAnsi="Calibri" w:cs="Arial"/>
                <w:color w:val="002060"/>
                <w:sz w:val="20"/>
                <w:szCs w:val="20"/>
                <w:lang w:val="el-GR"/>
              </w:rPr>
            </w:pPr>
          </w:p>
        </w:tc>
      </w:tr>
      <w:tr w:rsidR="00F82554" w:rsidRPr="00705AAD" w:rsidTr="00E41029">
        <w:trPr>
          <w:trHeight w:val="194"/>
        </w:trPr>
        <w:tc>
          <w:tcPr>
            <w:tcW w:w="5637" w:type="dxa"/>
            <w:gridSpan w:val="3"/>
          </w:tcPr>
          <w:p w:rsidR="00F82554" w:rsidRPr="00705AAD" w:rsidRDefault="00F82554" w:rsidP="00E41029">
            <w:pPr>
              <w:rPr>
                <w:rFonts w:ascii="Calibri" w:hAnsi="Calibri" w:cs="Arial"/>
                <w:b/>
                <w:color w:val="002060"/>
                <w:sz w:val="20"/>
                <w:szCs w:val="20"/>
                <w:lang w:val="el-GR"/>
              </w:rPr>
            </w:pPr>
          </w:p>
        </w:tc>
        <w:tc>
          <w:tcPr>
            <w:tcW w:w="1559" w:type="dxa"/>
            <w:gridSpan w:val="2"/>
          </w:tcPr>
          <w:p w:rsidR="00F82554" w:rsidRPr="00705AAD" w:rsidRDefault="00F82554" w:rsidP="00E41029">
            <w:pPr>
              <w:jc w:val="right"/>
              <w:rPr>
                <w:rFonts w:ascii="Calibri" w:hAnsi="Calibri" w:cs="Arial"/>
                <w:color w:val="002060"/>
                <w:sz w:val="20"/>
                <w:szCs w:val="20"/>
                <w:lang w:val="el-GR"/>
              </w:rPr>
            </w:pPr>
          </w:p>
        </w:tc>
        <w:tc>
          <w:tcPr>
            <w:tcW w:w="1240" w:type="dxa"/>
          </w:tcPr>
          <w:p w:rsidR="00F82554" w:rsidRPr="00705AAD" w:rsidRDefault="00F82554" w:rsidP="00E41029">
            <w:pPr>
              <w:rPr>
                <w:rFonts w:ascii="Calibri" w:hAnsi="Calibri" w:cs="Arial"/>
                <w:color w:val="002060"/>
                <w:sz w:val="20"/>
                <w:szCs w:val="20"/>
                <w:lang w:val="el-GR"/>
              </w:rPr>
            </w:pPr>
          </w:p>
        </w:tc>
      </w:tr>
      <w:tr w:rsidR="00F82554" w:rsidRPr="00601EDD" w:rsidTr="00E41029">
        <w:trPr>
          <w:trHeight w:val="194"/>
        </w:trPr>
        <w:tc>
          <w:tcPr>
            <w:tcW w:w="5637" w:type="dxa"/>
            <w:gridSpan w:val="3"/>
            <w:shd w:val="clear" w:color="auto" w:fill="DDD9C3" w:themeFill="background2" w:themeFillShade="E6"/>
          </w:tcPr>
          <w:p w:rsidR="00F82554" w:rsidRPr="00705AAD" w:rsidRDefault="00F82554" w:rsidP="00E41029">
            <w:pPr>
              <w:rPr>
                <w:rFonts w:ascii="Calibri" w:hAnsi="Calibri" w:cs="Arial"/>
                <w:i/>
                <w:sz w:val="18"/>
                <w:szCs w:val="18"/>
                <w:lang w:val="el-GR"/>
              </w:rPr>
            </w:pPr>
            <w:r w:rsidRPr="00705AAD">
              <w:rPr>
                <w:rFonts w:ascii="Calibri" w:hAnsi="Calibri" w:cs="Arial"/>
                <w:i/>
                <w:sz w:val="18"/>
                <w:szCs w:val="18"/>
                <w:lang w:val="el-GR"/>
              </w:rPr>
              <w:t>Προσθέστε σειρές αν χρειαστεί. Η οργάνωση διδασκαλίας και οι διδακτικές μέθοδοι που χρησιμοποιούνται περιγράφονται αναλυτικά στο 4.</w:t>
            </w:r>
          </w:p>
        </w:tc>
        <w:tc>
          <w:tcPr>
            <w:tcW w:w="1559" w:type="dxa"/>
            <w:gridSpan w:val="2"/>
          </w:tcPr>
          <w:p w:rsidR="00F82554" w:rsidRPr="00705AAD" w:rsidRDefault="00F82554" w:rsidP="00E41029">
            <w:pPr>
              <w:jc w:val="right"/>
              <w:rPr>
                <w:rFonts w:ascii="Calibri" w:hAnsi="Calibri" w:cs="Arial"/>
                <w:color w:val="002060"/>
                <w:sz w:val="20"/>
                <w:szCs w:val="20"/>
                <w:lang w:val="el-GR"/>
              </w:rPr>
            </w:pPr>
          </w:p>
        </w:tc>
        <w:tc>
          <w:tcPr>
            <w:tcW w:w="1240" w:type="dxa"/>
          </w:tcPr>
          <w:p w:rsidR="00F82554" w:rsidRPr="00705AAD" w:rsidRDefault="00F82554" w:rsidP="00E41029">
            <w:pPr>
              <w:rPr>
                <w:rFonts w:ascii="Calibri" w:hAnsi="Calibri" w:cs="Arial"/>
                <w:color w:val="002060"/>
                <w:sz w:val="20"/>
                <w:szCs w:val="20"/>
                <w:lang w:val="el-GR"/>
              </w:rPr>
            </w:pPr>
          </w:p>
        </w:tc>
      </w:tr>
      <w:tr w:rsidR="00F82554" w:rsidRPr="00F16690" w:rsidTr="00E41029">
        <w:trPr>
          <w:trHeight w:val="599"/>
        </w:trPr>
        <w:tc>
          <w:tcPr>
            <w:tcW w:w="3205" w:type="dxa"/>
            <w:shd w:val="clear" w:color="auto" w:fill="DDD9C3" w:themeFill="background2" w:themeFillShade="E6"/>
          </w:tcPr>
          <w:p w:rsidR="00F82554" w:rsidRPr="00705AAD" w:rsidRDefault="00F82554" w:rsidP="00E41029">
            <w:pPr>
              <w:jc w:val="right"/>
              <w:rPr>
                <w:rFonts w:ascii="Calibri" w:hAnsi="Calibri" w:cs="Arial"/>
                <w:i/>
                <w:sz w:val="16"/>
                <w:szCs w:val="16"/>
                <w:lang w:val="el-GR"/>
              </w:rPr>
            </w:pPr>
            <w:r w:rsidRPr="00705AAD">
              <w:rPr>
                <w:rFonts w:ascii="Calibri" w:hAnsi="Calibri" w:cs="Arial"/>
                <w:b/>
                <w:sz w:val="20"/>
                <w:szCs w:val="20"/>
                <w:lang w:val="el-GR"/>
              </w:rPr>
              <w:t>ΤΥΠΟΣ ΜΑΘΗΜΑΤΟΣ</w:t>
            </w:r>
          </w:p>
          <w:p w:rsidR="00F82554" w:rsidRPr="00705AAD" w:rsidRDefault="00F82554" w:rsidP="00E41029">
            <w:pPr>
              <w:jc w:val="right"/>
              <w:rPr>
                <w:rFonts w:ascii="Calibri" w:hAnsi="Calibri" w:cs="Arial"/>
                <w:b/>
                <w:sz w:val="20"/>
                <w:szCs w:val="20"/>
                <w:lang w:val="el-GR"/>
              </w:rPr>
            </w:pPr>
            <w:r w:rsidRPr="00705AAD">
              <w:rPr>
                <w:rFonts w:ascii="Calibri" w:hAnsi="Calibri" w:cs="Arial"/>
                <w:i/>
                <w:sz w:val="16"/>
                <w:szCs w:val="16"/>
                <w:lang w:val="el-GR"/>
              </w:rPr>
              <w:t>Υποβάθρου , Γενικών Γνώσεων, Επιστημονικής Περιοχής, Ανάπτυξης Δεξιοτήτων</w:t>
            </w:r>
          </w:p>
        </w:tc>
        <w:tc>
          <w:tcPr>
            <w:tcW w:w="5231" w:type="dxa"/>
            <w:gridSpan w:val="5"/>
          </w:tcPr>
          <w:p w:rsidR="00F82554" w:rsidRPr="00EB0F8E" w:rsidRDefault="00F16690" w:rsidP="00F82554">
            <w:pPr>
              <w:rPr>
                <w:rFonts w:ascii="Calibri" w:hAnsi="Calibri" w:cs="Arial"/>
                <w:color w:val="0070C0"/>
                <w:lang w:val="el-GR"/>
              </w:rPr>
            </w:pPr>
            <w:r>
              <w:rPr>
                <w:rFonts w:ascii="Calibri" w:hAnsi="Calibri" w:cs="Arial"/>
                <w:color w:val="0070C0"/>
                <w:lang w:val="el-GR"/>
              </w:rPr>
              <w:t>Επιστημονικής περιοχής, Ανάπτυξης δεξιοτήτων</w:t>
            </w:r>
          </w:p>
        </w:tc>
      </w:tr>
      <w:tr w:rsidR="00F82554" w:rsidRPr="00FB0577" w:rsidTr="00E41029">
        <w:tc>
          <w:tcPr>
            <w:tcW w:w="3205" w:type="dxa"/>
            <w:shd w:val="clear" w:color="auto" w:fill="DDD9C3" w:themeFill="background2" w:themeFillShade="E6"/>
          </w:tcPr>
          <w:p w:rsidR="00F82554" w:rsidRPr="00705AAD" w:rsidRDefault="00F82554" w:rsidP="00E41029">
            <w:pPr>
              <w:jc w:val="right"/>
              <w:rPr>
                <w:rFonts w:ascii="Calibri" w:hAnsi="Calibri" w:cs="Arial"/>
                <w:b/>
                <w:sz w:val="20"/>
                <w:szCs w:val="20"/>
                <w:lang w:val="el-GR"/>
              </w:rPr>
            </w:pPr>
            <w:r w:rsidRPr="00705AAD">
              <w:rPr>
                <w:rFonts w:ascii="Calibri" w:hAnsi="Calibri" w:cs="Arial"/>
                <w:b/>
                <w:sz w:val="20"/>
                <w:szCs w:val="20"/>
                <w:lang w:val="el-GR"/>
              </w:rPr>
              <w:t>ΠΡΟΑΠΑΙΤΟΥΜΕΝΑ ΜΑΘΗΜΑΤΑ:</w:t>
            </w:r>
          </w:p>
          <w:p w:rsidR="00F82554" w:rsidRPr="00705AAD" w:rsidRDefault="00F82554" w:rsidP="00E41029">
            <w:pPr>
              <w:jc w:val="right"/>
              <w:rPr>
                <w:rFonts w:ascii="Calibri" w:hAnsi="Calibri" w:cs="Arial"/>
                <w:b/>
                <w:sz w:val="20"/>
                <w:szCs w:val="20"/>
                <w:lang w:val="el-GR"/>
              </w:rPr>
            </w:pPr>
          </w:p>
        </w:tc>
        <w:tc>
          <w:tcPr>
            <w:tcW w:w="5231" w:type="dxa"/>
            <w:gridSpan w:val="5"/>
          </w:tcPr>
          <w:p w:rsidR="00F82554" w:rsidRPr="00EB0F8E" w:rsidRDefault="00F82554" w:rsidP="00E41029">
            <w:pPr>
              <w:rPr>
                <w:rFonts w:ascii="Calibri" w:hAnsi="Calibri" w:cs="Arial"/>
                <w:color w:val="0070C0"/>
              </w:rPr>
            </w:pPr>
          </w:p>
        </w:tc>
      </w:tr>
      <w:tr w:rsidR="00F82554" w:rsidRPr="00FB0577" w:rsidTr="00E41029">
        <w:tc>
          <w:tcPr>
            <w:tcW w:w="3205" w:type="dxa"/>
            <w:shd w:val="clear" w:color="auto" w:fill="DDD9C3" w:themeFill="background2" w:themeFillShade="E6"/>
          </w:tcPr>
          <w:p w:rsidR="00F82554" w:rsidRPr="00FB0577" w:rsidRDefault="00F82554" w:rsidP="00E41029">
            <w:pPr>
              <w:jc w:val="right"/>
              <w:rPr>
                <w:rFonts w:ascii="Calibri" w:hAnsi="Calibri" w:cs="Arial"/>
                <w:b/>
                <w:sz w:val="20"/>
                <w:szCs w:val="20"/>
                <w:lang w:val="el-GR"/>
              </w:rPr>
            </w:pPr>
            <w:r w:rsidRPr="00705AAD">
              <w:rPr>
                <w:rFonts w:ascii="Calibri" w:hAnsi="Calibri" w:cs="Arial"/>
                <w:b/>
                <w:sz w:val="20"/>
                <w:szCs w:val="20"/>
                <w:lang w:val="el-GR"/>
              </w:rPr>
              <w:t>Γ</w:t>
            </w:r>
            <w:r w:rsidRPr="00FB0577">
              <w:rPr>
                <w:rFonts w:ascii="Calibri" w:hAnsi="Calibri" w:cs="Arial"/>
                <w:b/>
                <w:sz w:val="20"/>
                <w:szCs w:val="20"/>
                <w:lang w:val="el-GR"/>
              </w:rPr>
              <w:t>ΛΩΣΣΑ ΔΙΔΑΣΚΑΛΙΑΣ</w:t>
            </w:r>
            <w:r w:rsidRPr="00705AAD">
              <w:rPr>
                <w:rFonts w:ascii="Calibri" w:hAnsi="Calibri" w:cs="Arial"/>
                <w:b/>
                <w:sz w:val="20"/>
                <w:szCs w:val="20"/>
                <w:lang w:val="el-GR"/>
              </w:rPr>
              <w:t xml:space="preserve"> και ΕΞΕΤΑΣΕΩΝ</w:t>
            </w:r>
            <w:r w:rsidRPr="00FB0577">
              <w:rPr>
                <w:rFonts w:ascii="Calibri" w:hAnsi="Calibri" w:cs="Arial"/>
                <w:b/>
                <w:sz w:val="20"/>
                <w:szCs w:val="20"/>
                <w:lang w:val="el-GR"/>
              </w:rPr>
              <w:t>:</w:t>
            </w:r>
          </w:p>
        </w:tc>
        <w:tc>
          <w:tcPr>
            <w:tcW w:w="5231" w:type="dxa"/>
            <w:gridSpan w:val="5"/>
          </w:tcPr>
          <w:p w:rsidR="00F82554" w:rsidRPr="00EB0F8E" w:rsidRDefault="00F16690" w:rsidP="00E41029">
            <w:pPr>
              <w:rPr>
                <w:rFonts w:ascii="Calibri" w:hAnsi="Calibri" w:cs="Arial"/>
                <w:color w:val="0070C0"/>
                <w:lang w:val="el-GR"/>
              </w:rPr>
            </w:pPr>
            <w:r>
              <w:rPr>
                <w:rFonts w:ascii="Calibri" w:hAnsi="Calibri" w:cs="Arial"/>
                <w:color w:val="0070C0"/>
                <w:lang w:val="el-GR"/>
              </w:rPr>
              <w:t>Ελληνική</w:t>
            </w:r>
          </w:p>
        </w:tc>
      </w:tr>
      <w:tr w:rsidR="00F82554" w:rsidRPr="00601EDD" w:rsidTr="00E41029">
        <w:tc>
          <w:tcPr>
            <w:tcW w:w="3205" w:type="dxa"/>
            <w:shd w:val="clear" w:color="auto" w:fill="DDD9C3" w:themeFill="background2" w:themeFillShade="E6"/>
          </w:tcPr>
          <w:p w:rsidR="00F82554" w:rsidRPr="00705AAD" w:rsidRDefault="00F82554" w:rsidP="00E41029">
            <w:pPr>
              <w:jc w:val="right"/>
              <w:rPr>
                <w:rFonts w:ascii="Calibri" w:hAnsi="Calibri" w:cs="Arial"/>
                <w:b/>
                <w:sz w:val="20"/>
                <w:szCs w:val="20"/>
                <w:lang w:val="el-GR"/>
              </w:rPr>
            </w:pPr>
            <w:r w:rsidRPr="00705AAD">
              <w:rPr>
                <w:rFonts w:ascii="Calibri" w:hAnsi="Calibri" w:cs="Arial"/>
                <w:b/>
                <w:sz w:val="20"/>
                <w:szCs w:val="20"/>
                <w:lang w:val="el-GR"/>
              </w:rPr>
              <w:t xml:space="preserve">ΤΟ ΜΑΘΗΜΑ ΠΡΟΣΦΕΡΕΤΑΙ ΣΕ ΦΟΙΤΗΤΕΣ </w:t>
            </w:r>
            <w:r w:rsidRPr="00705AAD">
              <w:rPr>
                <w:rFonts w:ascii="Calibri" w:hAnsi="Calibri" w:cs="Arial"/>
                <w:b/>
                <w:sz w:val="20"/>
                <w:szCs w:val="20"/>
                <w:lang w:val="en-GB"/>
              </w:rPr>
              <w:t>ERASMUS</w:t>
            </w:r>
          </w:p>
        </w:tc>
        <w:tc>
          <w:tcPr>
            <w:tcW w:w="5231" w:type="dxa"/>
            <w:gridSpan w:val="5"/>
          </w:tcPr>
          <w:p w:rsidR="00F82554" w:rsidRPr="00EB0F8E" w:rsidRDefault="00F82554" w:rsidP="00E41029">
            <w:pPr>
              <w:rPr>
                <w:rFonts w:ascii="Calibri" w:hAnsi="Calibri" w:cs="Arial"/>
                <w:color w:val="0070C0"/>
                <w:lang w:val="el-GR"/>
              </w:rPr>
            </w:pPr>
          </w:p>
        </w:tc>
      </w:tr>
      <w:tr w:rsidR="00F82554" w:rsidRPr="008E769A" w:rsidTr="00E41029">
        <w:tc>
          <w:tcPr>
            <w:tcW w:w="3205" w:type="dxa"/>
            <w:shd w:val="clear" w:color="auto" w:fill="DDD9C3" w:themeFill="background2" w:themeFillShade="E6"/>
          </w:tcPr>
          <w:p w:rsidR="00F82554" w:rsidRPr="00FB0577" w:rsidRDefault="00F82554" w:rsidP="00E41029">
            <w:pPr>
              <w:jc w:val="right"/>
              <w:rPr>
                <w:rFonts w:ascii="Calibri" w:hAnsi="Calibri" w:cs="Arial"/>
                <w:b/>
                <w:sz w:val="20"/>
                <w:szCs w:val="20"/>
                <w:lang w:val="el-GR"/>
              </w:rPr>
            </w:pPr>
            <w:r w:rsidRPr="00705AAD">
              <w:rPr>
                <w:rFonts w:ascii="Calibri" w:hAnsi="Calibri" w:cs="Arial"/>
                <w:b/>
                <w:sz w:val="20"/>
                <w:szCs w:val="20"/>
                <w:lang w:val="el-GR"/>
              </w:rPr>
              <w:t>ΗΛΕΚΤΡΟΝΙΚΗ ΣΕΛΙΔΑ ΜΑΘΗΜΑΤΟΣ (</w:t>
            </w:r>
            <w:r w:rsidRPr="00705AAD">
              <w:rPr>
                <w:rFonts w:ascii="Calibri" w:hAnsi="Calibri" w:cs="Arial"/>
                <w:b/>
                <w:sz w:val="20"/>
                <w:szCs w:val="20"/>
                <w:lang w:val="en-GB"/>
              </w:rPr>
              <w:t>URL</w:t>
            </w:r>
            <w:r w:rsidRPr="00FB0577">
              <w:rPr>
                <w:rFonts w:ascii="Calibri" w:hAnsi="Calibri" w:cs="Arial"/>
                <w:b/>
                <w:sz w:val="20"/>
                <w:szCs w:val="20"/>
                <w:lang w:val="el-GR"/>
              </w:rPr>
              <w:t>)</w:t>
            </w:r>
          </w:p>
        </w:tc>
        <w:tc>
          <w:tcPr>
            <w:tcW w:w="5231" w:type="dxa"/>
            <w:gridSpan w:val="5"/>
          </w:tcPr>
          <w:p w:rsidR="00F82554" w:rsidRPr="00EB0F8E" w:rsidRDefault="00F82554" w:rsidP="00BF685B">
            <w:pPr>
              <w:spacing w:after="200" w:line="276" w:lineRule="auto"/>
              <w:rPr>
                <w:rFonts w:ascii="Calibri" w:eastAsia="Calibri" w:hAnsi="Calibri" w:cs="Arial"/>
                <w:color w:val="0070C0"/>
                <w:lang w:val="el-GR"/>
              </w:rPr>
            </w:pPr>
          </w:p>
        </w:tc>
      </w:tr>
    </w:tbl>
    <w:p w:rsidR="00F82554" w:rsidRPr="00FB0577" w:rsidRDefault="00F82554" w:rsidP="00F82554">
      <w:pPr>
        <w:rPr>
          <w:lang w:val="el-GR"/>
        </w:rPr>
      </w:pPr>
    </w:p>
    <w:p w:rsidR="00F82554" w:rsidRPr="00705AAD" w:rsidRDefault="00F82554" w:rsidP="00F82554">
      <w:pPr>
        <w:widowControl w:val="0"/>
        <w:numPr>
          <w:ilvl w:val="0"/>
          <w:numId w:val="1"/>
        </w:numPr>
        <w:autoSpaceDE w:val="0"/>
        <w:autoSpaceDN w:val="0"/>
        <w:adjustRightInd w:val="0"/>
        <w:spacing w:before="120" w:after="200" w:line="276" w:lineRule="auto"/>
        <w:ind w:left="357" w:hanging="357"/>
        <w:rPr>
          <w:rFonts w:ascii="Calibri" w:hAnsi="Calibri" w:cs="Arial"/>
          <w:b/>
          <w:color w:val="000000"/>
          <w:sz w:val="22"/>
          <w:szCs w:val="22"/>
        </w:rPr>
      </w:pPr>
      <w:r w:rsidRPr="00705AAD">
        <w:rPr>
          <w:rFonts w:ascii="Calibri" w:hAnsi="Calibri" w:cs="Arial"/>
          <w:b/>
          <w:color w:val="000000"/>
          <w:sz w:val="22"/>
          <w:szCs w:val="22"/>
          <w:lang w:val="el-GR"/>
        </w:rPr>
        <w:t>ΜΑΘΗΣΙΑΚΑ ΑΠΟΤΕΛΕΣΜΑΤΑ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F82554" w:rsidRPr="00705AAD" w:rsidTr="00E41029">
        <w:tc>
          <w:tcPr>
            <w:tcW w:w="8472" w:type="dxa"/>
            <w:gridSpan w:val="2"/>
            <w:tcBorders>
              <w:bottom w:val="nil"/>
            </w:tcBorders>
            <w:shd w:val="clear" w:color="auto" w:fill="DDD9C3" w:themeFill="background2" w:themeFillShade="E6"/>
          </w:tcPr>
          <w:p w:rsidR="00F82554" w:rsidRPr="00705AAD" w:rsidRDefault="00F82554" w:rsidP="00E41029">
            <w:pPr>
              <w:rPr>
                <w:rFonts w:ascii="Calibri" w:hAnsi="Calibri" w:cs="Arial"/>
                <w:i/>
                <w:sz w:val="16"/>
                <w:szCs w:val="16"/>
                <w:lang w:val="el-GR"/>
              </w:rPr>
            </w:pPr>
            <w:r w:rsidRPr="00705AAD">
              <w:rPr>
                <w:rFonts w:ascii="Calibri" w:hAnsi="Calibri" w:cs="Arial"/>
                <w:b/>
                <w:sz w:val="20"/>
                <w:szCs w:val="20"/>
                <w:lang w:val="el-GR"/>
              </w:rPr>
              <w:t>Μαθησιακά Αποτελέσματα</w:t>
            </w:r>
          </w:p>
        </w:tc>
      </w:tr>
      <w:tr w:rsidR="00F82554" w:rsidRPr="00601EDD" w:rsidTr="00E41029">
        <w:tc>
          <w:tcPr>
            <w:tcW w:w="8472" w:type="dxa"/>
            <w:gridSpan w:val="2"/>
            <w:tcBorders>
              <w:top w:val="nil"/>
            </w:tcBorders>
            <w:shd w:val="clear" w:color="auto" w:fill="DDD9C3" w:themeFill="background2" w:themeFillShade="E6"/>
          </w:tcPr>
          <w:p w:rsidR="00F82554" w:rsidRPr="00705AAD" w:rsidRDefault="00F82554" w:rsidP="00E41029">
            <w:pPr>
              <w:widowControl w:val="0"/>
              <w:autoSpaceDE w:val="0"/>
              <w:autoSpaceDN w:val="0"/>
              <w:adjustRightInd w:val="0"/>
              <w:spacing w:after="60"/>
              <w:rPr>
                <w:rFonts w:ascii="Calibri" w:hAnsi="Calibri" w:cs="Arial"/>
                <w:i/>
                <w:sz w:val="16"/>
                <w:szCs w:val="16"/>
                <w:lang w:val="el-GR"/>
              </w:rPr>
            </w:pPr>
            <w:r w:rsidRPr="00705AAD">
              <w:rPr>
                <w:rFonts w:ascii="Calibri" w:hAnsi="Calibri" w:cs="Arial"/>
                <w:i/>
                <w:sz w:val="16"/>
                <w:szCs w:val="16"/>
                <w:lang w:val="el-GR"/>
              </w:rPr>
              <w:t>Περιγράφονται τα μαθησιακά αποτελέσματα του μαθήματος οι συγκεκριμένες  γνώσεις, δεξιότητες και ικανότητες καταλλήλου επιπέδου που θα αποκτήσουν οι φοιτητές μετά την επιτυχή ολοκλήρωση του μαθήματος.</w:t>
            </w:r>
          </w:p>
          <w:p w:rsidR="00F82554" w:rsidRPr="00705AAD" w:rsidRDefault="00F82554" w:rsidP="00E41029">
            <w:pPr>
              <w:autoSpaceDE w:val="0"/>
              <w:autoSpaceDN w:val="0"/>
              <w:adjustRightInd w:val="0"/>
              <w:rPr>
                <w:rFonts w:ascii="Calibri" w:hAnsi="Calibri" w:cs="Arial"/>
                <w:i/>
                <w:sz w:val="16"/>
                <w:szCs w:val="16"/>
                <w:lang w:val="el-GR"/>
              </w:rPr>
            </w:pPr>
            <w:r w:rsidRPr="00705AAD">
              <w:rPr>
                <w:rFonts w:ascii="Calibri" w:hAnsi="Calibri" w:cs="Arial"/>
                <w:i/>
                <w:sz w:val="16"/>
                <w:szCs w:val="16"/>
                <w:lang w:val="el-GR"/>
              </w:rPr>
              <w:t xml:space="preserve">Συμβουλευτείτε το Παράρτημα Α </w:t>
            </w:r>
          </w:p>
          <w:p w:rsidR="00F82554" w:rsidRPr="00705AAD" w:rsidRDefault="00F82554" w:rsidP="00F82554">
            <w:pPr>
              <w:widowControl w:val="0"/>
              <w:numPr>
                <w:ilvl w:val="0"/>
                <w:numId w:val="2"/>
              </w:numPr>
              <w:autoSpaceDE w:val="0"/>
              <w:autoSpaceDN w:val="0"/>
              <w:adjustRightInd w:val="0"/>
              <w:spacing w:after="200" w:line="276" w:lineRule="auto"/>
              <w:ind w:left="313" w:hanging="219"/>
              <w:contextualSpacing/>
              <w:rPr>
                <w:rFonts w:ascii="Calibri" w:hAnsi="Calibri" w:cs="Arial"/>
                <w:i/>
                <w:sz w:val="16"/>
                <w:szCs w:val="16"/>
                <w:lang w:val="el-GR"/>
              </w:rPr>
            </w:pPr>
            <w:r w:rsidRPr="00705AAD">
              <w:rPr>
                <w:rFonts w:ascii="Calibri" w:hAnsi="Calibri" w:cs="Arial"/>
                <w:i/>
                <w:sz w:val="16"/>
                <w:szCs w:val="16"/>
                <w:lang w:val="el-GR"/>
              </w:rPr>
              <w:t>Περιγραφή του Επιπέδου των Μαθησιακών Αποτελεσμάτων για κάθε ένα κύκλο σπουδών σύμφωνα με Πλαίσιο Προσόντων του Ευρωπαϊκού Χώρου Ανώτατης Εκπαίδευσης</w:t>
            </w:r>
          </w:p>
          <w:p w:rsidR="00F82554" w:rsidRPr="00705AAD" w:rsidRDefault="00F82554" w:rsidP="00F82554">
            <w:pPr>
              <w:widowControl w:val="0"/>
              <w:numPr>
                <w:ilvl w:val="0"/>
                <w:numId w:val="2"/>
              </w:numPr>
              <w:autoSpaceDE w:val="0"/>
              <w:autoSpaceDN w:val="0"/>
              <w:adjustRightInd w:val="0"/>
              <w:spacing w:after="60" w:line="276" w:lineRule="auto"/>
              <w:ind w:left="313" w:hanging="219"/>
              <w:contextualSpacing/>
              <w:rPr>
                <w:rFonts w:ascii="Calibri" w:hAnsi="Calibri" w:cs="Arial"/>
                <w:i/>
                <w:sz w:val="16"/>
                <w:szCs w:val="16"/>
                <w:lang w:val="el-GR"/>
              </w:rPr>
            </w:pPr>
            <w:r w:rsidRPr="00705AAD">
              <w:rPr>
                <w:rFonts w:ascii="Calibri" w:hAnsi="Calibri" w:cs="Arial"/>
                <w:i/>
                <w:sz w:val="16"/>
                <w:szCs w:val="16"/>
                <w:lang w:val="el-GR"/>
              </w:rPr>
              <w:t>Περιγραφικοί Δείκτες Επιπέδων 6, 7 &amp; 8 του Ευρωπαϊκού Πλαισίου Προσόντων Διά Βίου Μάθησης</w:t>
            </w:r>
          </w:p>
          <w:p w:rsidR="00F82554" w:rsidRPr="00705AAD" w:rsidRDefault="00F82554" w:rsidP="00E41029">
            <w:pPr>
              <w:widowControl w:val="0"/>
              <w:autoSpaceDE w:val="0"/>
              <w:autoSpaceDN w:val="0"/>
              <w:adjustRightInd w:val="0"/>
              <w:rPr>
                <w:rFonts w:cs="Arial"/>
                <w:i/>
                <w:sz w:val="16"/>
                <w:szCs w:val="16"/>
              </w:rPr>
            </w:pPr>
            <w:r w:rsidRPr="00705AAD">
              <w:rPr>
                <w:rFonts w:ascii="Calibri" w:hAnsi="Calibri" w:cs="Arial"/>
                <w:i/>
                <w:sz w:val="16"/>
                <w:szCs w:val="16"/>
                <w:lang w:val="el-GR"/>
              </w:rPr>
              <w:t>και Παράρτημα</w:t>
            </w:r>
            <w:r w:rsidRPr="00705AAD">
              <w:rPr>
                <w:rFonts w:cs="Arial"/>
                <w:i/>
                <w:sz w:val="16"/>
                <w:szCs w:val="16"/>
              </w:rPr>
              <w:t xml:space="preserve"> Β</w:t>
            </w:r>
          </w:p>
          <w:p w:rsidR="00F82554" w:rsidRPr="00705AAD" w:rsidRDefault="00F82554" w:rsidP="00F82554">
            <w:pPr>
              <w:widowControl w:val="0"/>
              <w:numPr>
                <w:ilvl w:val="0"/>
                <w:numId w:val="2"/>
              </w:numPr>
              <w:autoSpaceDE w:val="0"/>
              <w:autoSpaceDN w:val="0"/>
              <w:adjustRightInd w:val="0"/>
              <w:spacing w:after="200" w:line="276" w:lineRule="auto"/>
              <w:ind w:left="313" w:hanging="219"/>
              <w:contextualSpacing/>
              <w:rPr>
                <w:rFonts w:ascii="Calibri" w:hAnsi="Calibri" w:cs="Arial"/>
                <w:i/>
                <w:sz w:val="16"/>
                <w:szCs w:val="16"/>
                <w:lang w:val="el-GR"/>
              </w:rPr>
            </w:pPr>
            <w:r w:rsidRPr="00705AAD">
              <w:rPr>
                <w:rFonts w:ascii="Calibri" w:hAnsi="Calibri" w:cs="Arial"/>
                <w:i/>
                <w:sz w:val="16"/>
                <w:szCs w:val="16"/>
                <w:lang w:val="el-GR"/>
              </w:rPr>
              <w:t>Περιληπτικός Οδηγός συγγραφής Μαθησιακών Αποτελεσμάτων</w:t>
            </w:r>
          </w:p>
        </w:tc>
      </w:tr>
      <w:tr w:rsidR="00F82554" w:rsidRPr="00601EDD" w:rsidTr="00E41029">
        <w:tc>
          <w:tcPr>
            <w:tcW w:w="8472" w:type="dxa"/>
            <w:gridSpan w:val="2"/>
          </w:tcPr>
          <w:p w:rsidR="00F16690" w:rsidRPr="00F16690" w:rsidRDefault="00F16690" w:rsidP="00F16690">
            <w:pPr>
              <w:jc w:val="both"/>
              <w:rPr>
                <w:rFonts w:ascii="Calibri" w:hAnsi="Calibri" w:cs="Arial"/>
                <w:color w:val="000080"/>
                <w:lang w:val="el-GR"/>
              </w:rPr>
            </w:pPr>
            <w:r w:rsidRPr="00F16690">
              <w:rPr>
                <w:rFonts w:ascii="Calibri" w:hAnsi="Calibri" w:cs="Arial"/>
                <w:color w:val="000080"/>
                <w:lang w:val="el-GR"/>
              </w:rPr>
              <w:t xml:space="preserve">Σκοπός του Μαθήματος </w:t>
            </w:r>
          </w:p>
          <w:p w:rsidR="00F16690" w:rsidRPr="00F16690" w:rsidRDefault="00F16690" w:rsidP="00F16690">
            <w:pPr>
              <w:jc w:val="both"/>
              <w:rPr>
                <w:rFonts w:ascii="Calibri" w:hAnsi="Calibri" w:cs="Arial"/>
                <w:color w:val="000080"/>
                <w:lang w:val="el-GR"/>
              </w:rPr>
            </w:pPr>
            <w:r w:rsidRPr="00F16690">
              <w:rPr>
                <w:rFonts w:ascii="Calibri" w:hAnsi="Calibri" w:cs="Arial"/>
                <w:color w:val="000080"/>
                <w:lang w:val="el-GR"/>
              </w:rPr>
              <w:t xml:space="preserve">Η Διαχείριση γνώσης αποσκοπεί στην κατανόηση της γνώσης ως βασικού κεφαλαίου ενός οργανισμού και στη διαχείριση αυτού του κεφαλαίου. Περιλαμβάνει μεθόδους και θεωρίες ανάλυσης επιχειρησιακών αλλαγών (business change), μεθοδολογίες και εργαλεία ανάπτυξης Συστημάτων Διαχείρισης Γνώσης, μοντέλα Διαχείρισης Γνώσης, ανάλυση Οργανισμών που βασίζονται στη Μάθηση (Learning Organizations), στρατηγικές μάθησης (learning strategies) κ.λπ. Τα συστήματα Διαχείρισης Γνώσης αυξάνουν την αξία της πληροφορίας και της γνώσης του οργανισμού και καθιστούν ευχερέστερη την αναζήτηση και διάχυσή τους. </w:t>
            </w:r>
          </w:p>
          <w:p w:rsidR="00F16690" w:rsidRPr="00F16690" w:rsidRDefault="00F16690" w:rsidP="00F16690">
            <w:pPr>
              <w:jc w:val="both"/>
              <w:rPr>
                <w:rFonts w:ascii="Calibri" w:hAnsi="Calibri" w:cs="Arial"/>
                <w:color w:val="000080"/>
                <w:lang w:val="el-GR"/>
              </w:rPr>
            </w:pPr>
          </w:p>
          <w:p w:rsidR="00F16690" w:rsidRPr="00F16690" w:rsidRDefault="00F16690" w:rsidP="00F16690">
            <w:pPr>
              <w:jc w:val="both"/>
              <w:rPr>
                <w:rFonts w:ascii="Calibri" w:hAnsi="Calibri" w:cs="Arial"/>
                <w:color w:val="000080"/>
                <w:lang w:val="el-GR"/>
              </w:rPr>
            </w:pPr>
            <w:r w:rsidRPr="00F16690">
              <w:rPr>
                <w:rFonts w:ascii="Calibri" w:hAnsi="Calibri" w:cs="Arial"/>
                <w:color w:val="000080"/>
                <w:lang w:val="el-GR"/>
              </w:rPr>
              <w:t xml:space="preserve">Μαθησιακοί Στόχοι  </w:t>
            </w:r>
          </w:p>
          <w:p w:rsidR="00F16690" w:rsidRPr="00F16690" w:rsidRDefault="00F16690" w:rsidP="00F16690">
            <w:pPr>
              <w:jc w:val="both"/>
              <w:rPr>
                <w:rFonts w:ascii="Calibri" w:hAnsi="Calibri" w:cs="Arial"/>
                <w:color w:val="000080"/>
                <w:lang w:val="el-GR"/>
              </w:rPr>
            </w:pPr>
            <w:r w:rsidRPr="00F16690">
              <w:rPr>
                <w:rFonts w:ascii="Calibri" w:hAnsi="Calibri" w:cs="Arial"/>
                <w:color w:val="000080"/>
                <w:lang w:val="el-GR"/>
              </w:rPr>
              <w:t>Μετά το μάθημα, ο φοιτητής θα πρέπει:</w:t>
            </w:r>
          </w:p>
          <w:p w:rsidR="00F16690" w:rsidRPr="00F16690" w:rsidRDefault="00F16690" w:rsidP="00F16690">
            <w:pPr>
              <w:jc w:val="both"/>
              <w:rPr>
                <w:rFonts w:ascii="Calibri" w:hAnsi="Calibri" w:cs="Arial"/>
                <w:color w:val="000080"/>
                <w:lang w:val="el-GR"/>
              </w:rPr>
            </w:pPr>
            <w:r w:rsidRPr="00F16690">
              <w:rPr>
                <w:rFonts w:ascii="Calibri" w:hAnsi="Calibri" w:cs="Arial"/>
                <w:color w:val="000080"/>
                <w:lang w:val="el-GR"/>
              </w:rPr>
              <w:t>1)</w:t>
            </w:r>
            <w:r w:rsidRPr="00F16690">
              <w:rPr>
                <w:rFonts w:ascii="Calibri" w:hAnsi="Calibri" w:cs="Arial"/>
                <w:color w:val="000080"/>
                <w:lang w:val="el-GR"/>
              </w:rPr>
              <w:tab/>
              <w:t>Να έχει θεωρητική και μεθοδολογική γνώση της διαχείρισης της γνώσης σε οργανισμούς</w:t>
            </w:r>
          </w:p>
          <w:p w:rsidR="00F16690" w:rsidRPr="00F16690" w:rsidRDefault="00F16690" w:rsidP="00F16690">
            <w:pPr>
              <w:jc w:val="both"/>
              <w:rPr>
                <w:rFonts w:ascii="Calibri" w:hAnsi="Calibri" w:cs="Arial"/>
                <w:color w:val="000080"/>
                <w:lang w:val="el-GR"/>
              </w:rPr>
            </w:pPr>
            <w:r w:rsidRPr="00F16690">
              <w:rPr>
                <w:rFonts w:ascii="Calibri" w:hAnsi="Calibri" w:cs="Arial"/>
                <w:color w:val="000080"/>
                <w:lang w:val="el-GR"/>
              </w:rPr>
              <w:t>2)</w:t>
            </w:r>
            <w:r w:rsidRPr="00F16690">
              <w:rPr>
                <w:rFonts w:ascii="Calibri" w:hAnsi="Calibri" w:cs="Arial"/>
                <w:color w:val="000080"/>
                <w:lang w:val="el-GR"/>
              </w:rPr>
              <w:tab/>
              <w:t>Να έχει θεωρητικό υπόβαθρο σε θέματα θεματικής οργάνωσης και πρόσβασης της πληροφορίας και της γνώσης</w:t>
            </w:r>
          </w:p>
          <w:p w:rsidR="00F16690" w:rsidRPr="00F16690" w:rsidRDefault="00F16690" w:rsidP="00F16690">
            <w:pPr>
              <w:jc w:val="both"/>
              <w:rPr>
                <w:rFonts w:ascii="Calibri" w:hAnsi="Calibri" w:cs="Arial"/>
                <w:color w:val="000080"/>
                <w:lang w:val="el-GR"/>
              </w:rPr>
            </w:pPr>
            <w:r w:rsidRPr="00F16690">
              <w:rPr>
                <w:rFonts w:ascii="Calibri" w:hAnsi="Calibri" w:cs="Arial"/>
                <w:color w:val="000080"/>
                <w:lang w:val="el-GR"/>
              </w:rPr>
              <w:t>3)</w:t>
            </w:r>
            <w:r w:rsidRPr="00F16690">
              <w:rPr>
                <w:rFonts w:ascii="Calibri" w:hAnsi="Calibri" w:cs="Arial"/>
                <w:color w:val="000080"/>
                <w:lang w:val="el-GR"/>
              </w:rPr>
              <w:tab/>
              <w:t>Να είναι σε θέση να εργαστεί σε έργα διαχείρισης γνώσης, χρησιμοποιώντας όρους διαχείρισης της γνώσης, έννοιες, τεχνικές και εργαλεία που διασφαλίζουν ότι τα έργα αλλαγής (change projects) οργανώνονται και διαχειρίζονται σωστά.</w:t>
            </w:r>
          </w:p>
          <w:p w:rsidR="00F16690" w:rsidRPr="00F16690" w:rsidRDefault="00F16690" w:rsidP="00F16690">
            <w:pPr>
              <w:jc w:val="both"/>
              <w:rPr>
                <w:rFonts w:ascii="Calibri" w:hAnsi="Calibri" w:cs="Arial"/>
                <w:color w:val="000080"/>
                <w:lang w:val="el-GR"/>
              </w:rPr>
            </w:pPr>
            <w:r w:rsidRPr="00F16690">
              <w:rPr>
                <w:rFonts w:ascii="Calibri" w:hAnsi="Calibri" w:cs="Arial"/>
                <w:color w:val="000080"/>
                <w:lang w:val="el-GR"/>
              </w:rPr>
              <w:t>4)</w:t>
            </w:r>
            <w:r w:rsidRPr="00F16690">
              <w:rPr>
                <w:rFonts w:ascii="Calibri" w:hAnsi="Calibri" w:cs="Arial"/>
                <w:color w:val="000080"/>
                <w:lang w:val="el-GR"/>
              </w:rPr>
              <w:tab/>
              <w:t>Να αποκτήσει την ικανότητα να εφαρμόζει τεχνικές διοίκησης και διαχείρισης του οργανωσιακού μετασχηματισμού (organizational transformation).</w:t>
            </w:r>
          </w:p>
          <w:p w:rsidR="00612249" w:rsidRDefault="00F16690" w:rsidP="00F16690">
            <w:pPr>
              <w:jc w:val="both"/>
              <w:rPr>
                <w:rFonts w:ascii="Calibri" w:hAnsi="Calibri" w:cs="Arial"/>
                <w:color w:val="000080"/>
                <w:lang w:val="el-GR"/>
              </w:rPr>
            </w:pPr>
            <w:r w:rsidRPr="00F16690">
              <w:rPr>
                <w:rFonts w:ascii="Calibri" w:hAnsi="Calibri" w:cs="Arial"/>
                <w:color w:val="000080"/>
                <w:lang w:val="el-GR"/>
              </w:rPr>
              <w:t>5)</w:t>
            </w:r>
            <w:r w:rsidRPr="00F16690">
              <w:rPr>
                <w:rFonts w:ascii="Calibri" w:hAnsi="Calibri" w:cs="Arial"/>
                <w:color w:val="000080"/>
                <w:lang w:val="el-GR"/>
              </w:rPr>
              <w:tab/>
              <w:t>Να εφαρμόζει τις τεχνολογίες του σημασιολογικού ιστού και του web 2.0 σε έργα διαχείρισης γνώσης</w:t>
            </w:r>
          </w:p>
          <w:p w:rsidR="00512575" w:rsidRPr="00612249" w:rsidRDefault="00512575" w:rsidP="00512575">
            <w:pPr>
              <w:jc w:val="both"/>
              <w:rPr>
                <w:rFonts w:ascii="Calibri" w:hAnsi="Calibri" w:cs="Arial"/>
                <w:color w:val="000080"/>
                <w:lang w:val="el-GR"/>
              </w:rPr>
            </w:pPr>
          </w:p>
        </w:tc>
      </w:tr>
      <w:tr w:rsidR="00F82554" w:rsidRPr="00705AAD" w:rsidTr="00E41029">
        <w:tblPrEx>
          <w:tblLook w:val="0000" w:firstRow="0" w:lastRow="0" w:firstColumn="0" w:lastColumn="0" w:noHBand="0" w:noVBand="0"/>
        </w:tblPrEx>
        <w:tc>
          <w:tcPr>
            <w:tcW w:w="8472" w:type="dxa"/>
            <w:gridSpan w:val="2"/>
            <w:tcBorders>
              <w:bottom w:val="nil"/>
            </w:tcBorders>
            <w:shd w:val="clear" w:color="auto" w:fill="DDD9C3" w:themeFill="background2" w:themeFillShade="E6"/>
          </w:tcPr>
          <w:p w:rsidR="00F82554" w:rsidRPr="008E3307" w:rsidRDefault="00F82554" w:rsidP="008E3307">
            <w:pPr>
              <w:jc w:val="both"/>
              <w:rPr>
                <w:rFonts w:ascii="Calibri" w:hAnsi="Calibri" w:cs="Arial"/>
                <w:b/>
                <w:lang w:val="el-GR"/>
              </w:rPr>
            </w:pPr>
            <w:r w:rsidRPr="008E3307">
              <w:rPr>
                <w:rFonts w:ascii="Calibri" w:hAnsi="Calibri" w:cs="Arial"/>
                <w:b/>
                <w:sz w:val="22"/>
                <w:szCs w:val="22"/>
                <w:lang w:val="el-GR"/>
              </w:rPr>
              <w:lastRenderedPageBreak/>
              <w:t>Γενικές Ικανότητες</w:t>
            </w:r>
          </w:p>
        </w:tc>
      </w:tr>
      <w:tr w:rsidR="00F82554" w:rsidRPr="00601EDD" w:rsidTr="00E41029">
        <w:tc>
          <w:tcPr>
            <w:tcW w:w="8472" w:type="dxa"/>
            <w:gridSpan w:val="2"/>
            <w:tcBorders>
              <w:top w:val="nil"/>
              <w:bottom w:val="nil"/>
            </w:tcBorders>
            <w:shd w:val="clear" w:color="auto" w:fill="DDD9C3" w:themeFill="background2" w:themeFillShade="E6"/>
          </w:tcPr>
          <w:p w:rsidR="00F82554" w:rsidRPr="008E3307" w:rsidRDefault="00F82554" w:rsidP="008E3307">
            <w:pPr>
              <w:widowControl w:val="0"/>
              <w:autoSpaceDE w:val="0"/>
              <w:autoSpaceDN w:val="0"/>
              <w:adjustRightInd w:val="0"/>
              <w:spacing w:after="60"/>
              <w:jc w:val="both"/>
              <w:rPr>
                <w:rFonts w:ascii="Calibri" w:hAnsi="Calibri" w:cs="Arial"/>
                <w:i/>
                <w:lang w:val="el-GR"/>
              </w:rPr>
            </w:pPr>
            <w:r w:rsidRPr="008E3307">
              <w:rPr>
                <w:rFonts w:ascii="Calibri" w:hAnsi="Calibri" w:cs="Arial"/>
                <w:i/>
                <w:sz w:val="22"/>
                <w:szCs w:val="22"/>
                <w:lang w:val="el-GR"/>
              </w:rPr>
              <w:t>Λαμβάνοντας υπόψη τις γενικές ικανότητες που πρέπει να έχει αποκτήσει ο πτυχιούχος (όπως αυτές αναγράφονται στο Παράρτημα Διπλώματος και παρατίθενται ακολούθως) σε ποια / ποιες από αυτές αποσκοπεί το μάθημα;.</w:t>
            </w:r>
          </w:p>
        </w:tc>
      </w:tr>
      <w:tr w:rsidR="00F82554" w:rsidRPr="00601EDD" w:rsidTr="00E41029">
        <w:tblPrEx>
          <w:tblLook w:val="0000" w:firstRow="0" w:lastRow="0" w:firstColumn="0" w:lastColumn="0" w:noHBand="0" w:noVBand="0"/>
        </w:tblPrEx>
        <w:tc>
          <w:tcPr>
            <w:tcW w:w="3964" w:type="dxa"/>
            <w:tcBorders>
              <w:top w:val="nil"/>
              <w:bottom w:val="single" w:sz="4" w:space="0" w:color="auto"/>
              <w:right w:val="nil"/>
            </w:tcBorders>
            <w:shd w:val="clear" w:color="auto" w:fill="DDD9C3" w:themeFill="background2" w:themeFillShade="E6"/>
          </w:tcPr>
          <w:p w:rsidR="00F82554" w:rsidRPr="008E3307" w:rsidRDefault="00F82554" w:rsidP="008E3307">
            <w:pPr>
              <w:widowControl w:val="0"/>
              <w:autoSpaceDE w:val="0"/>
              <w:autoSpaceDN w:val="0"/>
              <w:adjustRightInd w:val="0"/>
              <w:jc w:val="both"/>
              <w:rPr>
                <w:rFonts w:ascii="Calibri" w:hAnsi="Calibri" w:cs="Arial"/>
                <w:i/>
                <w:lang w:val="el-GR"/>
              </w:rPr>
            </w:pPr>
            <w:r w:rsidRPr="008E3307">
              <w:rPr>
                <w:rFonts w:ascii="Calibri" w:hAnsi="Calibri" w:cs="Arial"/>
                <w:i/>
                <w:sz w:val="22"/>
                <w:szCs w:val="22"/>
                <w:lang w:val="el-GR"/>
              </w:rPr>
              <w:t xml:space="preserve">Αναζήτηση, ανάλυση και σύνθεση δεδομένων και πληροφοριών, με τη χρήση και των απαραίτητων τεχνολογιών </w:t>
            </w:r>
          </w:p>
          <w:p w:rsidR="00F82554" w:rsidRPr="008E3307" w:rsidRDefault="00F82554" w:rsidP="008E3307">
            <w:pPr>
              <w:widowControl w:val="0"/>
              <w:autoSpaceDE w:val="0"/>
              <w:autoSpaceDN w:val="0"/>
              <w:adjustRightInd w:val="0"/>
              <w:jc w:val="both"/>
              <w:rPr>
                <w:rFonts w:ascii="Calibri" w:hAnsi="Calibri" w:cs="Arial"/>
                <w:i/>
                <w:lang w:val="el-GR"/>
              </w:rPr>
            </w:pPr>
            <w:r w:rsidRPr="008E3307">
              <w:rPr>
                <w:rFonts w:ascii="Calibri" w:hAnsi="Calibri" w:cs="Arial"/>
                <w:i/>
                <w:sz w:val="22"/>
                <w:szCs w:val="22"/>
                <w:lang w:val="el-GR"/>
              </w:rPr>
              <w:t xml:space="preserve">Προσαρμογή σε νέες καταστάσεις </w:t>
            </w:r>
          </w:p>
          <w:p w:rsidR="00F82554" w:rsidRPr="008E3307" w:rsidRDefault="00F82554" w:rsidP="008E3307">
            <w:pPr>
              <w:widowControl w:val="0"/>
              <w:autoSpaceDE w:val="0"/>
              <w:autoSpaceDN w:val="0"/>
              <w:adjustRightInd w:val="0"/>
              <w:jc w:val="both"/>
              <w:rPr>
                <w:rFonts w:ascii="Calibri" w:hAnsi="Calibri" w:cs="Arial"/>
                <w:i/>
                <w:lang w:val="el-GR"/>
              </w:rPr>
            </w:pPr>
            <w:r w:rsidRPr="008E3307">
              <w:rPr>
                <w:rFonts w:ascii="Calibri" w:hAnsi="Calibri" w:cs="Arial"/>
                <w:i/>
                <w:sz w:val="22"/>
                <w:szCs w:val="22"/>
                <w:lang w:val="el-GR"/>
              </w:rPr>
              <w:t xml:space="preserve">Λήψη αποφάσεων </w:t>
            </w:r>
          </w:p>
          <w:p w:rsidR="00F82554" w:rsidRPr="008E3307" w:rsidRDefault="00F82554" w:rsidP="008E3307">
            <w:pPr>
              <w:widowControl w:val="0"/>
              <w:autoSpaceDE w:val="0"/>
              <w:autoSpaceDN w:val="0"/>
              <w:adjustRightInd w:val="0"/>
              <w:jc w:val="both"/>
              <w:rPr>
                <w:rFonts w:ascii="Calibri" w:hAnsi="Calibri" w:cs="Arial"/>
                <w:i/>
                <w:lang w:val="el-GR"/>
              </w:rPr>
            </w:pPr>
            <w:r w:rsidRPr="008E3307">
              <w:rPr>
                <w:rFonts w:ascii="Calibri" w:hAnsi="Calibri" w:cs="Arial"/>
                <w:i/>
                <w:sz w:val="22"/>
                <w:szCs w:val="22"/>
                <w:lang w:val="el-GR"/>
              </w:rPr>
              <w:t xml:space="preserve">Αυτόνομη εργασία </w:t>
            </w:r>
          </w:p>
          <w:p w:rsidR="00F82554" w:rsidRPr="008E3307" w:rsidRDefault="00F82554" w:rsidP="008E3307">
            <w:pPr>
              <w:widowControl w:val="0"/>
              <w:autoSpaceDE w:val="0"/>
              <w:autoSpaceDN w:val="0"/>
              <w:adjustRightInd w:val="0"/>
              <w:jc w:val="both"/>
              <w:rPr>
                <w:rFonts w:ascii="Calibri" w:hAnsi="Calibri" w:cs="Arial"/>
                <w:i/>
                <w:lang w:val="el-GR"/>
              </w:rPr>
            </w:pPr>
            <w:r w:rsidRPr="008E3307">
              <w:rPr>
                <w:rFonts w:ascii="Calibri" w:hAnsi="Calibri" w:cs="Arial"/>
                <w:i/>
                <w:sz w:val="22"/>
                <w:szCs w:val="22"/>
                <w:lang w:val="el-GR"/>
              </w:rPr>
              <w:t xml:space="preserve">Ομαδική εργασία </w:t>
            </w:r>
          </w:p>
          <w:p w:rsidR="00F82554" w:rsidRPr="008E3307" w:rsidRDefault="00F82554" w:rsidP="008E3307">
            <w:pPr>
              <w:widowControl w:val="0"/>
              <w:autoSpaceDE w:val="0"/>
              <w:autoSpaceDN w:val="0"/>
              <w:adjustRightInd w:val="0"/>
              <w:jc w:val="both"/>
              <w:rPr>
                <w:rFonts w:ascii="Calibri" w:hAnsi="Calibri" w:cs="Arial"/>
                <w:i/>
                <w:lang w:val="el-GR"/>
              </w:rPr>
            </w:pPr>
            <w:r w:rsidRPr="008E3307">
              <w:rPr>
                <w:rFonts w:ascii="Calibri" w:hAnsi="Calibri" w:cs="Arial"/>
                <w:i/>
                <w:sz w:val="22"/>
                <w:szCs w:val="22"/>
                <w:lang w:val="el-GR"/>
              </w:rPr>
              <w:t xml:space="preserve">Εργασία σε διεθνές περιβάλλον </w:t>
            </w:r>
          </w:p>
          <w:p w:rsidR="00F82554" w:rsidRPr="008E3307" w:rsidRDefault="00F82554" w:rsidP="008E3307">
            <w:pPr>
              <w:widowControl w:val="0"/>
              <w:autoSpaceDE w:val="0"/>
              <w:autoSpaceDN w:val="0"/>
              <w:adjustRightInd w:val="0"/>
              <w:jc w:val="both"/>
              <w:rPr>
                <w:rFonts w:ascii="Calibri" w:hAnsi="Calibri" w:cs="Arial"/>
                <w:i/>
                <w:lang w:val="el-GR"/>
              </w:rPr>
            </w:pPr>
            <w:r w:rsidRPr="008E3307">
              <w:rPr>
                <w:rFonts w:ascii="Calibri" w:hAnsi="Calibri" w:cs="Arial"/>
                <w:i/>
                <w:sz w:val="22"/>
                <w:szCs w:val="22"/>
                <w:lang w:val="el-GR"/>
              </w:rPr>
              <w:t xml:space="preserve">Εργασία σε διεπιστημονικό περιβάλλον </w:t>
            </w:r>
          </w:p>
          <w:p w:rsidR="00F82554" w:rsidRPr="008E3307" w:rsidRDefault="00F82554" w:rsidP="008E3307">
            <w:pPr>
              <w:widowControl w:val="0"/>
              <w:autoSpaceDE w:val="0"/>
              <w:autoSpaceDN w:val="0"/>
              <w:adjustRightInd w:val="0"/>
              <w:jc w:val="both"/>
              <w:rPr>
                <w:rFonts w:ascii="Calibri" w:hAnsi="Calibri" w:cs="Arial"/>
                <w:i/>
                <w:lang w:val="el-GR"/>
              </w:rPr>
            </w:pPr>
            <w:r w:rsidRPr="008E3307">
              <w:rPr>
                <w:rFonts w:ascii="Calibri" w:hAnsi="Calibri" w:cs="Arial"/>
                <w:i/>
                <w:sz w:val="22"/>
                <w:szCs w:val="22"/>
                <w:lang w:val="el-GR"/>
              </w:rPr>
              <w:t xml:space="preserve">Παράγωγή νέων ερευνητικών ιδεών </w:t>
            </w:r>
          </w:p>
        </w:tc>
        <w:tc>
          <w:tcPr>
            <w:tcW w:w="4508" w:type="dxa"/>
            <w:tcBorders>
              <w:top w:val="nil"/>
              <w:left w:val="nil"/>
              <w:bottom w:val="single" w:sz="4" w:space="0" w:color="auto"/>
            </w:tcBorders>
            <w:shd w:val="clear" w:color="auto" w:fill="DDD9C3" w:themeFill="background2" w:themeFillShade="E6"/>
          </w:tcPr>
          <w:p w:rsidR="00F82554" w:rsidRPr="008E3307" w:rsidRDefault="00F82554" w:rsidP="008E3307">
            <w:pPr>
              <w:widowControl w:val="0"/>
              <w:autoSpaceDE w:val="0"/>
              <w:autoSpaceDN w:val="0"/>
              <w:adjustRightInd w:val="0"/>
              <w:jc w:val="both"/>
              <w:rPr>
                <w:rFonts w:ascii="Calibri" w:hAnsi="Calibri" w:cs="Arial"/>
                <w:i/>
                <w:lang w:val="el-GR"/>
              </w:rPr>
            </w:pPr>
            <w:r w:rsidRPr="008E3307">
              <w:rPr>
                <w:rFonts w:ascii="Calibri" w:hAnsi="Calibri" w:cs="Arial"/>
                <w:i/>
                <w:sz w:val="22"/>
                <w:szCs w:val="22"/>
                <w:lang w:val="el-GR"/>
              </w:rPr>
              <w:t xml:space="preserve">Σχεδιασμός και διαχείριση έργων </w:t>
            </w:r>
          </w:p>
          <w:p w:rsidR="00F82554" w:rsidRPr="008E3307" w:rsidRDefault="00F82554" w:rsidP="008E3307">
            <w:pPr>
              <w:widowControl w:val="0"/>
              <w:autoSpaceDE w:val="0"/>
              <w:autoSpaceDN w:val="0"/>
              <w:adjustRightInd w:val="0"/>
              <w:jc w:val="both"/>
              <w:rPr>
                <w:rFonts w:ascii="Calibri" w:hAnsi="Calibri" w:cs="Arial"/>
                <w:i/>
                <w:lang w:val="el-GR"/>
              </w:rPr>
            </w:pPr>
            <w:r w:rsidRPr="008E3307">
              <w:rPr>
                <w:rFonts w:ascii="Calibri" w:hAnsi="Calibri" w:cs="Arial"/>
                <w:i/>
                <w:sz w:val="22"/>
                <w:szCs w:val="22"/>
                <w:lang w:val="el-GR"/>
              </w:rPr>
              <w:t xml:space="preserve">Σεβασμός στη διαφορετικότητα και στην πολυπολιτισμικότητα </w:t>
            </w:r>
          </w:p>
          <w:p w:rsidR="00F82554" w:rsidRPr="008E3307" w:rsidRDefault="00F82554" w:rsidP="008E3307">
            <w:pPr>
              <w:widowControl w:val="0"/>
              <w:autoSpaceDE w:val="0"/>
              <w:autoSpaceDN w:val="0"/>
              <w:adjustRightInd w:val="0"/>
              <w:jc w:val="both"/>
              <w:rPr>
                <w:rFonts w:ascii="Calibri" w:hAnsi="Calibri" w:cs="Arial"/>
                <w:i/>
                <w:lang w:val="el-GR"/>
              </w:rPr>
            </w:pPr>
            <w:r w:rsidRPr="008E3307">
              <w:rPr>
                <w:rFonts w:ascii="Calibri" w:hAnsi="Calibri" w:cs="Arial"/>
                <w:i/>
                <w:sz w:val="22"/>
                <w:szCs w:val="22"/>
                <w:lang w:val="el-GR"/>
              </w:rPr>
              <w:t xml:space="preserve">Σεβασμός στο φυσικό περιβάλλον </w:t>
            </w:r>
          </w:p>
          <w:p w:rsidR="00F82554" w:rsidRPr="008E3307" w:rsidRDefault="00F82554" w:rsidP="008E3307">
            <w:pPr>
              <w:widowControl w:val="0"/>
              <w:autoSpaceDE w:val="0"/>
              <w:autoSpaceDN w:val="0"/>
              <w:adjustRightInd w:val="0"/>
              <w:jc w:val="both"/>
              <w:rPr>
                <w:rFonts w:ascii="Calibri" w:hAnsi="Calibri" w:cs="Arial"/>
                <w:i/>
                <w:lang w:val="el-GR"/>
              </w:rPr>
            </w:pPr>
            <w:r w:rsidRPr="008E3307">
              <w:rPr>
                <w:rFonts w:ascii="Calibri" w:hAnsi="Calibri" w:cs="Arial"/>
                <w:i/>
                <w:sz w:val="22"/>
                <w:szCs w:val="22"/>
                <w:lang w:val="el-GR"/>
              </w:rPr>
              <w:t xml:space="preserve">Επίδειξη κοινωνικής, επαγγελματικής και ηθικής υπευθυνότητας και ευαισθησίας σε θέματα φύλου </w:t>
            </w:r>
          </w:p>
          <w:p w:rsidR="00F82554" w:rsidRPr="008E3307" w:rsidRDefault="00F82554" w:rsidP="008E3307">
            <w:pPr>
              <w:widowControl w:val="0"/>
              <w:autoSpaceDE w:val="0"/>
              <w:autoSpaceDN w:val="0"/>
              <w:adjustRightInd w:val="0"/>
              <w:jc w:val="both"/>
              <w:rPr>
                <w:rFonts w:ascii="Calibri" w:hAnsi="Calibri" w:cs="Arial"/>
                <w:i/>
                <w:lang w:val="el-GR"/>
              </w:rPr>
            </w:pPr>
            <w:r w:rsidRPr="008E3307">
              <w:rPr>
                <w:rFonts w:ascii="Calibri" w:hAnsi="Calibri" w:cs="Arial"/>
                <w:i/>
                <w:sz w:val="22"/>
                <w:szCs w:val="22"/>
                <w:lang w:val="el-GR"/>
              </w:rPr>
              <w:t xml:space="preserve">Άσκηση κριτικής και αυτοκριτικής </w:t>
            </w:r>
          </w:p>
          <w:p w:rsidR="00F82554" w:rsidRPr="008E3307" w:rsidRDefault="00F82554" w:rsidP="008E3307">
            <w:pPr>
              <w:jc w:val="both"/>
              <w:rPr>
                <w:rFonts w:ascii="Calibri" w:hAnsi="Calibri" w:cs="Arial"/>
                <w:b/>
                <w:lang w:val="el-GR"/>
              </w:rPr>
            </w:pPr>
            <w:r w:rsidRPr="008E3307">
              <w:rPr>
                <w:rFonts w:ascii="Calibri" w:hAnsi="Calibri" w:cs="Arial"/>
                <w:i/>
                <w:sz w:val="22"/>
                <w:szCs w:val="22"/>
                <w:lang w:val="el-GR"/>
              </w:rPr>
              <w:t>Προαγωγή της ελεύθερης, δημιουργικής και επαγωγικής σκέψης</w:t>
            </w:r>
          </w:p>
        </w:tc>
      </w:tr>
      <w:tr w:rsidR="00F82554" w:rsidRPr="00601EDD" w:rsidTr="00E41029">
        <w:tc>
          <w:tcPr>
            <w:tcW w:w="8472" w:type="dxa"/>
            <w:gridSpan w:val="2"/>
            <w:tcBorders>
              <w:bottom w:val="single" w:sz="4" w:space="0" w:color="auto"/>
            </w:tcBorders>
          </w:tcPr>
          <w:p w:rsidR="00512575" w:rsidRDefault="00F16690" w:rsidP="00F16690">
            <w:pPr>
              <w:pStyle w:val="ListParagraph"/>
              <w:widowControl w:val="0"/>
              <w:autoSpaceDE w:val="0"/>
              <w:autoSpaceDN w:val="0"/>
              <w:adjustRightInd w:val="0"/>
              <w:ind w:left="284"/>
              <w:jc w:val="both"/>
              <w:rPr>
                <w:rFonts w:asciiTheme="minorHAnsi" w:eastAsia="Calibri" w:hAnsiTheme="minorHAnsi"/>
                <w:color w:val="0070C0"/>
                <w:lang w:val="el-GR"/>
              </w:rPr>
            </w:pPr>
            <w:r w:rsidRPr="00F16690">
              <w:rPr>
                <w:rFonts w:asciiTheme="minorHAnsi" w:eastAsia="Calibri" w:hAnsiTheme="minorHAnsi"/>
                <w:color w:val="0070C0"/>
                <w:lang w:val="el-GR"/>
              </w:rPr>
              <w:t>Αναζήτηση, ανάλυση και σύνθεση δεδομένων και πληροφοριών, με τη χρήση και των απαραίτητων τεχνολογιών</w:t>
            </w:r>
            <w:r>
              <w:rPr>
                <w:rFonts w:asciiTheme="minorHAnsi" w:eastAsia="Calibri" w:hAnsiTheme="minorHAnsi"/>
                <w:color w:val="0070C0"/>
                <w:lang w:val="el-GR"/>
              </w:rPr>
              <w:t xml:space="preserve">, </w:t>
            </w:r>
            <w:r w:rsidRPr="00F16690">
              <w:rPr>
                <w:rFonts w:asciiTheme="minorHAnsi" w:eastAsia="Calibri" w:hAnsiTheme="minorHAnsi"/>
                <w:color w:val="0070C0"/>
                <w:lang w:val="el-GR"/>
              </w:rPr>
              <w:t>Αυτόνομη εργασία</w:t>
            </w:r>
            <w:r>
              <w:rPr>
                <w:rFonts w:asciiTheme="minorHAnsi" w:eastAsia="Calibri" w:hAnsiTheme="minorHAnsi"/>
                <w:color w:val="0070C0"/>
                <w:lang w:val="el-GR"/>
              </w:rPr>
              <w:t xml:space="preserve">, </w:t>
            </w:r>
            <w:r w:rsidRPr="00F16690">
              <w:rPr>
                <w:rFonts w:asciiTheme="minorHAnsi" w:eastAsia="Calibri" w:hAnsiTheme="minorHAnsi"/>
                <w:color w:val="0070C0"/>
                <w:lang w:val="el-GR"/>
              </w:rPr>
              <w:t>Ομαδική εργασία</w:t>
            </w:r>
            <w:r>
              <w:rPr>
                <w:rFonts w:asciiTheme="minorHAnsi" w:eastAsia="Calibri" w:hAnsiTheme="minorHAnsi"/>
                <w:color w:val="0070C0"/>
                <w:lang w:val="el-GR"/>
              </w:rPr>
              <w:t xml:space="preserve">, </w:t>
            </w:r>
            <w:r w:rsidRPr="00F16690">
              <w:rPr>
                <w:rFonts w:asciiTheme="minorHAnsi" w:eastAsia="Calibri" w:hAnsiTheme="minorHAnsi"/>
                <w:color w:val="0070C0"/>
                <w:lang w:val="el-GR"/>
              </w:rPr>
              <w:t>Άσκηση κριτικής και αυτοκριτικής</w:t>
            </w:r>
            <w:r>
              <w:rPr>
                <w:rFonts w:asciiTheme="minorHAnsi" w:eastAsia="Calibri" w:hAnsiTheme="minorHAnsi"/>
                <w:color w:val="0070C0"/>
                <w:lang w:val="el-GR"/>
              </w:rPr>
              <w:t xml:space="preserve">, </w:t>
            </w:r>
            <w:r w:rsidRPr="00F16690">
              <w:rPr>
                <w:rFonts w:asciiTheme="minorHAnsi" w:eastAsia="Calibri" w:hAnsiTheme="minorHAnsi"/>
                <w:color w:val="0070C0"/>
                <w:lang w:val="el-GR"/>
              </w:rPr>
              <w:t>Προαγωγή της ελεύθερης, δημιουργικής και επαγωγικής σκέψης</w:t>
            </w:r>
          </w:p>
          <w:p w:rsidR="00347E37" w:rsidRPr="00A075BA" w:rsidRDefault="00F91893" w:rsidP="00512575">
            <w:pPr>
              <w:pStyle w:val="ListParagraph"/>
              <w:widowControl w:val="0"/>
              <w:autoSpaceDE w:val="0"/>
              <w:autoSpaceDN w:val="0"/>
              <w:adjustRightInd w:val="0"/>
              <w:ind w:left="284"/>
              <w:jc w:val="both"/>
              <w:rPr>
                <w:rFonts w:asciiTheme="minorHAnsi" w:eastAsia="Calibri" w:hAnsiTheme="minorHAnsi"/>
                <w:color w:val="0070C0"/>
                <w:lang w:val="el-GR"/>
              </w:rPr>
            </w:pPr>
            <w:r w:rsidRPr="00A075BA">
              <w:rPr>
                <w:rFonts w:asciiTheme="minorHAnsi" w:eastAsia="Calibri" w:hAnsiTheme="minorHAnsi"/>
                <w:color w:val="0070C0"/>
                <w:sz w:val="22"/>
                <w:szCs w:val="22"/>
                <w:lang w:val="el-GR"/>
              </w:rPr>
              <w:t xml:space="preserve"> </w:t>
            </w:r>
          </w:p>
        </w:tc>
      </w:tr>
    </w:tbl>
    <w:p w:rsidR="00B85E0F" w:rsidRDefault="00B85E0F" w:rsidP="00347E37">
      <w:pPr>
        <w:widowControl w:val="0"/>
        <w:autoSpaceDE w:val="0"/>
        <w:autoSpaceDN w:val="0"/>
        <w:adjustRightInd w:val="0"/>
        <w:spacing w:before="120" w:after="200" w:line="276" w:lineRule="auto"/>
        <w:rPr>
          <w:rFonts w:ascii="Calibri" w:hAnsi="Calibri" w:cs="Arial"/>
          <w:b/>
          <w:color w:val="000000"/>
          <w:sz w:val="22"/>
          <w:szCs w:val="22"/>
          <w:lang w:val="el-GR"/>
        </w:rPr>
      </w:pPr>
    </w:p>
    <w:p w:rsidR="00F82554" w:rsidRPr="00705AAD" w:rsidRDefault="00F82554" w:rsidP="00F82554">
      <w:pPr>
        <w:widowControl w:val="0"/>
        <w:numPr>
          <w:ilvl w:val="0"/>
          <w:numId w:val="1"/>
        </w:numPr>
        <w:autoSpaceDE w:val="0"/>
        <w:autoSpaceDN w:val="0"/>
        <w:adjustRightInd w:val="0"/>
        <w:spacing w:before="120" w:after="200" w:line="276" w:lineRule="auto"/>
        <w:ind w:left="357" w:hanging="357"/>
        <w:rPr>
          <w:rFonts w:ascii="Calibri" w:hAnsi="Calibri" w:cs="Arial"/>
          <w:b/>
          <w:color w:val="000000"/>
          <w:sz w:val="22"/>
          <w:szCs w:val="22"/>
          <w:lang w:val="el-GR"/>
        </w:rPr>
      </w:pPr>
      <w:r w:rsidRPr="00705AAD">
        <w:rPr>
          <w:rFonts w:ascii="Calibri" w:hAnsi="Calibri" w:cs="Arial"/>
          <w:b/>
          <w:color w:val="000000"/>
          <w:sz w:val="22"/>
          <w:szCs w:val="22"/>
          <w:lang w:val="el-GR"/>
        </w:rPr>
        <w:t>ΠΕΡΙΕΧΟΜΕΝΟ ΜΑΘΗΜΑΤΟΣ</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030916" w:rsidRPr="00F16690" w:rsidTr="00030916">
        <w:tc>
          <w:tcPr>
            <w:tcW w:w="8472" w:type="dxa"/>
          </w:tcPr>
          <w:p w:rsidR="00F16690" w:rsidRPr="00F16690" w:rsidRDefault="00F16690" w:rsidP="00F16690">
            <w:pPr>
              <w:pStyle w:val="ListParagraph"/>
              <w:numPr>
                <w:ilvl w:val="0"/>
                <w:numId w:val="32"/>
              </w:numPr>
              <w:autoSpaceDE w:val="0"/>
              <w:autoSpaceDN w:val="0"/>
              <w:adjustRightInd w:val="0"/>
              <w:jc w:val="both"/>
              <w:rPr>
                <w:rFonts w:asciiTheme="minorHAnsi" w:hAnsiTheme="minorHAnsi"/>
                <w:color w:val="0070C0"/>
                <w:lang w:val="el-GR"/>
              </w:rPr>
            </w:pPr>
            <w:r w:rsidRPr="00F16690">
              <w:rPr>
                <w:rFonts w:asciiTheme="minorHAnsi" w:hAnsiTheme="minorHAnsi"/>
                <w:color w:val="0070C0"/>
                <w:lang w:val="el-GR"/>
              </w:rPr>
              <w:t>Ιστορική αναδρομή και βασικές έννοιες διαχείρισης γνώσης.</w:t>
            </w:r>
          </w:p>
          <w:p w:rsidR="00F16690" w:rsidRPr="00F16690" w:rsidRDefault="00F16690" w:rsidP="00F16690">
            <w:pPr>
              <w:pStyle w:val="ListParagraph"/>
              <w:numPr>
                <w:ilvl w:val="0"/>
                <w:numId w:val="32"/>
              </w:numPr>
              <w:autoSpaceDE w:val="0"/>
              <w:autoSpaceDN w:val="0"/>
              <w:adjustRightInd w:val="0"/>
              <w:jc w:val="both"/>
              <w:rPr>
                <w:rFonts w:asciiTheme="minorHAnsi" w:hAnsiTheme="minorHAnsi"/>
                <w:color w:val="0070C0"/>
                <w:lang w:val="en-CA"/>
              </w:rPr>
            </w:pPr>
            <w:r w:rsidRPr="00F16690">
              <w:rPr>
                <w:rFonts w:asciiTheme="minorHAnsi" w:hAnsiTheme="minorHAnsi"/>
                <w:color w:val="0070C0"/>
                <w:lang w:val="el-GR"/>
              </w:rPr>
              <w:t>Ρητή</w:t>
            </w:r>
            <w:r w:rsidRPr="00F16690">
              <w:rPr>
                <w:rFonts w:asciiTheme="minorHAnsi" w:hAnsiTheme="minorHAnsi"/>
                <w:color w:val="0070C0"/>
                <w:lang w:val="en-CA"/>
              </w:rPr>
              <w:t xml:space="preserve"> (Explicit knowledge) </w:t>
            </w:r>
            <w:r w:rsidRPr="00F16690">
              <w:rPr>
                <w:rFonts w:asciiTheme="minorHAnsi" w:hAnsiTheme="minorHAnsi"/>
                <w:color w:val="0070C0"/>
                <w:lang w:val="el-GR"/>
              </w:rPr>
              <w:t>και</w:t>
            </w:r>
            <w:r w:rsidRPr="00F16690">
              <w:rPr>
                <w:rFonts w:asciiTheme="minorHAnsi" w:hAnsiTheme="minorHAnsi"/>
                <w:color w:val="0070C0"/>
                <w:lang w:val="en-CA"/>
              </w:rPr>
              <w:t xml:space="preserve">  </w:t>
            </w:r>
            <w:r w:rsidRPr="00F16690">
              <w:rPr>
                <w:rFonts w:asciiTheme="minorHAnsi" w:hAnsiTheme="minorHAnsi"/>
                <w:color w:val="0070C0"/>
                <w:lang w:val="el-GR"/>
              </w:rPr>
              <w:t>Άρρητη</w:t>
            </w:r>
            <w:r w:rsidRPr="00F16690">
              <w:rPr>
                <w:rFonts w:asciiTheme="minorHAnsi" w:hAnsiTheme="minorHAnsi"/>
                <w:color w:val="0070C0"/>
                <w:lang w:val="en-CA"/>
              </w:rPr>
              <w:t xml:space="preserve"> </w:t>
            </w:r>
            <w:r w:rsidRPr="00F16690">
              <w:rPr>
                <w:rFonts w:asciiTheme="minorHAnsi" w:hAnsiTheme="minorHAnsi"/>
                <w:color w:val="0070C0"/>
                <w:lang w:val="el-GR"/>
              </w:rPr>
              <w:t>γνώση</w:t>
            </w:r>
            <w:r w:rsidRPr="00F16690">
              <w:rPr>
                <w:rFonts w:asciiTheme="minorHAnsi" w:hAnsiTheme="minorHAnsi"/>
                <w:color w:val="0070C0"/>
                <w:lang w:val="en-CA"/>
              </w:rPr>
              <w:t xml:space="preserve"> (tacit knowledge). </w:t>
            </w:r>
          </w:p>
          <w:p w:rsidR="00F16690" w:rsidRPr="00F16690" w:rsidRDefault="00F16690" w:rsidP="00F16690">
            <w:pPr>
              <w:pStyle w:val="ListParagraph"/>
              <w:numPr>
                <w:ilvl w:val="0"/>
                <w:numId w:val="32"/>
              </w:numPr>
              <w:autoSpaceDE w:val="0"/>
              <w:autoSpaceDN w:val="0"/>
              <w:adjustRightInd w:val="0"/>
              <w:jc w:val="both"/>
              <w:rPr>
                <w:rFonts w:asciiTheme="minorHAnsi" w:hAnsiTheme="minorHAnsi"/>
                <w:color w:val="0070C0"/>
                <w:lang w:val="el-GR"/>
              </w:rPr>
            </w:pPr>
            <w:r w:rsidRPr="00F16690">
              <w:rPr>
                <w:rFonts w:asciiTheme="minorHAnsi" w:hAnsiTheme="minorHAnsi"/>
                <w:color w:val="0070C0"/>
                <w:lang w:val="el-GR"/>
              </w:rPr>
              <w:t xml:space="preserve">Τρόποι μετασχηματισμού γνώσης. </w:t>
            </w:r>
          </w:p>
          <w:p w:rsidR="00F16690" w:rsidRPr="00F16690" w:rsidRDefault="00F16690" w:rsidP="00F16690">
            <w:pPr>
              <w:pStyle w:val="ListParagraph"/>
              <w:numPr>
                <w:ilvl w:val="0"/>
                <w:numId w:val="32"/>
              </w:numPr>
              <w:autoSpaceDE w:val="0"/>
              <w:autoSpaceDN w:val="0"/>
              <w:adjustRightInd w:val="0"/>
              <w:jc w:val="both"/>
              <w:rPr>
                <w:rFonts w:asciiTheme="minorHAnsi" w:hAnsiTheme="minorHAnsi"/>
                <w:color w:val="0070C0"/>
                <w:lang w:val="el-GR"/>
              </w:rPr>
            </w:pPr>
            <w:r w:rsidRPr="00F16690">
              <w:rPr>
                <w:rFonts w:asciiTheme="minorHAnsi" w:hAnsiTheme="minorHAnsi"/>
                <w:color w:val="0070C0"/>
                <w:lang w:val="el-GR"/>
              </w:rPr>
              <w:t xml:space="preserve">Διαχείριση γνώσης σε οργανισμούς. </w:t>
            </w:r>
          </w:p>
          <w:p w:rsidR="00F16690" w:rsidRPr="00F16690" w:rsidRDefault="00F16690" w:rsidP="00F16690">
            <w:pPr>
              <w:pStyle w:val="ListParagraph"/>
              <w:numPr>
                <w:ilvl w:val="0"/>
                <w:numId w:val="32"/>
              </w:numPr>
              <w:autoSpaceDE w:val="0"/>
              <w:autoSpaceDN w:val="0"/>
              <w:adjustRightInd w:val="0"/>
              <w:jc w:val="both"/>
              <w:rPr>
                <w:rFonts w:asciiTheme="minorHAnsi" w:hAnsiTheme="minorHAnsi"/>
                <w:color w:val="0070C0"/>
                <w:lang w:val="el-GR"/>
              </w:rPr>
            </w:pPr>
            <w:r w:rsidRPr="00F16690">
              <w:rPr>
                <w:rFonts w:asciiTheme="minorHAnsi" w:hAnsiTheme="minorHAnsi"/>
                <w:color w:val="0070C0"/>
                <w:lang w:val="el-GR"/>
              </w:rPr>
              <w:t xml:space="preserve">Η γνώση ως διανοητικό κεφάλαιο του οργανισμού (intellectual capital). </w:t>
            </w:r>
          </w:p>
          <w:p w:rsidR="00F16690" w:rsidRPr="00F16690" w:rsidRDefault="00F16690" w:rsidP="00F16690">
            <w:pPr>
              <w:pStyle w:val="ListParagraph"/>
              <w:numPr>
                <w:ilvl w:val="0"/>
                <w:numId w:val="32"/>
              </w:numPr>
              <w:autoSpaceDE w:val="0"/>
              <w:autoSpaceDN w:val="0"/>
              <w:adjustRightInd w:val="0"/>
              <w:jc w:val="both"/>
              <w:rPr>
                <w:rFonts w:asciiTheme="minorHAnsi" w:hAnsiTheme="minorHAnsi"/>
                <w:color w:val="0070C0"/>
                <w:lang w:val="el-GR"/>
              </w:rPr>
            </w:pPr>
            <w:r w:rsidRPr="00F16690">
              <w:rPr>
                <w:rFonts w:asciiTheme="minorHAnsi" w:hAnsiTheme="minorHAnsi"/>
                <w:color w:val="0070C0"/>
                <w:lang w:val="el-GR"/>
              </w:rPr>
              <w:t xml:space="preserve">Ο ρόλος της οργανωσιακής καλλιέργειας (organizational culture). </w:t>
            </w:r>
          </w:p>
          <w:p w:rsidR="00F16690" w:rsidRPr="00F16690" w:rsidRDefault="00F16690" w:rsidP="00F16690">
            <w:pPr>
              <w:pStyle w:val="ListParagraph"/>
              <w:numPr>
                <w:ilvl w:val="0"/>
                <w:numId w:val="32"/>
              </w:numPr>
              <w:autoSpaceDE w:val="0"/>
              <w:autoSpaceDN w:val="0"/>
              <w:adjustRightInd w:val="0"/>
              <w:jc w:val="both"/>
              <w:rPr>
                <w:rFonts w:asciiTheme="minorHAnsi" w:hAnsiTheme="minorHAnsi"/>
                <w:color w:val="0070C0"/>
                <w:lang w:val="en-CA"/>
              </w:rPr>
            </w:pPr>
            <w:r w:rsidRPr="00F16690">
              <w:rPr>
                <w:rFonts w:asciiTheme="minorHAnsi" w:hAnsiTheme="minorHAnsi"/>
                <w:color w:val="0070C0"/>
                <w:lang w:val="el-GR"/>
              </w:rPr>
              <w:t>Μοντέλα</w:t>
            </w:r>
            <w:r w:rsidRPr="00F16690">
              <w:rPr>
                <w:rFonts w:asciiTheme="minorHAnsi" w:hAnsiTheme="minorHAnsi"/>
                <w:color w:val="0070C0"/>
                <w:lang w:val="en-CA"/>
              </w:rPr>
              <w:t xml:space="preserve"> </w:t>
            </w:r>
            <w:r w:rsidRPr="00F16690">
              <w:rPr>
                <w:rFonts w:asciiTheme="minorHAnsi" w:hAnsiTheme="minorHAnsi"/>
                <w:color w:val="0070C0"/>
                <w:lang w:val="el-GR"/>
              </w:rPr>
              <w:t>ωριμότητας</w:t>
            </w:r>
            <w:r w:rsidRPr="00F16690">
              <w:rPr>
                <w:rFonts w:asciiTheme="minorHAnsi" w:hAnsiTheme="minorHAnsi"/>
                <w:color w:val="0070C0"/>
                <w:lang w:val="en-CA"/>
              </w:rPr>
              <w:t xml:space="preserve"> </w:t>
            </w:r>
            <w:r w:rsidRPr="00F16690">
              <w:rPr>
                <w:rFonts w:asciiTheme="minorHAnsi" w:hAnsiTheme="minorHAnsi"/>
                <w:color w:val="0070C0"/>
                <w:lang w:val="el-GR"/>
              </w:rPr>
              <w:t>οργανισμού</w:t>
            </w:r>
            <w:r w:rsidRPr="00F16690">
              <w:rPr>
                <w:rFonts w:asciiTheme="minorHAnsi" w:hAnsiTheme="minorHAnsi"/>
                <w:color w:val="0070C0"/>
                <w:lang w:val="en-CA"/>
              </w:rPr>
              <w:t xml:space="preserve"> (organizational maturity models). </w:t>
            </w:r>
          </w:p>
          <w:p w:rsidR="00F16690" w:rsidRPr="00F16690" w:rsidRDefault="00F16690" w:rsidP="00F16690">
            <w:pPr>
              <w:pStyle w:val="ListParagraph"/>
              <w:numPr>
                <w:ilvl w:val="0"/>
                <w:numId w:val="32"/>
              </w:numPr>
              <w:autoSpaceDE w:val="0"/>
              <w:autoSpaceDN w:val="0"/>
              <w:adjustRightInd w:val="0"/>
              <w:jc w:val="both"/>
              <w:rPr>
                <w:rFonts w:asciiTheme="minorHAnsi" w:hAnsiTheme="minorHAnsi"/>
                <w:color w:val="0070C0"/>
                <w:lang w:val="el-GR"/>
              </w:rPr>
            </w:pPr>
            <w:r w:rsidRPr="00F16690">
              <w:rPr>
                <w:rFonts w:asciiTheme="minorHAnsi" w:hAnsiTheme="minorHAnsi"/>
                <w:color w:val="0070C0"/>
                <w:lang w:val="el-GR"/>
              </w:rPr>
              <w:t xml:space="preserve">Επιχειρηματικό περιβάλλον, στρατηγική και επιχείρηση (Strategic management perspectives). </w:t>
            </w:r>
          </w:p>
          <w:p w:rsidR="00F16690" w:rsidRPr="00F16690" w:rsidRDefault="00F16690" w:rsidP="00F16690">
            <w:pPr>
              <w:pStyle w:val="ListParagraph"/>
              <w:numPr>
                <w:ilvl w:val="0"/>
                <w:numId w:val="32"/>
              </w:numPr>
              <w:autoSpaceDE w:val="0"/>
              <w:autoSpaceDN w:val="0"/>
              <w:adjustRightInd w:val="0"/>
              <w:jc w:val="both"/>
              <w:rPr>
                <w:rFonts w:asciiTheme="minorHAnsi" w:hAnsiTheme="minorHAnsi"/>
                <w:color w:val="0070C0"/>
                <w:lang w:val="el-GR"/>
              </w:rPr>
            </w:pPr>
            <w:r w:rsidRPr="00F16690">
              <w:rPr>
                <w:rFonts w:asciiTheme="minorHAnsi" w:hAnsiTheme="minorHAnsi"/>
                <w:color w:val="0070C0"/>
                <w:lang w:val="el-GR"/>
              </w:rPr>
              <w:t xml:space="preserve">Μεταδεδομένα και Συστήματα Οργάνωσης γνώσεων. </w:t>
            </w:r>
          </w:p>
          <w:p w:rsidR="00F16690" w:rsidRPr="00F16690" w:rsidRDefault="00F16690" w:rsidP="00F16690">
            <w:pPr>
              <w:pStyle w:val="ListParagraph"/>
              <w:numPr>
                <w:ilvl w:val="0"/>
                <w:numId w:val="32"/>
              </w:numPr>
              <w:autoSpaceDE w:val="0"/>
              <w:autoSpaceDN w:val="0"/>
              <w:adjustRightInd w:val="0"/>
              <w:jc w:val="both"/>
              <w:rPr>
                <w:rFonts w:asciiTheme="minorHAnsi" w:hAnsiTheme="minorHAnsi"/>
                <w:color w:val="0070C0"/>
                <w:lang w:val="el-GR"/>
              </w:rPr>
            </w:pPr>
            <w:r w:rsidRPr="00F16690">
              <w:rPr>
                <w:rFonts w:asciiTheme="minorHAnsi" w:hAnsiTheme="minorHAnsi"/>
                <w:color w:val="0070C0"/>
                <w:lang w:val="el-GR"/>
              </w:rPr>
              <w:lastRenderedPageBreak/>
              <w:t xml:space="preserve">Σημασιολογικός ιστός και Συστήματα Οργάνωσης γνώσεων. </w:t>
            </w:r>
          </w:p>
          <w:p w:rsidR="00F16690" w:rsidRPr="00F16690" w:rsidRDefault="00F16690" w:rsidP="00F16690">
            <w:pPr>
              <w:pStyle w:val="ListParagraph"/>
              <w:numPr>
                <w:ilvl w:val="0"/>
                <w:numId w:val="32"/>
              </w:numPr>
              <w:autoSpaceDE w:val="0"/>
              <w:autoSpaceDN w:val="0"/>
              <w:adjustRightInd w:val="0"/>
              <w:jc w:val="both"/>
              <w:rPr>
                <w:rFonts w:asciiTheme="minorHAnsi" w:hAnsiTheme="minorHAnsi"/>
                <w:color w:val="0070C0"/>
                <w:lang w:val="el-GR"/>
              </w:rPr>
            </w:pPr>
            <w:r w:rsidRPr="00F16690">
              <w:rPr>
                <w:rFonts w:asciiTheme="minorHAnsi" w:hAnsiTheme="minorHAnsi"/>
                <w:color w:val="0070C0"/>
                <w:lang w:val="el-GR"/>
              </w:rPr>
              <w:t xml:space="preserve">Ανάκτηση γνώσης (Capturing knowledge) και κωδικοποίηση (codification). Αξιολόγηση γνώσης (Evaluating knowledge). </w:t>
            </w:r>
          </w:p>
          <w:p w:rsidR="00F16690" w:rsidRPr="00F16690" w:rsidRDefault="00F16690" w:rsidP="00F16690">
            <w:pPr>
              <w:pStyle w:val="ListParagraph"/>
              <w:numPr>
                <w:ilvl w:val="0"/>
                <w:numId w:val="32"/>
              </w:numPr>
              <w:autoSpaceDE w:val="0"/>
              <w:autoSpaceDN w:val="0"/>
              <w:adjustRightInd w:val="0"/>
              <w:jc w:val="both"/>
              <w:rPr>
                <w:rFonts w:asciiTheme="minorHAnsi" w:hAnsiTheme="minorHAnsi"/>
                <w:color w:val="0070C0"/>
                <w:lang w:val="el-GR"/>
              </w:rPr>
            </w:pPr>
            <w:r w:rsidRPr="00F16690">
              <w:rPr>
                <w:rFonts w:asciiTheme="minorHAnsi" w:hAnsiTheme="minorHAnsi"/>
                <w:color w:val="0070C0"/>
                <w:lang w:val="el-GR"/>
              </w:rPr>
              <w:t xml:space="preserve">Ανταλλαγή γνώσεων (Sharing knowledge). </w:t>
            </w:r>
          </w:p>
          <w:p w:rsidR="00F16690" w:rsidRPr="00F16690" w:rsidRDefault="00F16690" w:rsidP="00F16690">
            <w:pPr>
              <w:pStyle w:val="ListParagraph"/>
              <w:numPr>
                <w:ilvl w:val="0"/>
                <w:numId w:val="32"/>
              </w:numPr>
              <w:autoSpaceDE w:val="0"/>
              <w:autoSpaceDN w:val="0"/>
              <w:adjustRightInd w:val="0"/>
              <w:jc w:val="both"/>
              <w:rPr>
                <w:rFonts w:asciiTheme="minorHAnsi" w:hAnsiTheme="minorHAnsi"/>
                <w:color w:val="0070C0"/>
                <w:lang w:val="en-CA"/>
              </w:rPr>
            </w:pPr>
            <w:r w:rsidRPr="00F16690">
              <w:rPr>
                <w:rFonts w:asciiTheme="minorHAnsi" w:hAnsiTheme="minorHAnsi"/>
                <w:color w:val="0070C0"/>
                <w:lang w:val="el-GR"/>
              </w:rPr>
              <w:t>Κοινότητες</w:t>
            </w:r>
            <w:r w:rsidRPr="00F16690">
              <w:rPr>
                <w:rFonts w:asciiTheme="minorHAnsi" w:hAnsiTheme="minorHAnsi"/>
                <w:color w:val="0070C0"/>
                <w:lang w:val="en-CA"/>
              </w:rPr>
              <w:t xml:space="preserve"> </w:t>
            </w:r>
            <w:r w:rsidRPr="00F16690">
              <w:rPr>
                <w:rFonts w:asciiTheme="minorHAnsi" w:hAnsiTheme="minorHAnsi"/>
                <w:color w:val="0070C0"/>
                <w:lang w:val="el-GR"/>
              </w:rPr>
              <w:t>Πρακτικής</w:t>
            </w:r>
            <w:r w:rsidRPr="00F16690">
              <w:rPr>
                <w:rFonts w:asciiTheme="minorHAnsi" w:hAnsiTheme="minorHAnsi"/>
                <w:color w:val="0070C0"/>
                <w:lang w:val="en-CA"/>
              </w:rPr>
              <w:t xml:space="preserve"> (Communities of Practice). </w:t>
            </w:r>
          </w:p>
          <w:p w:rsidR="00030916" w:rsidRPr="00601EDD" w:rsidRDefault="00F16690" w:rsidP="00F16690">
            <w:pPr>
              <w:pStyle w:val="ListParagraph"/>
              <w:numPr>
                <w:ilvl w:val="0"/>
                <w:numId w:val="32"/>
              </w:numPr>
              <w:autoSpaceDE w:val="0"/>
              <w:autoSpaceDN w:val="0"/>
              <w:adjustRightInd w:val="0"/>
              <w:jc w:val="both"/>
              <w:rPr>
                <w:rFonts w:asciiTheme="minorHAnsi" w:hAnsiTheme="minorHAnsi"/>
                <w:color w:val="0070C0"/>
                <w:lang w:val="en-CA"/>
              </w:rPr>
            </w:pPr>
            <w:r w:rsidRPr="00F16690">
              <w:rPr>
                <w:rFonts w:asciiTheme="minorHAnsi" w:hAnsiTheme="minorHAnsi"/>
                <w:color w:val="0070C0"/>
                <w:lang w:val="el-GR"/>
              </w:rPr>
              <w:t>Αποθήκευση</w:t>
            </w:r>
            <w:r w:rsidRPr="00F16690">
              <w:rPr>
                <w:rFonts w:asciiTheme="minorHAnsi" w:hAnsiTheme="minorHAnsi"/>
                <w:color w:val="0070C0"/>
                <w:lang w:val="en-CA"/>
              </w:rPr>
              <w:t xml:space="preserve"> </w:t>
            </w:r>
            <w:r w:rsidRPr="00F16690">
              <w:rPr>
                <w:rFonts w:asciiTheme="minorHAnsi" w:hAnsiTheme="minorHAnsi"/>
                <w:color w:val="0070C0"/>
                <w:lang w:val="el-GR"/>
              </w:rPr>
              <w:t>και</w:t>
            </w:r>
            <w:r w:rsidRPr="00F16690">
              <w:rPr>
                <w:rFonts w:asciiTheme="minorHAnsi" w:hAnsiTheme="minorHAnsi"/>
                <w:color w:val="0070C0"/>
                <w:lang w:val="en-CA"/>
              </w:rPr>
              <w:t xml:space="preserve"> </w:t>
            </w:r>
            <w:r w:rsidRPr="00F16690">
              <w:rPr>
                <w:rFonts w:asciiTheme="minorHAnsi" w:hAnsiTheme="minorHAnsi"/>
                <w:color w:val="0070C0"/>
                <w:lang w:val="el-GR"/>
              </w:rPr>
              <w:t>αναπαράσταση</w:t>
            </w:r>
            <w:r w:rsidRPr="00F16690">
              <w:rPr>
                <w:rFonts w:asciiTheme="minorHAnsi" w:hAnsiTheme="minorHAnsi"/>
                <w:color w:val="0070C0"/>
                <w:lang w:val="en-CA"/>
              </w:rPr>
              <w:t xml:space="preserve"> </w:t>
            </w:r>
            <w:r w:rsidRPr="00F16690">
              <w:rPr>
                <w:rFonts w:asciiTheme="minorHAnsi" w:hAnsiTheme="minorHAnsi"/>
                <w:color w:val="0070C0"/>
                <w:lang w:val="el-GR"/>
              </w:rPr>
              <w:t>γνώσης</w:t>
            </w:r>
            <w:r w:rsidRPr="00F16690">
              <w:rPr>
                <w:rFonts w:asciiTheme="minorHAnsi" w:hAnsiTheme="minorHAnsi"/>
                <w:color w:val="0070C0"/>
                <w:lang w:val="en-CA"/>
              </w:rPr>
              <w:t xml:space="preserve"> (Storing and presenting knowledge). </w:t>
            </w:r>
            <w:r w:rsidRPr="00F16690">
              <w:rPr>
                <w:rFonts w:asciiTheme="minorHAnsi" w:hAnsiTheme="minorHAnsi"/>
                <w:color w:val="0070C0"/>
                <w:lang w:val="el-GR"/>
              </w:rPr>
              <w:t>Διαχείριση</w:t>
            </w:r>
            <w:r w:rsidRPr="00601EDD">
              <w:rPr>
                <w:rFonts w:asciiTheme="minorHAnsi" w:hAnsiTheme="minorHAnsi"/>
                <w:color w:val="0070C0"/>
                <w:lang w:val="en-CA"/>
              </w:rPr>
              <w:t xml:space="preserve"> </w:t>
            </w:r>
            <w:r w:rsidRPr="00F16690">
              <w:rPr>
                <w:rFonts w:asciiTheme="minorHAnsi" w:hAnsiTheme="minorHAnsi"/>
                <w:color w:val="0070C0"/>
                <w:lang w:val="el-GR"/>
              </w:rPr>
              <w:t>Γνώσης</w:t>
            </w:r>
            <w:r w:rsidRPr="00601EDD">
              <w:rPr>
                <w:rFonts w:asciiTheme="minorHAnsi" w:hAnsiTheme="minorHAnsi"/>
                <w:color w:val="0070C0"/>
                <w:lang w:val="en-CA"/>
              </w:rPr>
              <w:t xml:space="preserve"> </w:t>
            </w:r>
            <w:r w:rsidRPr="00F16690">
              <w:rPr>
                <w:rFonts w:asciiTheme="minorHAnsi" w:hAnsiTheme="minorHAnsi"/>
                <w:color w:val="0070C0"/>
                <w:lang w:val="el-GR"/>
              </w:rPr>
              <w:t>για</w:t>
            </w:r>
            <w:r w:rsidRPr="00601EDD">
              <w:rPr>
                <w:rFonts w:asciiTheme="minorHAnsi" w:hAnsiTheme="minorHAnsi"/>
                <w:color w:val="0070C0"/>
                <w:lang w:val="en-CA"/>
              </w:rPr>
              <w:t xml:space="preserve"> </w:t>
            </w:r>
            <w:r w:rsidRPr="00F16690">
              <w:rPr>
                <w:rFonts w:asciiTheme="minorHAnsi" w:hAnsiTheme="minorHAnsi"/>
                <w:color w:val="0070C0"/>
                <w:lang w:val="el-GR"/>
              </w:rPr>
              <w:t>Καινοτομία</w:t>
            </w:r>
            <w:r w:rsidRPr="00601EDD">
              <w:rPr>
                <w:rFonts w:asciiTheme="minorHAnsi" w:hAnsiTheme="minorHAnsi"/>
                <w:color w:val="0070C0"/>
                <w:lang w:val="en-CA"/>
              </w:rPr>
              <w:t xml:space="preserve"> (Managing knowledge for innovation).</w:t>
            </w:r>
          </w:p>
          <w:p w:rsidR="00512575" w:rsidRPr="00601EDD" w:rsidRDefault="00512575" w:rsidP="00512575">
            <w:pPr>
              <w:pStyle w:val="ListParagraph"/>
              <w:autoSpaceDE w:val="0"/>
              <w:autoSpaceDN w:val="0"/>
              <w:adjustRightInd w:val="0"/>
              <w:ind w:left="1429"/>
              <w:jc w:val="both"/>
              <w:rPr>
                <w:rFonts w:asciiTheme="minorHAnsi" w:hAnsiTheme="minorHAnsi"/>
                <w:color w:val="0070C0"/>
                <w:lang w:val="en-CA"/>
              </w:rPr>
            </w:pPr>
          </w:p>
        </w:tc>
      </w:tr>
    </w:tbl>
    <w:p w:rsidR="0053187A" w:rsidRPr="00601EDD" w:rsidRDefault="0053187A" w:rsidP="0053187A">
      <w:pPr>
        <w:widowControl w:val="0"/>
        <w:autoSpaceDE w:val="0"/>
        <w:autoSpaceDN w:val="0"/>
        <w:adjustRightInd w:val="0"/>
        <w:spacing w:before="120" w:after="200" w:line="276" w:lineRule="auto"/>
        <w:rPr>
          <w:rFonts w:ascii="Calibri" w:hAnsi="Calibri" w:cs="Arial"/>
          <w:b/>
          <w:color w:val="000000"/>
          <w:sz w:val="22"/>
          <w:szCs w:val="22"/>
          <w:lang w:val="en-CA"/>
        </w:rPr>
      </w:pPr>
    </w:p>
    <w:p w:rsidR="00F82554" w:rsidRPr="00705AAD" w:rsidRDefault="00F82554" w:rsidP="00F82554">
      <w:pPr>
        <w:widowControl w:val="0"/>
        <w:numPr>
          <w:ilvl w:val="0"/>
          <w:numId w:val="1"/>
        </w:numPr>
        <w:autoSpaceDE w:val="0"/>
        <w:autoSpaceDN w:val="0"/>
        <w:adjustRightInd w:val="0"/>
        <w:spacing w:before="120" w:after="200" w:line="276" w:lineRule="auto"/>
        <w:ind w:left="357" w:hanging="357"/>
        <w:rPr>
          <w:rFonts w:ascii="Calibri" w:hAnsi="Calibri" w:cs="Arial"/>
          <w:b/>
          <w:color w:val="000000"/>
          <w:sz w:val="22"/>
          <w:szCs w:val="22"/>
          <w:lang w:val="el-GR"/>
        </w:rPr>
      </w:pPr>
      <w:r w:rsidRPr="00705AAD">
        <w:rPr>
          <w:rFonts w:ascii="Calibri" w:hAnsi="Calibri" w:cs="Arial"/>
          <w:b/>
          <w:color w:val="000000"/>
          <w:sz w:val="22"/>
          <w:szCs w:val="22"/>
          <w:lang w:val="el-GR"/>
        </w:rPr>
        <w:t>ΔΙΔΑΚΤΙΚΕΣ και ΜΑΘΗΣΙΑΚΕΣ ΜΕΘΟΔΟΙ - ΑΞΙΟΛΟΓΗΣΗ</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7956C6" w:rsidRPr="00601EDD" w:rsidTr="00E41029">
        <w:tc>
          <w:tcPr>
            <w:tcW w:w="3306" w:type="dxa"/>
            <w:shd w:val="clear" w:color="auto" w:fill="DDD9C3" w:themeFill="background2" w:themeFillShade="E6"/>
          </w:tcPr>
          <w:p w:rsidR="007956C6" w:rsidRPr="00705AAD" w:rsidRDefault="007956C6" w:rsidP="00E41029">
            <w:pPr>
              <w:jc w:val="right"/>
              <w:rPr>
                <w:rFonts w:ascii="Calibri" w:hAnsi="Calibri" w:cs="Arial"/>
                <w:b/>
                <w:sz w:val="20"/>
                <w:szCs w:val="20"/>
                <w:lang w:val="el-GR"/>
              </w:rPr>
            </w:pPr>
            <w:r w:rsidRPr="00705AAD">
              <w:rPr>
                <w:rFonts w:ascii="Calibri" w:hAnsi="Calibri" w:cs="Arial"/>
                <w:b/>
                <w:sz w:val="20"/>
                <w:szCs w:val="20"/>
                <w:lang w:val="el-GR"/>
              </w:rPr>
              <w:t>ΤΡΟΠΟΣ ΠΑΡΑΔΟΣΗΣ</w:t>
            </w:r>
            <w:r w:rsidRPr="00705AAD">
              <w:rPr>
                <w:rFonts w:ascii="Calibri" w:hAnsi="Calibri" w:cs="Arial"/>
                <w:b/>
                <w:sz w:val="20"/>
                <w:szCs w:val="20"/>
                <w:lang w:val="el-GR"/>
              </w:rPr>
              <w:br/>
            </w:r>
            <w:r w:rsidRPr="00705AAD">
              <w:rPr>
                <w:rFonts w:ascii="Calibri" w:hAnsi="Calibri" w:cs="Arial"/>
                <w:i/>
                <w:sz w:val="16"/>
                <w:szCs w:val="16"/>
                <w:lang w:val="el-GR"/>
              </w:rPr>
              <w:t>Πρόσωπο με πρόσωπο, Εξ αποστάσεως εκπαίδευση κ.λπ.</w:t>
            </w:r>
          </w:p>
        </w:tc>
        <w:tc>
          <w:tcPr>
            <w:tcW w:w="5166" w:type="dxa"/>
          </w:tcPr>
          <w:p w:rsidR="007956C6" w:rsidRPr="007229AE" w:rsidRDefault="007956C6" w:rsidP="007229AE">
            <w:pPr>
              <w:rPr>
                <w:rFonts w:ascii="Calibri" w:eastAsia="Calibri" w:hAnsi="Calibri"/>
                <w:iCs/>
                <w:color w:val="0070C0"/>
                <w:lang w:val="el-GR"/>
              </w:rPr>
            </w:pPr>
          </w:p>
        </w:tc>
      </w:tr>
      <w:tr w:rsidR="007956C6" w:rsidRPr="00601EDD" w:rsidTr="00E41029">
        <w:tc>
          <w:tcPr>
            <w:tcW w:w="3306" w:type="dxa"/>
            <w:shd w:val="clear" w:color="auto" w:fill="DDD9C3" w:themeFill="background2" w:themeFillShade="E6"/>
          </w:tcPr>
          <w:p w:rsidR="007956C6" w:rsidRPr="00705AAD" w:rsidRDefault="007956C6" w:rsidP="00E41029">
            <w:pPr>
              <w:jc w:val="right"/>
              <w:rPr>
                <w:rFonts w:ascii="Calibri" w:hAnsi="Calibri" w:cs="Arial"/>
                <w:i/>
                <w:sz w:val="16"/>
                <w:szCs w:val="16"/>
                <w:lang w:val="el-GR"/>
              </w:rPr>
            </w:pPr>
            <w:r w:rsidRPr="00705AAD">
              <w:rPr>
                <w:rFonts w:ascii="Calibri" w:hAnsi="Calibri" w:cs="Arial"/>
                <w:b/>
                <w:sz w:val="20"/>
                <w:szCs w:val="20"/>
                <w:lang w:val="el-GR"/>
              </w:rPr>
              <w:t>ΧΡΗΣΗ ΤΕΧΝΟΛΟΓΙΩΝ ΠΛΗΡΟΦΟΡΙΑΣ ΚΑΙ ΕΠΙΚΟΙΝΩΝΙΩΝ</w:t>
            </w:r>
            <w:r w:rsidRPr="00705AAD">
              <w:rPr>
                <w:rFonts w:ascii="Calibri" w:hAnsi="Calibri" w:cs="Arial"/>
                <w:b/>
                <w:sz w:val="20"/>
                <w:szCs w:val="20"/>
                <w:lang w:val="el-GR"/>
              </w:rPr>
              <w:br/>
            </w:r>
            <w:r w:rsidRPr="00705AAD">
              <w:rPr>
                <w:rFonts w:ascii="Calibri" w:hAnsi="Calibri" w:cs="Arial"/>
                <w:i/>
                <w:sz w:val="16"/>
                <w:szCs w:val="16"/>
                <w:lang w:val="el-GR"/>
              </w:rPr>
              <w:t>Χρήση Τ.Π.Ε. στη Διδασκαλία, στην Εργαστηριακή Εκπαίδευση, στην Επικοινωνία με τους φοιτητές</w:t>
            </w:r>
          </w:p>
        </w:tc>
        <w:tc>
          <w:tcPr>
            <w:tcW w:w="5166" w:type="dxa"/>
            <w:tcBorders>
              <w:bottom w:val="single" w:sz="4" w:space="0" w:color="auto"/>
            </w:tcBorders>
          </w:tcPr>
          <w:p w:rsidR="007956C6" w:rsidRPr="00EB0F8E" w:rsidRDefault="007956C6" w:rsidP="007229AE">
            <w:pPr>
              <w:jc w:val="both"/>
              <w:rPr>
                <w:rFonts w:ascii="Calibri" w:hAnsi="Calibri" w:cs="Arial"/>
                <w:color w:val="0070C0"/>
                <w:lang w:val="el-GR"/>
              </w:rPr>
            </w:pPr>
          </w:p>
        </w:tc>
      </w:tr>
      <w:tr w:rsidR="00F82554" w:rsidRPr="00705AAD" w:rsidTr="00E41029">
        <w:tc>
          <w:tcPr>
            <w:tcW w:w="3306" w:type="dxa"/>
            <w:shd w:val="clear" w:color="auto" w:fill="DDD9C3" w:themeFill="background2" w:themeFillShade="E6"/>
          </w:tcPr>
          <w:p w:rsidR="00F82554" w:rsidRPr="00705AAD" w:rsidRDefault="00F82554" w:rsidP="00E41029">
            <w:pPr>
              <w:jc w:val="right"/>
              <w:rPr>
                <w:rFonts w:ascii="Calibri" w:hAnsi="Calibri" w:cs="Arial"/>
                <w:b/>
                <w:sz w:val="20"/>
                <w:szCs w:val="20"/>
                <w:lang w:val="el-GR"/>
              </w:rPr>
            </w:pPr>
            <w:r w:rsidRPr="00705AAD">
              <w:rPr>
                <w:rFonts w:ascii="Calibri" w:hAnsi="Calibri" w:cs="Arial"/>
                <w:b/>
                <w:sz w:val="20"/>
                <w:szCs w:val="20"/>
                <w:lang w:val="el-GR"/>
              </w:rPr>
              <w:t>ΟΡΓΑΝΩΣΗ ΔΙΔΑΣΚΑΛΙΑΣ</w:t>
            </w:r>
          </w:p>
          <w:p w:rsidR="00F82554" w:rsidRPr="00705AAD" w:rsidRDefault="00F82554" w:rsidP="00E41029">
            <w:pPr>
              <w:jc w:val="both"/>
              <w:rPr>
                <w:rFonts w:ascii="Calibri" w:hAnsi="Calibri" w:cs="Arial"/>
                <w:i/>
                <w:sz w:val="16"/>
                <w:szCs w:val="16"/>
                <w:lang w:val="el-GR"/>
              </w:rPr>
            </w:pPr>
            <w:r w:rsidRPr="00705AAD">
              <w:rPr>
                <w:rFonts w:ascii="Calibri" w:hAnsi="Calibri" w:cs="Arial"/>
                <w:i/>
                <w:sz w:val="16"/>
                <w:szCs w:val="16"/>
                <w:lang w:val="el-GR"/>
              </w:rPr>
              <w:t>Περιγράφονται αναλυτικά ο τρόπος και μέθοδοι διδασκαλίας.</w:t>
            </w:r>
          </w:p>
          <w:p w:rsidR="00F82554" w:rsidRPr="00705AAD" w:rsidRDefault="00F82554" w:rsidP="00E41029">
            <w:pPr>
              <w:jc w:val="both"/>
              <w:rPr>
                <w:rFonts w:ascii="Calibri" w:hAnsi="Calibri" w:cs="Arial"/>
                <w:i/>
                <w:sz w:val="16"/>
                <w:szCs w:val="16"/>
                <w:lang w:val="el-GR"/>
              </w:rPr>
            </w:pPr>
            <w:r w:rsidRPr="00705AAD">
              <w:rPr>
                <w:rFonts w:ascii="Calibri" w:hAnsi="Calibri" w:cs="Arial"/>
                <w:i/>
                <w:sz w:val="16"/>
                <w:szCs w:val="16"/>
                <w:lang w:val="el-GR"/>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(project), Συγγραφή εργασίας / εργασιών, Καλλιτεχνική δημιουργία, κ.λπ.</w:t>
            </w:r>
          </w:p>
          <w:p w:rsidR="00F82554" w:rsidRPr="00705AAD" w:rsidRDefault="00F82554" w:rsidP="00E41029">
            <w:pPr>
              <w:jc w:val="both"/>
              <w:rPr>
                <w:rFonts w:ascii="Calibri" w:hAnsi="Calibri" w:cs="Arial"/>
                <w:i/>
                <w:sz w:val="16"/>
                <w:szCs w:val="16"/>
                <w:lang w:val="el-GR"/>
              </w:rPr>
            </w:pPr>
          </w:p>
          <w:p w:rsidR="00F82554" w:rsidRPr="00705AAD" w:rsidRDefault="00F82554" w:rsidP="00E41029">
            <w:pPr>
              <w:jc w:val="both"/>
              <w:rPr>
                <w:rFonts w:ascii="Calibri" w:hAnsi="Calibri" w:cs="Arial"/>
                <w:i/>
                <w:sz w:val="16"/>
                <w:szCs w:val="16"/>
                <w:lang w:val="el-GR"/>
              </w:rPr>
            </w:pPr>
            <w:r w:rsidRPr="00705AAD">
              <w:rPr>
                <w:rFonts w:ascii="Calibri" w:hAnsi="Calibri" w:cs="Arial"/>
                <w:i/>
                <w:sz w:val="16"/>
                <w:szCs w:val="16"/>
                <w:lang w:val="el-GR"/>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705AAD">
              <w:rPr>
                <w:rFonts w:ascii="Calibri" w:hAnsi="Calibri" w:cs="Arial"/>
                <w:i/>
                <w:sz w:val="16"/>
                <w:szCs w:val="16"/>
              </w:rPr>
              <w:t>standards</w:t>
            </w:r>
            <w:r w:rsidRPr="00705AAD">
              <w:rPr>
                <w:rFonts w:ascii="Calibri" w:hAnsi="Calibri" w:cs="Arial"/>
                <w:i/>
                <w:sz w:val="16"/>
                <w:szCs w:val="16"/>
                <w:lang w:val="el-GR"/>
              </w:rPr>
              <w:t xml:space="preserve"> του </w:t>
            </w:r>
            <w:r w:rsidRPr="00705AAD">
              <w:rPr>
                <w:rFonts w:ascii="Calibri" w:hAnsi="Calibri" w:cs="Arial"/>
                <w:i/>
                <w:sz w:val="16"/>
                <w:szCs w:val="16"/>
              </w:rPr>
              <w:t>ECTS</w:t>
            </w:r>
          </w:p>
        </w:tc>
        <w:tc>
          <w:tcPr>
            <w:tcW w:w="5166" w:type="dxa"/>
            <w:tcBorders>
              <w:bottom w:val="single" w:sz="4" w:space="0" w:color="auto"/>
            </w:tcBorders>
          </w:tcPr>
          <w:tbl>
            <w:tblPr>
              <w:tblStyle w:val="TableGrid3"/>
              <w:tblW w:w="0" w:type="auto"/>
              <w:tblLook w:val="04A0" w:firstRow="1" w:lastRow="0" w:firstColumn="1" w:lastColumn="0" w:noHBand="0" w:noVBand="1"/>
            </w:tblPr>
            <w:tblGrid>
              <w:gridCol w:w="3663"/>
              <w:gridCol w:w="1272"/>
            </w:tblGrid>
            <w:tr w:rsidR="00F82554" w:rsidRPr="00705AAD" w:rsidTr="00F16690">
              <w:tc>
                <w:tcPr>
                  <w:tcW w:w="3663" w:type="dxa"/>
                  <w:shd w:val="clear" w:color="auto" w:fill="DDD9C3" w:themeFill="background2" w:themeFillShade="E6"/>
                  <w:vAlign w:val="center"/>
                </w:tcPr>
                <w:p w:rsidR="00F82554" w:rsidRPr="00705AAD" w:rsidRDefault="00F82554" w:rsidP="00E41029">
                  <w:pPr>
                    <w:jc w:val="center"/>
                    <w:rPr>
                      <w:rFonts w:ascii="Calibri" w:hAnsi="Calibri" w:cs="Arial"/>
                      <w:b/>
                      <w:i/>
                      <w:sz w:val="20"/>
                      <w:szCs w:val="20"/>
                    </w:rPr>
                  </w:pPr>
                  <w:r w:rsidRPr="00705AAD">
                    <w:rPr>
                      <w:rFonts w:ascii="Calibri" w:hAnsi="Calibri" w:cs="Arial"/>
                      <w:b/>
                      <w:i/>
                      <w:sz w:val="20"/>
                      <w:szCs w:val="20"/>
                    </w:rPr>
                    <w:t>Δραστηριότητα</w:t>
                  </w:r>
                </w:p>
              </w:tc>
              <w:tc>
                <w:tcPr>
                  <w:tcW w:w="1272" w:type="dxa"/>
                  <w:shd w:val="clear" w:color="auto" w:fill="DDD9C3" w:themeFill="background2" w:themeFillShade="E6"/>
                  <w:vAlign w:val="center"/>
                </w:tcPr>
                <w:p w:rsidR="00F82554" w:rsidRPr="00705AAD" w:rsidRDefault="00F82554" w:rsidP="00E41029">
                  <w:pPr>
                    <w:jc w:val="center"/>
                    <w:rPr>
                      <w:rFonts w:ascii="Calibri" w:hAnsi="Calibri" w:cs="Arial"/>
                      <w:b/>
                      <w:i/>
                      <w:sz w:val="20"/>
                      <w:szCs w:val="20"/>
                    </w:rPr>
                  </w:pPr>
                  <w:r w:rsidRPr="00705AAD">
                    <w:rPr>
                      <w:rFonts w:ascii="Calibri" w:hAnsi="Calibri" w:cs="Arial"/>
                      <w:b/>
                      <w:i/>
                      <w:sz w:val="20"/>
                      <w:szCs w:val="20"/>
                    </w:rPr>
                    <w:t>Φόρτος Εργασίας Εξαμήνου</w:t>
                  </w:r>
                </w:p>
              </w:tc>
            </w:tr>
            <w:tr w:rsidR="00F82554" w:rsidRPr="00705AAD" w:rsidTr="00F16690">
              <w:tc>
                <w:tcPr>
                  <w:tcW w:w="3663" w:type="dxa"/>
                  <w:shd w:val="clear" w:color="auto" w:fill="auto"/>
                </w:tcPr>
                <w:p w:rsidR="00F82554" w:rsidRPr="00A52B9E" w:rsidRDefault="00F16690" w:rsidP="00E41029">
                  <w:pPr>
                    <w:rPr>
                      <w:rFonts w:ascii="Calibri" w:hAnsi="Calibri"/>
                      <w:iCs/>
                      <w:color w:val="0070C0"/>
                      <w:sz w:val="22"/>
                      <w:szCs w:val="22"/>
                      <w:lang w:val="el-GR"/>
                    </w:rPr>
                  </w:pPr>
                  <w:r w:rsidRPr="00F16690">
                    <w:rPr>
                      <w:rFonts w:ascii="Calibri" w:hAnsi="Calibri"/>
                      <w:iCs/>
                      <w:color w:val="0070C0"/>
                      <w:sz w:val="22"/>
                      <w:szCs w:val="22"/>
                      <w:lang w:val="el-GR"/>
                    </w:rPr>
                    <w:t>Η διδασκαλία αποτελείται από διαλέξεις, σεμινάρια, μελέτες περιπτώσεως ή/και έργα πεδίου (field projects). Στο πλαίσιο των σεμιναρίων μελετώνται άρθρα της βιβλιογραφίας και γίνεται παρουσίασή τους. Η συμμετοχή στα σεμινάρια είναι υποχρεωτική.</w:t>
                  </w:r>
                </w:p>
              </w:tc>
              <w:tc>
                <w:tcPr>
                  <w:tcW w:w="1272" w:type="dxa"/>
                  <w:shd w:val="clear" w:color="auto" w:fill="auto"/>
                </w:tcPr>
                <w:p w:rsidR="00F82554" w:rsidRPr="00A52B9E" w:rsidRDefault="00F82554" w:rsidP="00E41029">
                  <w:pPr>
                    <w:jc w:val="center"/>
                    <w:rPr>
                      <w:rFonts w:ascii="Calibri" w:hAnsi="Calibri" w:cs="Arial"/>
                      <w:color w:val="0070C0"/>
                      <w:sz w:val="22"/>
                      <w:szCs w:val="22"/>
                      <w:lang w:val="el-GR"/>
                    </w:rPr>
                  </w:pPr>
                </w:p>
              </w:tc>
            </w:tr>
          </w:tbl>
          <w:p w:rsidR="00F82554" w:rsidRPr="00705AAD" w:rsidRDefault="00F82554" w:rsidP="00E41029">
            <w:pPr>
              <w:rPr>
                <w:rFonts w:ascii="Tahoma" w:hAnsi="Tahoma" w:cs="Tahoma"/>
              </w:rPr>
            </w:pPr>
          </w:p>
        </w:tc>
      </w:tr>
      <w:tr w:rsidR="00F82554" w:rsidRPr="00601EDD" w:rsidTr="00E41029">
        <w:tc>
          <w:tcPr>
            <w:tcW w:w="3306" w:type="dxa"/>
          </w:tcPr>
          <w:p w:rsidR="00F82554" w:rsidRPr="00705AAD" w:rsidRDefault="00F82554" w:rsidP="00E41029">
            <w:pPr>
              <w:jc w:val="right"/>
              <w:rPr>
                <w:rFonts w:ascii="Calibri" w:hAnsi="Calibri" w:cs="Arial"/>
                <w:b/>
                <w:sz w:val="20"/>
                <w:szCs w:val="20"/>
                <w:lang w:val="el-GR"/>
              </w:rPr>
            </w:pPr>
            <w:r w:rsidRPr="00705AAD">
              <w:rPr>
                <w:rFonts w:ascii="Calibri" w:hAnsi="Calibri" w:cs="Arial"/>
                <w:b/>
                <w:sz w:val="20"/>
                <w:szCs w:val="20"/>
                <w:lang w:val="el-GR"/>
              </w:rPr>
              <w:t xml:space="preserve">ΑΞΙΟΛΟΓΗΣΗ ΦΟΙΤΗΤΩΝ </w:t>
            </w:r>
          </w:p>
          <w:p w:rsidR="00F82554" w:rsidRPr="00705AAD" w:rsidRDefault="00F82554" w:rsidP="00E41029">
            <w:pPr>
              <w:jc w:val="both"/>
              <w:rPr>
                <w:rFonts w:ascii="Calibri" w:hAnsi="Calibri" w:cs="Arial"/>
                <w:i/>
                <w:sz w:val="16"/>
                <w:szCs w:val="16"/>
                <w:lang w:val="el-GR"/>
              </w:rPr>
            </w:pPr>
            <w:r w:rsidRPr="00705AAD">
              <w:rPr>
                <w:rFonts w:ascii="Calibri" w:hAnsi="Calibri" w:cs="Arial"/>
                <w:i/>
                <w:sz w:val="16"/>
                <w:szCs w:val="16"/>
                <w:lang w:val="el-GR"/>
              </w:rPr>
              <w:t>Περιγραφή της διαδικασίας αξιολόγησης</w:t>
            </w:r>
          </w:p>
          <w:p w:rsidR="00F82554" w:rsidRPr="00705AAD" w:rsidRDefault="00F82554" w:rsidP="00E41029">
            <w:pPr>
              <w:jc w:val="both"/>
              <w:rPr>
                <w:rFonts w:ascii="Calibri" w:hAnsi="Calibri" w:cs="Arial"/>
                <w:i/>
                <w:sz w:val="16"/>
                <w:szCs w:val="16"/>
                <w:lang w:val="el-GR"/>
              </w:rPr>
            </w:pPr>
          </w:p>
          <w:p w:rsidR="00F82554" w:rsidRPr="00705AAD" w:rsidRDefault="00F82554" w:rsidP="00E41029">
            <w:pPr>
              <w:jc w:val="both"/>
              <w:rPr>
                <w:rFonts w:ascii="Calibri" w:hAnsi="Calibri" w:cs="Arial"/>
                <w:i/>
                <w:sz w:val="16"/>
                <w:szCs w:val="16"/>
                <w:lang w:val="el-GR"/>
              </w:rPr>
            </w:pPr>
            <w:r w:rsidRPr="00705AAD">
              <w:rPr>
                <w:rFonts w:ascii="Calibri" w:hAnsi="Calibri" w:cs="Arial"/>
                <w:i/>
                <w:sz w:val="16"/>
                <w:szCs w:val="16"/>
                <w:lang w:val="el-GR"/>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F82554" w:rsidRPr="00705AAD" w:rsidRDefault="00F82554" w:rsidP="00E41029">
            <w:pPr>
              <w:jc w:val="both"/>
              <w:rPr>
                <w:rFonts w:ascii="Calibri" w:hAnsi="Calibri" w:cs="Arial"/>
                <w:i/>
                <w:sz w:val="16"/>
                <w:szCs w:val="16"/>
                <w:lang w:val="el-GR"/>
              </w:rPr>
            </w:pPr>
          </w:p>
          <w:p w:rsidR="00F82554" w:rsidRPr="00705AAD" w:rsidRDefault="00F82554" w:rsidP="00E41029">
            <w:pPr>
              <w:jc w:val="both"/>
              <w:rPr>
                <w:rFonts w:ascii="Calibri" w:hAnsi="Calibri" w:cs="Arial"/>
                <w:i/>
                <w:sz w:val="16"/>
                <w:szCs w:val="16"/>
                <w:lang w:val="el-GR"/>
              </w:rPr>
            </w:pPr>
            <w:r w:rsidRPr="00705AAD">
              <w:rPr>
                <w:rFonts w:ascii="Calibri" w:hAnsi="Calibri" w:cs="Arial"/>
                <w:i/>
                <w:sz w:val="16"/>
                <w:szCs w:val="16"/>
                <w:lang w:val="el-GR"/>
              </w:rPr>
              <w:t>Αναφέρονται  ρητά προσδιορισμένα κριτήρια αξιολόγησης και εάν και που είναι προσβάσιμα από τους φοιτητές.</w:t>
            </w:r>
          </w:p>
        </w:tc>
        <w:tc>
          <w:tcPr>
            <w:tcW w:w="5166" w:type="dxa"/>
            <w:tcBorders>
              <w:bottom w:val="single" w:sz="4" w:space="0" w:color="auto"/>
            </w:tcBorders>
          </w:tcPr>
          <w:p w:rsidR="00F82554" w:rsidRPr="00705AAD" w:rsidRDefault="00F16690" w:rsidP="00E41029">
            <w:pPr>
              <w:rPr>
                <w:rFonts w:ascii="Calibri" w:hAnsi="Calibri" w:cs="Arial"/>
                <w:color w:val="002060"/>
                <w:lang w:val="el-GR"/>
              </w:rPr>
            </w:pPr>
            <w:r w:rsidRPr="00F16690">
              <w:rPr>
                <w:rFonts w:ascii="Calibri" w:hAnsi="Calibri" w:cs="Arial"/>
                <w:color w:val="002060"/>
                <w:lang w:val="el-GR"/>
              </w:rPr>
              <w:t xml:space="preserve">Η </w:t>
            </w:r>
            <w:r>
              <w:rPr>
                <w:rFonts w:ascii="Calibri" w:hAnsi="Calibri" w:cs="Arial"/>
                <w:color w:val="002060"/>
                <w:lang w:val="el-GR"/>
              </w:rPr>
              <w:t xml:space="preserve">αξιολόγηση </w:t>
            </w:r>
            <w:r w:rsidRPr="00F16690">
              <w:rPr>
                <w:rFonts w:ascii="Calibri" w:hAnsi="Calibri" w:cs="Arial"/>
                <w:color w:val="002060"/>
                <w:lang w:val="el-GR"/>
              </w:rPr>
              <w:t>περιλαμβάνει ομαδικές εργασίες, προφορικές παρουσιάσεις και ενεργό συμμετοχή σε σεμινάρια, καθώς και παρουσίαση και υπεράσπιση των ομαδικών εργασιών.</w:t>
            </w:r>
          </w:p>
        </w:tc>
      </w:tr>
    </w:tbl>
    <w:p w:rsidR="00F82554" w:rsidRPr="00B85E0F" w:rsidRDefault="00F82554" w:rsidP="00F82554">
      <w:pPr>
        <w:widowControl w:val="0"/>
        <w:numPr>
          <w:ilvl w:val="0"/>
          <w:numId w:val="1"/>
        </w:numPr>
        <w:autoSpaceDE w:val="0"/>
        <w:autoSpaceDN w:val="0"/>
        <w:adjustRightInd w:val="0"/>
        <w:spacing w:before="240" w:after="200" w:line="276" w:lineRule="auto"/>
        <w:ind w:left="357" w:hanging="357"/>
        <w:rPr>
          <w:rFonts w:ascii="Calibri" w:hAnsi="Calibri" w:cs="Arial"/>
          <w:b/>
          <w:color w:val="000000"/>
          <w:sz w:val="22"/>
          <w:szCs w:val="22"/>
          <w:lang w:val="el-GR"/>
        </w:rPr>
      </w:pPr>
      <w:r w:rsidRPr="00705AAD">
        <w:rPr>
          <w:rFonts w:ascii="Calibri" w:hAnsi="Calibri" w:cs="Arial"/>
          <w:b/>
          <w:color w:val="000000"/>
          <w:sz w:val="22"/>
          <w:szCs w:val="22"/>
          <w:lang w:val="el-GR"/>
        </w:rPr>
        <w:t>ΣΥΝΙΣΤΩΜΕΝΗ</w:t>
      </w:r>
      <w:r w:rsidRPr="00B85E0F">
        <w:rPr>
          <w:rFonts w:ascii="Calibri" w:hAnsi="Calibri" w:cs="Arial"/>
          <w:b/>
          <w:color w:val="000000"/>
          <w:sz w:val="22"/>
          <w:szCs w:val="22"/>
          <w:lang w:val="el-GR"/>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F82554" w:rsidRPr="00705AAD" w:rsidTr="00E41029">
        <w:tc>
          <w:tcPr>
            <w:tcW w:w="8472" w:type="dxa"/>
          </w:tcPr>
          <w:p w:rsidR="00F16690" w:rsidRPr="00F16690" w:rsidRDefault="00F16690" w:rsidP="00F16690">
            <w:pPr>
              <w:autoSpaceDE w:val="0"/>
              <w:autoSpaceDN w:val="0"/>
              <w:adjustRightInd w:val="0"/>
              <w:jc w:val="both"/>
              <w:rPr>
                <w:rFonts w:asciiTheme="minorHAnsi" w:hAnsiTheme="minorHAnsi" w:cstheme="minorHAnsi"/>
                <w:b/>
                <w:bCs/>
                <w:color w:val="0070C0"/>
                <w:lang w:val="el-GR"/>
              </w:rPr>
            </w:pPr>
            <w:r w:rsidRPr="00F16690">
              <w:rPr>
                <w:rFonts w:asciiTheme="minorHAnsi" w:hAnsiTheme="minorHAnsi" w:cstheme="minorHAnsi"/>
                <w:b/>
                <w:bCs/>
                <w:color w:val="0070C0"/>
                <w:lang w:val="el-GR"/>
              </w:rPr>
              <w:t>Βιβλία και κεφάλαια συλλογικών τόμων</w:t>
            </w:r>
          </w:p>
          <w:p w:rsidR="00F16690" w:rsidRPr="00F16690" w:rsidRDefault="00F16690" w:rsidP="00F16690">
            <w:pPr>
              <w:numPr>
                <w:ilvl w:val="0"/>
                <w:numId w:val="33"/>
              </w:numPr>
              <w:autoSpaceDE w:val="0"/>
              <w:autoSpaceDN w:val="0"/>
              <w:adjustRightInd w:val="0"/>
              <w:ind w:left="360"/>
              <w:jc w:val="both"/>
              <w:rPr>
                <w:rFonts w:asciiTheme="minorHAnsi" w:hAnsiTheme="minorHAnsi" w:cstheme="minorHAnsi"/>
                <w:bCs/>
                <w:color w:val="0070C0"/>
              </w:rPr>
            </w:pPr>
            <w:r w:rsidRPr="00F16690">
              <w:rPr>
                <w:rFonts w:asciiTheme="minorHAnsi" w:hAnsiTheme="minorHAnsi" w:cstheme="minorHAnsi"/>
                <w:bCs/>
                <w:color w:val="0070C0"/>
              </w:rPr>
              <w:t>Dalkir, K. (2011), “Knowledge Management in Theory and Practice”, The MIT Press, 2nd edition, ISBN: 978-0-262-01508-0</w:t>
            </w:r>
          </w:p>
          <w:p w:rsidR="00F16690" w:rsidRPr="00F16690" w:rsidRDefault="00F16690" w:rsidP="00F16690">
            <w:pPr>
              <w:numPr>
                <w:ilvl w:val="0"/>
                <w:numId w:val="33"/>
              </w:numPr>
              <w:autoSpaceDE w:val="0"/>
              <w:autoSpaceDN w:val="0"/>
              <w:adjustRightInd w:val="0"/>
              <w:ind w:left="360"/>
              <w:jc w:val="both"/>
              <w:rPr>
                <w:rFonts w:asciiTheme="minorHAnsi" w:hAnsiTheme="minorHAnsi" w:cstheme="minorHAnsi"/>
                <w:bCs/>
                <w:color w:val="0070C0"/>
              </w:rPr>
            </w:pPr>
            <w:r w:rsidRPr="00F16690">
              <w:rPr>
                <w:rFonts w:asciiTheme="minorHAnsi" w:hAnsiTheme="minorHAnsi" w:cstheme="minorHAnsi"/>
                <w:bCs/>
                <w:color w:val="0070C0"/>
              </w:rPr>
              <w:t xml:space="preserve">Jashapara, A. (2011), “Knowledge Management: an integrated approach”, Prentice Hall, 2nd edition, ISBN: 978-0-273-72685-2   </w:t>
            </w:r>
          </w:p>
          <w:p w:rsidR="00F16690" w:rsidRPr="00F16690" w:rsidRDefault="00F16690" w:rsidP="00F16690">
            <w:pPr>
              <w:numPr>
                <w:ilvl w:val="0"/>
                <w:numId w:val="33"/>
              </w:numPr>
              <w:autoSpaceDE w:val="0"/>
              <w:autoSpaceDN w:val="0"/>
              <w:adjustRightInd w:val="0"/>
              <w:ind w:left="360"/>
              <w:jc w:val="both"/>
              <w:rPr>
                <w:rFonts w:asciiTheme="minorHAnsi" w:hAnsiTheme="minorHAnsi" w:cstheme="minorHAnsi"/>
                <w:bCs/>
                <w:color w:val="0070C0"/>
              </w:rPr>
            </w:pPr>
            <w:r w:rsidRPr="00F16690">
              <w:rPr>
                <w:rFonts w:asciiTheme="minorHAnsi" w:hAnsiTheme="minorHAnsi" w:cstheme="minorHAnsi"/>
                <w:bCs/>
                <w:color w:val="0070C0"/>
              </w:rPr>
              <w:t xml:space="preserve">Newell, S., Robertson, M., Scarbrough, H., Swan, J. (2009), “Managing knowledge work and Innovation”, Palgrave Macmillan, 2nd edition, ISBN:978-0-230-52201-5 </w:t>
            </w:r>
          </w:p>
          <w:p w:rsidR="00F16690" w:rsidRPr="00F16690" w:rsidRDefault="00F16690" w:rsidP="00F16690">
            <w:pPr>
              <w:numPr>
                <w:ilvl w:val="0"/>
                <w:numId w:val="33"/>
              </w:numPr>
              <w:autoSpaceDE w:val="0"/>
              <w:autoSpaceDN w:val="0"/>
              <w:adjustRightInd w:val="0"/>
              <w:ind w:left="360"/>
              <w:jc w:val="both"/>
              <w:rPr>
                <w:rFonts w:asciiTheme="minorHAnsi" w:hAnsiTheme="minorHAnsi" w:cstheme="minorHAnsi"/>
                <w:bCs/>
                <w:color w:val="0070C0"/>
              </w:rPr>
            </w:pPr>
            <w:r w:rsidRPr="00F16690">
              <w:rPr>
                <w:rFonts w:asciiTheme="minorHAnsi" w:hAnsiTheme="minorHAnsi" w:cstheme="minorHAnsi"/>
                <w:bCs/>
                <w:color w:val="0070C0"/>
              </w:rPr>
              <w:t xml:space="preserve">Kotter, J. (1996), “Leading Change”, Harvard Business Review Press, ISBN: 978-0-87584-747-4 </w:t>
            </w:r>
          </w:p>
          <w:p w:rsidR="00F16690" w:rsidRPr="00F16690" w:rsidRDefault="00F16690" w:rsidP="00F16690">
            <w:pPr>
              <w:numPr>
                <w:ilvl w:val="0"/>
                <w:numId w:val="33"/>
              </w:numPr>
              <w:autoSpaceDE w:val="0"/>
              <w:autoSpaceDN w:val="0"/>
              <w:adjustRightInd w:val="0"/>
              <w:ind w:left="360"/>
              <w:jc w:val="both"/>
              <w:rPr>
                <w:rFonts w:asciiTheme="minorHAnsi" w:hAnsiTheme="minorHAnsi" w:cstheme="minorHAnsi"/>
                <w:bCs/>
                <w:color w:val="0070C0"/>
              </w:rPr>
            </w:pPr>
            <w:r w:rsidRPr="00F16690">
              <w:rPr>
                <w:rFonts w:asciiTheme="minorHAnsi" w:hAnsiTheme="minorHAnsi" w:cstheme="minorHAnsi"/>
                <w:bCs/>
                <w:color w:val="0070C0"/>
              </w:rPr>
              <w:t>Liyang Yu (2011), “A Developer's Guide to the Semantic Web”, Springer, ISBN: 978-3-642-15969-5, http://www.springerlink.com/content978-3-642-15969-5</w:t>
            </w:r>
          </w:p>
          <w:p w:rsidR="00F16690" w:rsidRPr="00F16690" w:rsidRDefault="00F16690" w:rsidP="00F16690">
            <w:pPr>
              <w:numPr>
                <w:ilvl w:val="0"/>
                <w:numId w:val="33"/>
              </w:numPr>
              <w:autoSpaceDE w:val="0"/>
              <w:autoSpaceDN w:val="0"/>
              <w:adjustRightInd w:val="0"/>
              <w:ind w:left="360"/>
              <w:jc w:val="both"/>
              <w:rPr>
                <w:rFonts w:asciiTheme="minorHAnsi" w:hAnsiTheme="minorHAnsi" w:cstheme="minorHAnsi"/>
                <w:bCs/>
                <w:color w:val="0070C0"/>
              </w:rPr>
            </w:pPr>
            <w:r w:rsidRPr="00F16690">
              <w:rPr>
                <w:rFonts w:asciiTheme="minorHAnsi" w:hAnsiTheme="minorHAnsi" w:cstheme="minorHAnsi"/>
                <w:bCs/>
                <w:color w:val="0070C0"/>
              </w:rPr>
              <w:t xml:space="preserve">Mika, P. (2007), “Social Networks and the Semantic Web”, Semantic Web and beyond book series vol. 5, Springer, ISBN: 978‐0‐387‐71000‐6, http://www.springerlink.com/content978‐0‐387‐71000‐6 </w:t>
            </w:r>
          </w:p>
          <w:p w:rsidR="00F16690" w:rsidRPr="00F16690" w:rsidRDefault="00F16690" w:rsidP="00F16690">
            <w:pPr>
              <w:numPr>
                <w:ilvl w:val="0"/>
                <w:numId w:val="33"/>
              </w:numPr>
              <w:autoSpaceDE w:val="0"/>
              <w:autoSpaceDN w:val="0"/>
              <w:adjustRightInd w:val="0"/>
              <w:ind w:left="360"/>
              <w:jc w:val="both"/>
              <w:rPr>
                <w:rFonts w:asciiTheme="minorHAnsi" w:hAnsiTheme="minorHAnsi" w:cstheme="minorHAnsi"/>
                <w:bCs/>
                <w:color w:val="0070C0"/>
              </w:rPr>
            </w:pPr>
            <w:r w:rsidRPr="00F16690">
              <w:rPr>
                <w:rFonts w:asciiTheme="minorHAnsi" w:hAnsiTheme="minorHAnsi" w:cstheme="minorHAnsi"/>
                <w:bCs/>
                <w:color w:val="0070C0"/>
              </w:rPr>
              <w:t>Gail Hodge (2000), “Systems of Knowledge Organization for Digital Libraries: Beyond Traditional Authority Files”, April 2000, Published by: The Digital Library Federation Council on Library and Information Resources, ISBN 1-887334-76-9</w:t>
            </w:r>
          </w:p>
          <w:p w:rsidR="00F16690" w:rsidRPr="00F16690" w:rsidRDefault="00F16690" w:rsidP="00F16690">
            <w:pPr>
              <w:numPr>
                <w:ilvl w:val="0"/>
                <w:numId w:val="33"/>
              </w:numPr>
              <w:autoSpaceDE w:val="0"/>
              <w:autoSpaceDN w:val="0"/>
              <w:adjustRightInd w:val="0"/>
              <w:ind w:left="360"/>
              <w:jc w:val="both"/>
              <w:rPr>
                <w:rFonts w:asciiTheme="minorHAnsi" w:hAnsiTheme="minorHAnsi" w:cstheme="minorHAnsi"/>
                <w:bCs/>
                <w:color w:val="0070C0"/>
              </w:rPr>
            </w:pPr>
            <w:r w:rsidRPr="00F16690">
              <w:rPr>
                <w:rFonts w:asciiTheme="minorHAnsi" w:hAnsiTheme="minorHAnsi" w:cstheme="minorHAnsi"/>
                <w:bCs/>
                <w:color w:val="0070C0"/>
              </w:rPr>
              <w:t>Matthew Horridge, Holger Knublauch, Alan Rector, Robert Stevens, Chris Wroe (2004), “A Practical Guide To Building OWL Ontologies Using The Protege-OWL Plugin and CO-ODE Tools Edition 1.0”, The University Of Manchester, August 27, 2004</w:t>
            </w:r>
          </w:p>
          <w:p w:rsidR="00F16690" w:rsidRDefault="00F16690" w:rsidP="00F16690">
            <w:pPr>
              <w:numPr>
                <w:ilvl w:val="0"/>
                <w:numId w:val="33"/>
              </w:numPr>
              <w:autoSpaceDE w:val="0"/>
              <w:autoSpaceDN w:val="0"/>
              <w:adjustRightInd w:val="0"/>
              <w:ind w:left="360"/>
              <w:jc w:val="both"/>
              <w:rPr>
                <w:rFonts w:asciiTheme="minorHAnsi" w:hAnsiTheme="minorHAnsi" w:cstheme="minorHAnsi"/>
                <w:bCs/>
                <w:color w:val="0070C0"/>
              </w:rPr>
            </w:pPr>
            <w:r w:rsidRPr="00F16690">
              <w:rPr>
                <w:rFonts w:asciiTheme="minorHAnsi" w:hAnsiTheme="minorHAnsi" w:cstheme="minorHAnsi"/>
                <w:bCs/>
                <w:color w:val="0070C0"/>
              </w:rPr>
              <w:t>Yoshimura and Cyndi Shein-for OCLC Research, (2011) “Social Metadata for Libraries, Archives and Museums Part 1: Site Reviews”, OCLC Research Dublin, ISBN: 1-55653-392-6 (978-1-55653-392-1)</w:t>
            </w:r>
          </w:p>
          <w:p w:rsidR="00F16690" w:rsidRPr="00F16690" w:rsidRDefault="00F16690" w:rsidP="00F16690">
            <w:pPr>
              <w:autoSpaceDE w:val="0"/>
              <w:autoSpaceDN w:val="0"/>
              <w:adjustRightInd w:val="0"/>
              <w:ind w:left="360"/>
              <w:jc w:val="both"/>
              <w:rPr>
                <w:rFonts w:asciiTheme="minorHAnsi" w:hAnsiTheme="minorHAnsi" w:cstheme="minorHAnsi"/>
                <w:bCs/>
                <w:color w:val="0070C0"/>
              </w:rPr>
            </w:pPr>
          </w:p>
          <w:p w:rsidR="00F16690" w:rsidRPr="00F16690" w:rsidRDefault="00F16690" w:rsidP="00F16690">
            <w:pPr>
              <w:autoSpaceDE w:val="0"/>
              <w:autoSpaceDN w:val="0"/>
              <w:adjustRightInd w:val="0"/>
              <w:jc w:val="both"/>
              <w:rPr>
                <w:rFonts w:asciiTheme="minorHAnsi" w:hAnsiTheme="minorHAnsi" w:cstheme="minorHAnsi"/>
                <w:b/>
                <w:bCs/>
                <w:color w:val="0070C0"/>
              </w:rPr>
            </w:pPr>
            <w:r w:rsidRPr="00F16690">
              <w:rPr>
                <w:rFonts w:asciiTheme="minorHAnsi" w:hAnsiTheme="minorHAnsi" w:cstheme="minorHAnsi"/>
                <w:b/>
                <w:bCs/>
                <w:color w:val="0070C0"/>
                <w:lang w:val="el-GR"/>
              </w:rPr>
              <w:t>Άρθρα</w:t>
            </w:r>
            <w:r w:rsidRPr="00F16690">
              <w:rPr>
                <w:rFonts w:asciiTheme="minorHAnsi" w:hAnsiTheme="minorHAnsi" w:cstheme="minorHAnsi"/>
                <w:b/>
                <w:bCs/>
                <w:color w:val="0070C0"/>
              </w:rPr>
              <w:t xml:space="preserve"> </w:t>
            </w:r>
          </w:p>
          <w:p w:rsidR="00F16690" w:rsidRPr="00F16690" w:rsidRDefault="00F16690" w:rsidP="00F16690">
            <w:pPr>
              <w:autoSpaceDE w:val="0"/>
              <w:autoSpaceDN w:val="0"/>
              <w:adjustRightInd w:val="0"/>
              <w:jc w:val="both"/>
              <w:rPr>
                <w:rFonts w:asciiTheme="minorHAnsi" w:hAnsiTheme="minorHAnsi" w:cstheme="minorHAnsi"/>
                <w:bCs/>
                <w:color w:val="0070C0"/>
              </w:rPr>
            </w:pPr>
            <w:r w:rsidRPr="00F16690">
              <w:rPr>
                <w:rFonts w:asciiTheme="minorHAnsi" w:hAnsiTheme="minorHAnsi" w:cstheme="minorHAnsi"/>
                <w:bCs/>
                <w:color w:val="0070C0"/>
              </w:rPr>
              <w:t>1.</w:t>
            </w:r>
            <w:r w:rsidRPr="00F16690">
              <w:rPr>
                <w:rFonts w:asciiTheme="minorHAnsi" w:hAnsiTheme="minorHAnsi" w:cstheme="minorHAnsi"/>
                <w:bCs/>
                <w:color w:val="0070C0"/>
              </w:rPr>
              <w:tab/>
              <w:t>John Girard, JoAnn Girard (2015), “Defining knowledge management: Toward an applied compendium”, Online Journal of Applied Knowledge Management, A Publication of the International Institute for Applied Knowledge Management, Volume 3, Issue 1</w:t>
            </w:r>
          </w:p>
          <w:p w:rsidR="00F16690" w:rsidRPr="00F16690" w:rsidRDefault="00F16690" w:rsidP="00F16690">
            <w:pPr>
              <w:autoSpaceDE w:val="0"/>
              <w:autoSpaceDN w:val="0"/>
              <w:adjustRightInd w:val="0"/>
              <w:jc w:val="both"/>
              <w:rPr>
                <w:rFonts w:asciiTheme="minorHAnsi" w:hAnsiTheme="minorHAnsi" w:cstheme="minorHAnsi"/>
                <w:bCs/>
                <w:color w:val="0070C0"/>
              </w:rPr>
            </w:pPr>
            <w:r w:rsidRPr="00F16690">
              <w:rPr>
                <w:rFonts w:asciiTheme="minorHAnsi" w:hAnsiTheme="minorHAnsi" w:cstheme="minorHAnsi"/>
                <w:bCs/>
                <w:color w:val="0070C0"/>
              </w:rPr>
              <w:t>2.</w:t>
            </w:r>
            <w:r w:rsidRPr="00F16690">
              <w:rPr>
                <w:rFonts w:asciiTheme="minorHAnsi" w:hAnsiTheme="minorHAnsi" w:cstheme="minorHAnsi"/>
                <w:bCs/>
                <w:color w:val="0070C0"/>
              </w:rPr>
              <w:tab/>
              <w:t>Alan Foote, Leila A. Halawi (2018), “Knowledge Management Models within Information Technology Projects”, Journal of Computer Information Systems, Volume 58, Issue 1</w:t>
            </w:r>
          </w:p>
          <w:p w:rsidR="00F16690" w:rsidRPr="00F16690" w:rsidRDefault="00F16690" w:rsidP="00F16690">
            <w:pPr>
              <w:autoSpaceDE w:val="0"/>
              <w:autoSpaceDN w:val="0"/>
              <w:adjustRightInd w:val="0"/>
              <w:jc w:val="both"/>
              <w:rPr>
                <w:rFonts w:asciiTheme="minorHAnsi" w:hAnsiTheme="minorHAnsi" w:cstheme="minorHAnsi"/>
                <w:bCs/>
                <w:color w:val="0070C0"/>
              </w:rPr>
            </w:pPr>
            <w:r w:rsidRPr="00F16690">
              <w:rPr>
                <w:rFonts w:asciiTheme="minorHAnsi" w:hAnsiTheme="minorHAnsi" w:cstheme="minorHAnsi"/>
                <w:bCs/>
                <w:color w:val="0070C0"/>
              </w:rPr>
              <w:t>3.</w:t>
            </w:r>
            <w:r w:rsidRPr="00F16690">
              <w:rPr>
                <w:rFonts w:asciiTheme="minorHAnsi" w:hAnsiTheme="minorHAnsi" w:cstheme="minorHAnsi"/>
                <w:bCs/>
                <w:color w:val="0070C0"/>
              </w:rPr>
              <w:tab/>
              <w:t>Henri Inkinen, (2016) "Review of empirical research on knowledge management practices and firm performance", Journal of Knowledge Management, Vol. 20, Issue 2, pp.230-257</w:t>
            </w:r>
          </w:p>
          <w:p w:rsidR="00F16690" w:rsidRPr="00F16690" w:rsidRDefault="00F16690" w:rsidP="00F16690">
            <w:pPr>
              <w:autoSpaceDE w:val="0"/>
              <w:autoSpaceDN w:val="0"/>
              <w:adjustRightInd w:val="0"/>
              <w:jc w:val="both"/>
              <w:rPr>
                <w:rFonts w:asciiTheme="minorHAnsi" w:hAnsiTheme="minorHAnsi" w:cstheme="minorHAnsi"/>
                <w:bCs/>
                <w:color w:val="0070C0"/>
              </w:rPr>
            </w:pPr>
            <w:r w:rsidRPr="00F16690">
              <w:rPr>
                <w:rFonts w:asciiTheme="minorHAnsi" w:hAnsiTheme="minorHAnsi" w:cstheme="minorHAnsi"/>
                <w:bCs/>
                <w:color w:val="0070C0"/>
              </w:rPr>
              <w:t>4.</w:t>
            </w:r>
            <w:r w:rsidRPr="00F16690">
              <w:rPr>
                <w:rFonts w:asciiTheme="minorHAnsi" w:hAnsiTheme="minorHAnsi" w:cstheme="minorHAnsi"/>
                <w:bCs/>
                <w:color w:val="0070C0"/>
              </w:rPr>
              <w:tab/>
              <w:t>GP Huber, “Transfer of Knowledge in Knowledge Management Systems: Unexplored Issues and Suggested Studies”. In: Edwards J.S. (eds) The Essentials of Knowledge Management, pp. 199-212</w:t>
            </w:r>
          </w:p>
          <w:p w:rsidR="00F16690" w:rsidRPr="00F16690" w:rsidRDefault="00F16690" w:rsidP="00F16690">
            <w:pPr>
              <w:autoSpaceDE w:val="0"/>
              <w:autoSpaceDN w:val="0"/>
              <w:adjustRightInd w:val="0"/>
              <w:jc w:val="both"/>
              <w:rPr>
                <w:rFonts w:asciiTheme="minorHAnsi" w:hAnsiTheme="minorHAnsi" w:cstheme="minorHAnsi"/>
                <w:bCs/>
                <w:color w:val="0070C0"/>
              </w:rPr>
            </w:pPr>
            <w:r w:rsidRPr="00F16690">
              <w:rPr>
                <w:rFonts w:asciiTheme="minorHAnsi" w:hAnsiTheme="minorHAnsi" w:cstheme="minorHAnsi"/>
                <w:bCs/>
                <w:color w:val="0070C0"/>
              </w:rPr>
              <w:t>5.</w:t>
            </w:r>
            <w:r w:rsidRPr="00F16690">
              <w:rPr>
                <w:rFonts w:asciiTheme="minorHAnsi" w:hAnsiTheme="minorHAnsi" w:cstheme="minorHAnsi"/>
                <w:bCs/>
                <w:color w:val="0070C0"/>
              </w:rPr>
              <w:tab/>
              <w:t>Rony Dayan, Peter Heisig, Florinda Matos, (2017) "Knowledge management as a factor for the formulation and implementation of organization strategy", Journal of Knowledge Management, Vol. 21 Issue 2, pp. 308-329</w:t>
            </w:r>
          </w:p>
          <w:p w:rsidR="00F16690" w:rsidRPr="00F16690" w:rsidRDefault="00F16690" w:rsidP="00F16690">
            <w:pPr>
              <w:autoSpaceDE w:val="0"/>
              <w:autoSpaceDN w:val="0"/>
              <w:adjustRightInd w:val="0"/>
              <w:jc w:val="both"/>
              <w:rPr>
                <w:rFonts w:asciiTheme="minorHAnsi" w:hAnsiTheme="minorHAnsi" w:cstheme="minorHAnsi"/>
                <w:bCs/>
                <w:color w:val="0070C0"/>
              </w:rPr>
            </w:pPr>
            <w:r w:rsidRPr="00F16690">
              <w:rPr>
                <w:rFonts w:asciiTheme="minorHAnsi" w:hAnsiTheme="minorHAnsi" w:cstheme="minorHAnsi"/>
                <w:bCs/>
                <w:color w:val="0070C0"/>
              </w:rPr>
              <w:t>6.</w:t>
            </w:r>
            <w:r w:rsidRPr="00F16690">
              <w:rPr>
                <w:rFonts w:asciiTheme="minorHAnsi" w:hAnsiTheme="minorHAnsi" w:cstheme="minorHAnsi"/>
                <w:bCs/>
                <w:color w:val="0070C0"/>
              </w:rPr>
              <w:tab/>
              <w:t>Peter Haase, Jeen Broekstra, Andreas Eberhart, Raphael Volz (2004), “A Comparison of RDF Query Languages”, International Semantic Web Conference - ISWC 2004: The Semantic Web, pp 502-517, Part of the Lecture Notes in Computer Science book series (LNCS, volume 3298)</w:t>
            </w:r>
          </w:p>
          <w:p w:rsidR="00F16690" w:rsidRPr="00F16690" w:rsidRDefault="00F16690" w:rsidP="00F16690">
            <w:pPr>
              <w:autoSpaceDE w:val="0"/>
              <w:autoSpaceDN w:val="0"/>
              <w:adjustRightInd w:val="0"/>
              <w:jc w:val="both"/>
              <w:rPr>
                <w:rFonts w:asciiTheme="minorHAnsi" w:hAnsiTheme="minorHAnsi" w:cstheme="minorHAnsi"/>
                <w:bCs/>
                <w:color w:val="0070C0"/>
              </w:rPr>
            </w:pPr>
            <w:r w:rsidRPr="00F16690">
              <w:rPr>
                <w:rFonts w:asciiTheme="minorHAnsi" w:hAnsiTheme="minorHAnsi" w:cstheme="minorHAnsi"/>
                <w:bCs/>
                <w:color w:val="0070C0"/>
              </w:rPr>
              <w:t>7.</w:t>
            </w:r>
            <w:r w:rsidRPr="00F16690">
              <w:rPr>
                <w:rFonts w:asciiTheme="minorHAnsi" w:hAnsiTheme="minorHAnsi" w:cstheme="minorHAnsi"/>
                <w:bCs/>
                <w:color w:val="0070C0"/>
              </w:rPr>
              <w:tab/>
              <w:t>Jorge Perez, Marcelo Arenas and Claudio Gutierrez (2009), “Semantics and Complexity of SPARQL”, ACM Transactions on Database Systems, Vol. 34, No. 3, Article 16</w:t>
            </w:r>
          </w:p>
          <w:p w:rsidR="00F16690" w:rsidRPr="00F16690" w:rsidRDefault="00F16690" w:rsidP="00F16690">
            <w:pPr>
              <w:autoSpaceDE w:val="0"/>
              <w:autoSpaceDN w:val="0"/>
              <w:adjustRightInd w:val="0"/>
              <w:jc w:val="both"/>
              <w:rPr>
                <w:rFonts w:asciiTheme="minorHAnsi" w:hAnsiTheme="minorHAnsi" w:cstheme="minorHAnsi"/>
                <w:bCs/>
                <w:color w:val="0070C0"/>
              </w:rPr>
            </w:pPr>
            <w:r w:rsidRPr="00F16690">
              <w:rPr>
                <w:rFonts w:asciiTheme="minorHAnsi" w:hAnsiTheme="minorHAnsi" w:cstheme="minorHAnsi"/>
                <w:bCs/>
                <w:color w:val="0070C0"/>
              </w:rPr>
              <w:t>8.</w:t>
            </w:r>
            <w:r w:rsidRPr="00F16690">
              <w:rPr>
                <w:rFonts w:asciiTheme="minorHAnsi" w:hAnsiTheme="minorHAnsi" w:cstheme="minorHAnsi"/>
                <w:bCs/>
                <w:color w:val="0070C0"/>
              </w:rPr>
              <w:tab/>
              <w:t>Mizoguchi, R. (2003). “Tutorial on ontological engineering – Part 1: Introduction to ontological engineering”. New Generation Computing, OhmSha &amp; Springer, 21(4), 365–384.</w:t>
            </w:r>
          </w:p>
          <w:p w:rsidR="00F16690" w:rsidRPr="00F16690" w:rsidRDefault="00F16690" w:rsidP="00F16690">
            <w:pPr>
              <w:autoSpaceDE w:val="0"/>
              <w:autoSpaceDN w:val="0"/>
              <w:adjustRightInd w:val="0"/>
              <w:jc w:val="both"/>
              <w:rPr>
                <w:rFonts w:asciiTheme="minorHAnsi" w:hAnsiTheme="minorHAnsi" w:cstheme="minorHAnsi"/>
                <w:bCs/>
                <w:color w:val="0070C0"/>
              </w:rPr>
            </w:pPr>
            <w:r w:rsidRPr="00F16690">
              <w:rPr>
                <w:rFonts w:asciiTheme="minorHAnsi" w:hAnsiTheme="minorHAnsi" w:cstheme="minorHAnsi"/>
                <w:bCs/>
                <w:color w:val="0070C0"/>
              </w:rPr>
              <w:t>9.</w:t>
            </w:r>
            <w:r w:rsidRPr="00F16690">
              <w:rPr>
                <w:rFonts w:asciiTheme="minorHAnsi" w:hAnsiTheme="minorHAnsi" w:cstheme="minorHAnsi"/>
                <w:bCs/>
                <w:color w:val="0070C0"/>
              </w:rPr>
              <w:tab/>
              <w:t>Mizoguchi, R.  (2004). “Tutorial on ontological engineering. Part 2: Ontology development, tools and languages”. New Generation Computing, 22(1), 61–96.</w:t>
            </w:r>
          </w:p>
          <w:p w:rsidR="00F16690" w:rsidRPr="00F16690" w:rsidRDefault="00F16690" w:rsidP="00F16690">
            <w:pPr>
              <w:autoSpaceDE w:val="0"/>
              <w:autoSpaceDN w:val="0"/>
              <w:adjustRightInd w:val="0"/>
              <w:jc w:val="both"/>
              <w:rPr>
                <w:rFonts w:asciiTheme="minorHAnsi" w:hAnsiTheme="minorHAnsi" w:cstheme="minorHAnsi"/>
                <w:bCs/>
                <w:color w:val="0070C0"/>
              </w:rPr>
            </w:pPr>
            <w:r w:rsidRPr="00F16690">
              <w:rPr>
                <w:rFonts w:asciiTheme="minorHAnsi" w:hAnsiTheme="minorHAnsi" w:cstheme="minorHAnsi"/>
                <w:bCs/>
                <w:color w:val="0070C0"/>
              </w:rPr>
              <w:t>10.</w:t>
            </w:r>
            <w:r w:rsidRPr="00F16690">
              <w:rPr>
                <w:rFonts w:asciiTheme="minorHAnsi" w:hAnsiTheme="minorHAnsi" w:cstheme="minorHAnsi"/>
                <w:bCs/>
                <w:color w:val="0070C0"/>
              </w:rPr>
              <w:tab/>
              <w:t>Eugenijus Kurilovas, Anita Juskeviciene (2015), “Creation of Web 2.0 tools ontology to improve learning”, Computers in Human Behavior, 51 pp. 1380–1386</w:t>
            </w:r>
          </w:p>
          <w:p w:rsidR="00F16690" w:rsidRPr="00F16690" w:rsidRDefault="00F16690" w:rsidP="00F16690">
            <w:pPr>
              <w:autoSpaceDE w:val="0"/>
              <w:autoSpaceDN w:val="0"/>
              <w:adjustRightInd w:val="0"/>
              <w:jc w:val="both"/>
              <w:rPr>
                <w:rFonts w:asciiTheme="minorHAnsi" w:hAnsiTheme="minorHAnsi" w:cstheme="minorHAnsi"/>
                <w:bCs/>
                <w:color w:val="0070C0"/>
              </w:rPr>
            </w:pPr>
            <w:r w:rsidRPr="00F16690">
              <w:rPr>
                <w:rFonts w:asciiTheme="minorHAnsi" w:hAnsiTheme="minorHAnsi" w:cstheme="minorHAnsi"/>
                <w:bCs/>
                <w:color w:val="0070C0"/>
              </w:rPr>
              <w:t>11.</w:t>
            </w:r>
            <w:r w:rsidRPr="00F16690">
              <w:rPr>
                <w:rFonts w:asciiTheme="minorHAnsi" w:hAnsiTheme="minorHAnsi" w:cstheme="minorHAnsi"/>
                <w:bCs/>
                <w:color w:val="0070C0"/>
              </w:rPr>
              <w:tab/>
              <w:t>Rubén Prieto-Díaz (2003), “A Faceted Approach to Building Ontologies”, Fifth IEEE Workshop on Mobile Computing Systems and Applications</w:t>
            </w:r>
          </w:p>
          <w:p w:rsidR="00F16690" w:rsidRPr="00F16690" w:rsidRDefault="00F16690" w:rsidP="00F16690">
            <w:pPr>
              <w:autoSpaceDE w:val="0"/>
              <w:autoSpaceDN w:val="0"/>
              <w:adjustRightInd w:val="0"/>
              <w:jc w:val="both"/>
              <w:rPr>
                <w:rFonts w:asciiTheme="minorHAnsi" w:hAnsiTheme="minorHAnsi" w:cstheme="minorHAnsi"/>
                <w:bCs/>
                <w:color w:val="0070C0"/>
              </w:rPr>
            </w:pPr>
            <w:r w:rsidRPr="00F16690">
              <w:rPr>
                <w:rFonts w:asciiTheme="minorHAnsi" w:hAnsiTheme="minorHAnsi" w:cstheme="minorHAnsi"/>
                <w:bCs/>
                <w:color w:val="0070C0"/>
              </w:rPr>
              <w:t>12.</w:t>
            </w:r>
            <w:r w:rsidRPr="00F16690">
              <w:rPr>
                <w:rFonts w:asciiTheme="minorHAnsi" w:hAnsiTheme="minorHAnsi" w:cstheme="minorHAnsi"/>
                <w:bCs/>
                <w:color w:val="0070C0"/>
              </w:rPr>
              <w:tab/>
              <w:t xml:space="preserve">Tom Gruber (2007), “Collective Knowledge Systems:  Where the Social Web meets the Semantic Web”, Web Semantics: Science, Services and Agents on the World Wide Web, doi:10.1016/j.websem.2007.11.011   </w:t>
            </w:r>
          </w:p>
          <w:p w:rsidR="00F16690" w:rsidRPr="00F16690" w:rsidRDefault="00F16690" w:rsidP="00F16690">
            <w:pPr>
              <w:autoSpaceDE w:val="0"/>
              <w:autoSpaceDN w:val="0"/>
              <w:adjustRightInd w:val="0"/>
              <w:jc w:val="both"/>
              <w:rPr>
                <w:rFonts w:asciiTheme="minorHAnsi" w:hAnsiTheme="minorHAnsi" w:cstheme="minorHAnsi"/>
                <w:bCs/>
                <w:color w:val="0070C0"/>
              </w:rPr>
            </w:pPr>
            <w:r w:rsidRPr="00F16690">
              <w:rPr>
                <w:rFonts w:asciiTheme="minorHAnsi" w:hAnsiTheme="minorHAnsi" w:cstheme="minorHAnsi"/>
                <w:bCs/>
                <w:color w:val="0070C0"/>
              </w:rPr>
              <w:t>13.</w:t>
            </w:r>
            <w:r w:rsidRPr="00F16690">
              <w:rPr>
                <w:rFonts w:asciiTheme="minorHAnsi" w:hAnsiTheme="minorHAnsi" w:cstheme="minorHAnsi"/>
                <w:bCs/>
                <w:color w:val="0070C0"/>
              </w:rPr>
              <w:tab/>
              <w:t>Krishna Sapkota, Laxman Thapa, Shailesh Pandey, “Efficient Information Retrieval Using Measures of Semantic Similarity”</w:t>
            </w:r>
          </w:p>
          <w:p w:rsidR="00F16690" w:rsidRPr="00F16690" w:rsidRDefault="00F16690" w:rsidP="00F16690">
            <w:pPr>
              <w:autoSpaceDE w:val="0"/>
              <w:autoSpaceDN w:val="0"/>
              <w:adjustRightInd w:val="0"/>
              <w:jc w:val="both"/>
              <w:rPr>
                <w:rFonts w:asciiTheme="minorHAnsi" w:hAnsiTheme="minorHAnsi" w:cstheme="minorHAnsi"/>
                <w:bCs/>
                <w:color w:val="0070C0"/>
              </w:rPr>
            </w:pPr>
            <w:r w:rsidRPr="00F16690">
              <w:rPr>
                <w:rFonts w:asciiTheme="minorHAnsi" w:hAnsiTheme="minorHAnsi" w:cstheme="minorHAnsi"/>
                <w:bCs/>
                <w:color w:val="0070C0"/>
              </w:rPr>
              <w:t>14.</w:t>
            </w:r>
            <w:r w:rsidRPr="00F16690">
              <w:rPr>
                <w:rFonts w:asciiTheme="minorHAnsi" w:hAnsiTheme="minorHAnsi" w:cstheme="minorHAnsi"/>
                <w:bCs/>
                <w:color w:val="0070C0"/>
              </w:rPr>
              <w:tab/>
              <w:t>PwC (2009) “Spinning a data Web. Making Semantic Web connections”, PwC Technologyforecast (Technologyforecast, A quarterly journal, Spring 2009)</w:t>
            </w:r>
          </w:p>
          <w:p w:rsidR="00F16690" w:rsidRPr="00F16690" w:rsidRDefault="00F16690" w:rsidP="00F16690">
            <w:pPr>
              <w:autoSpaceDE w:val="0"/>
              <w:autoSpaceDN w:val="0"/>
              <w:adjustRightInd w:val="0"/>
              <w:jc w:val="both"/>
              <w:rPr>
                <w:rFonts w:asciiTheme="minorHAnsi" w:hAnsiTheme="minorHAnsi" w:cstheme="minorHAnsi"/>
                <w:bCs/>
                <w:color w:val="0070C0"/>
              </w:rPr>
            </w:pPr>
            <w:r w:rsidRPr="00F16690">
              <w:rPr>
                <w:rFonts w:asciiTheme="minorHAnsi" w:hAnsiTheme="minorHAnsi" w:cstheme="minorHAnsi"/>
                <w:bCs/>
                <w:color w:val="0070C0"/>
              </w:rPr>
              <w:t>15.</w:t>
            </w:r>
            <w:r w:rsidRPr="00F16690">
              <w:rPr>
                <w:rFonts w:asciiTheme="minorHAnsi" w:hAnsiTheme="minorHAnsi" w:cstheme="minorHAnsi"/>
                <w:bCs/>
                <w:color w:val="0070C0"/>
              </w:rPr>
              <w:tab/>
              <w:t>Hele-Mai Haav (2014), “Linked Data Connections with Emerging Information Technologies: A Survey”, International Journal of Computer Science and Applications, Vol. 11, No. 3, pp. 21 – 44</w:t>
            </w:r>
          </w:p>
          <w:p w:rsidR="00F16690" w:rsidRPr="00F16690" w:rsidRDefault="00F16690" w:rsidP="00F16690">
            <w:pPr>
              <w:autoSpaceDE w:val="0"/>
              <w:autoSpaceDN w:val="0"/>
              <w:adjustRightInd w:val="0"/>
              <w:jc w:val="both"/>
              <w:rPr>
                <w:rFonts w:asciiTheme="minorHAnsi" w:hAnsiTheme="minorHAnsi" w:cstheme="minorHAnsi"/>
                <w:bCs/>
                <w:color w:val="0070C0"/>
              </w:rPr>
            </w:pPr>
            <w:r w:rsidRPr="00F16690">
              <w:rPr>
                <w:rFonts w:asciiTheme="minorHAnsi" w:hAnsiTheme="minorHAnsi" w:cstheme="minorHAnsi"/>
                <w:bCs/>
                <w:color w:val="0070C0"/>
              </w:rPr>
              <w:t>16.</w:t>
            </w:r>
            <w:r w:rsidRPr="00F16690">
              <w:rPr>
                <w:rFonts w:asciiTheme="minorHAnsi" w:hAnsiTheme="minorHAnsi" w:cstheme="minorHAnsi"/>
                <w:bCs/>
                <w:color w:val="0070C0"/>
              </w:rPr>
              <w:tab/>
              <w:t>Wolfgang G. Stock (2010), “Concepts and Semantic Relations in Information Science”, Journal of the American Society for Information Science and Technology, 61(10):1951–1969</w:t>
            </w:r>
          </w:p>
          <w:p w:rsidR="00F16690" w:rsidRPr="00F16690" w:rsidRDefault="00F16690" w:rsidP="00F16690">
            <w:pPr>
              <w:autoSpaceDE w:val="0"/>
              <w:autoSpaceDN w:val="0"/>
              <w:adjustRightInd w:val="0"/>
              <w:jc w:val="both"/>
              <w:rPr>
                <w:rFonts w:asciiTheme="minorHAnsi" w:hAnsiTheme="minorHAnsi" w:cstheme="minorHAnsi"/>
                <w:bCs/>
                <w:color w:val="0070C0"/>
              </w:rPr>
            </w:pPr>
            <w:r w:rsidRPr="00F16690">
              <w:rPr>
                <w:rFonts w:asciiTheme="minorHAnsi" w:hAnsiTheme="minorHAnsi" w:cstheme="minorHAnsi"/>
                <w:bCs/>
                <w:color w:val="0070C0"/>
              </w:rPr>
              <w:t>17.</w:t>
            </w:r>
            <w:r w:rsidRPr="00F16690">
              <w:rPr>
                <w:rFonts w:asciiTheme="minorHAnsi" w:hAnsiTheme="minorHAnsi" w:cstheme="minorHAnsi"/>
                <w:bCs/>
                <w:color w:val="0070C0"/>
              </w:rPr>
              <w:tab/>
              <w:t>Hjørland, Birger (2007), “Semantics and Knowledge Organization”, Annual Review of Information Science and Technology, 41: 367-405</w:t>
            </w:r>
          </w:p>
          <w:p w:rsidR="00F16690" w:rsidRPr="00F16690" w:rsidRDefault="00F16690" w:rsidP="00F16690">
            <w:pPr>
              <w:autoSpaceDE w:val="0"/>
              <w:autoSpaceDN w:val="0"/>
              <w:adjustRightInd w:val="0"/>
              <w:jc w:val="both"/>
              <w:rPr>
                <w:rFonts w:asciiTheme="minorHAnsi" w:hAnsiTheme="minorHAnsi" w:cstheme="minorHAnsi"/>
                <w:bCs/>
                <w:color w:val="0070C0"/>
              </w:rPr>
            </w:pPr>
            <w:r w:rsidRPr="00F16690">
              <w:rPr>
                <w:rFonts w:asciiTheme="minorHAnsi" w:hAnsiTheme="minorHAnsi" w:cstheme="minorHAnsi"/>
                <w:bCs/>
                <w:color w:val="0070C0"/>
              </w:rPr>
              <w:t>18.</w:t>
            </w:r>
            <w:r w:rsidRPr="00F16690">
              <w:rPr>
                <w:rFonts w:asciiTheme="minorHAnsi" w:hAnsiTheme="minorHAnsi" w:cstheme="minorHAnsi"/>
                <w:bCs/>
                <w:color w:val="0070C0"/>
              </w:rPr>
              <w:tab/>
              <w:t xml:space="preserve">Hjørland, Birger (2008), “What is knowledge organization (KO)?” Knowledge Organization, 35, pp. 86-101. </w:t>
            </w:r>
          </w:p>
          <w:p w:rsidR="00F16690" w:rsidRPr="00F16690" w:rsidRDefault="00F16690" w:rsidP="00F16690">
            <w:pPr>
              <w:autoSpaceDE w:val="0"/>
              <w:autoSpaceDN w:val="0"/>
              <w:adjustRightInd w:val="0"/>
              <w:jc w:val="both"/>
              <w:rPr>
                <w:rFonts w:asciiTheme="minorHAnsi" w:hAnsiTheme="minorHAnsi" w:cstheme="minorHAnsi"/>
                <w:bCs/>
                <w:color w:val="0070C0"/>
              </w:rPr>
            </w:pPr>
            <w:r w:rsidRPr="00F16690">
              <w:rPr>
                <w:rFonts w:asciiTheme="minorHAnsi" w:hAnsiTheme="minorHAnsi" w:cstheme="minorHAnsi"/>
                <w:bCs/>
                <w:color w:val="0070C0"/>
              </w:rPr>
              <w:t>19.</w:t>
            </w:r>
            <w:r w:rsidRPr="00F16690">
              <w:rPr>
                <w:rFonts w:asciiTheme="minorHAnsi" w:hAnsiTheme="minorHAnsi" w:cstheme="minorHAnsi"/>
                <w:bCs/>
                <w:color w:val="0070C0"/>
              </w:rPr>
              <w:tab/>
              <w:t>Hjørland, Birger (2009), “Concept theory.” Journal of the American Society for Information Science and Technology, 60(8), pp.1519-1536.</w:t>
            </w:r>
          </w:p>
          <w:p w:rsidR="00F16690" w:rsidRPr="00F16690" w:rsidRDefault="00F16690" w:rsidP="00F16690">
            <w:pPr>
              <w:autoSpaceDE w:val="0"/>
              <w:autoSpaceDN w:val="0"/>
              <w:adjustRightInd w:val="0"/>
              <w:jc w:val="both"/>
              <w:rPr>
                <w:rFonts w:asciiTheme="minorHAnsi" w:hAnsiTheme="minorHAnsi" w:cstheme="minorHAnsi"/>
                <w:bCs/>
                <w:color w:val="0070C0"/>
              </w:rPr>
            </w:pPr>
            <w:r w:rsidRPr="00F16690">
              <w:rPr>
                <w:rFonts w:asciiTheme="minorHAnsi" w:hAnsiTheme="minorHAnsi" w:cstheme="minorHAnsi"/>
                <w:bCs/>
                <w:color w:val="0070C0"/>
              </w:rPr>
              <w:t>20.</w:t>
            </w:r>
            <w:r w:rsidRPr="00F16690">
              <w:rPr>
                <w:rFonts w:asciiTheme="minorHAnsi" w:hAnsiTheme="minorHAnsi" w:cstheme="minorHAnsi"/>
                <w:bCs/>
                <w:color w:val="0070C0"/>
              </w:rPr>
              <w:tab/>
              <w:t xml:space="preserve">Hjørland, Birger (2015), “Theories are Knowledge Organizing Systems (KOS)”, Knowledge Organization, 42, No.2 </w:t>
            </w:r>
          </w:p>
          <w:p w:rsidR="00F16690" w:rsidRPr="00F16690" w:rsidRDefault="00F16690" w:rsidP="00F16690">
            <w:pPr>
              <w:autoSpaceDE w:val="0"/>
              <w:autoSpaceDN w:val="0"/>
              <w:adjustRightInd w:val="0"/>
              <w:jc w:val="both"/>
              <w:rPr>
                <w:rFonts w:asciiTheme="minorHAnsi" w:hAnsiTheme="minorHAnsi" w:cstheme="minorHAnsi"/>
                <w:bCs/>
                <w:color w:val="0070C0"/>
              </w:rPr>
            </w:pPr>
            <w:r w:rsidRPr="00F16690">
              <w:rPr>
                <w:rFonts w:asciiTheme="minorHAnsi" w:hAnsiTheme="minorHAnsi" w:cstheme="minorHAnsi"/>
                <w:bCs/>
                <w:color w:val="0070C0"/>
                <w:lang w:val="fr-FR"/>
              </w:rPr>
              <w:t>21.</w:t>
            </w:r>
            <w:r w:rsidRPr="00F16690">
              <w:rPr>
                <w:rFonts w:asciiTheme="minorHAnsi" w:hAnsiTheme="minorHAnsi" w:cstheme="minorHAnsi"/>
                <w:bCs/>
                <w:color w:val="0070C0"/>
                <w:lang w:val="fr-FR"/>
              </w:rPr>
              <w:tab/>
              <w:t xml:space="preserve">Antoniou, G., Franconi, E.  &amp; Van Harmelen, F.  </w:t>
            </w:r>
            <w:r w:rsidRPr="00F16690">
              <w:rPr>
                <w:rFonts w:asciiTheme="minorHAnsi" w:hAnsiTheme="minorHAnsi" w:cstheme="minorHAnsi"/>
                <w:bCs/>
                <w:color w:val="0070C0"/>
              </w:rPr>
              <w:t>(2005) “Introduction to Semantic Web Ontology Languages”, In Reasoning Web, Springer, pp. 1-21.</w:t>
            </w:r>
          </w:p>
          <w:p w:rsidR="00F16690" w:rsidRPr="00F16690" w:rsidRDefault="00F16690" w:rsidP="00F16690">
            <w:pPr>
              <w:autoSpaceDE w:val="0"/>
              <w:autoSpaceDN w:val="0"/>
              <w:adjustRightInd w:val="0"/>
              <w:jc w:val="both"/>
              <w:rPr>
                <w:rFonts w:asciiTheme="minorHAnsi" w:hAnsiTheme="minorHAnsi" w:cstheme="minorHAnsi"/>
                <w:bCs/>
                <w:color w:val="0070C0"/>
              </w:rPr>
            </w:pPr>
            <w:r w:rsidRPr="00F16690">
              <w:rPr>
                <w:rFonts w:asciiTheme="minorHAnsi" w:hAnsiTheme="minorHAnsi" w:cstheme="minorHAnsi"/>
                <w:bCs/>
                <w:color w:val="0070C0"/>
              </w:rPr>
              <w:t>22.</w:t>
            </w:r>
            <w:r w:rsidRPr="00F16690">
              <w:rPr>
                <w:rFonts w:asciiTheme="minorHAnsi" w:hAnsiTheme="minorHAnsi" w:cstheme="minorHAnsi"/>
                <w:bCs/>
                <w:color w:val="0070C0"/>
              </w:rPr>
              <w:tab/>
              <w:t>Sabri, M., Odeh, M. ed and Saad, M. ed (2017), “A semantic representation of the knowledge management enablers domain: The aKMEOnt ontology”. In: Marimon, F., Mas-Machuca, M., BerbegalMirabent, J. and Bastida, R., eds. (2017) Proceedings of the 18th European Conference on Knowledge Management ECKM 2017. ISBN 9781911218487 Available from: http://eprints.uwe.ac.uk/32934</w:t>
            </w:r>
          </w:p>
          <w:p w:rsidR="00F16690" w:rsidRPr="00F16690" w:rsidRDefault="00F16690" w:rsidP="00F16690">
            <w:pPr>
              <w:autoSpaceDE w:val="0"/>
              <w:autoSpaceDN w:val="0"/>
              <w:adjustRightInd w:val="0"/>
              <w:jc w:val="both"/>
              <w:rPr>
                <w:rFonts w:asciiTheme="minorHAnsi" w:hAnsiTheme="minorHAnsi" w:cstheme="minorHAnsi"/>
                <w:bCs/>
                <w:color w:val="0070C0"/>
              </w:rPr>
            </w:pPr>
            <w:r w:rsidRPr="00F16690">
              <w:rPr>
                <w:rFonts w:asciiTheme="minorHAnsi" w:hAnsiTheme="minorHAnsi" w:cstheme="minorHAnsi"/>
                <w:bCs/>
                <w:color w:val="0070C0"/>
              </w:rPr>
              <w:t>23.</w:t>
            </w:r>
            <w:r w:rsidRPr="00F16690">
              <w:rPr>
                <w:rFonts w:asciiTheme="minorHAnsi" w:hAnsiTheme="minorHAnsi" w:cstheme="minorHAnsi"/>
                <w:bCs/>
                <w:color w:val="0070C0"/>
              </w:rPr>
              <w:tab/>
              <w:t>Lorna M. Campbell and Sheila MacNeil, (2010) “The Semantic Web, Linked and Open Data”, A Briefing Paper, JISC CETIS, the Centre for Educational Technology and Interoperability Standards</w:t>
            </w:r>
          </w:p>
          <w:p w:rsidR="00F16690" w:rsidRPr="00F16690" w:rsidRDefault="00F16690" w:rsidP="00F16690">
            <w:pPr>
              <w:autoSpaceDE w:val="0"/>
              <w:autoSpaceDN w:val="0"/>
              <w:adjustRightInd w:val="0"/>
              <w:jc w:val="both"/>
              <w:rPr>
                <w:rFonts w:asciiTheme="minorHAnsi" w:hAnsiTheme="minorHAnsi" w:cstheme="minorHAnsi"/>
                <w:bCs/>
                <w:color w:val="0070C0"/>
              </w:rPr>
            </w:pPr>
            <w:r w:rsidRPr="00F16690">
              <w:rPr>
                <w:rFonts w:asciiTheme="minorHAnsi" w:hAnsiTheme="minorHAnsi" w:cstheme="minorHAnsi"/>
                <w:bCs/>
                <w:color w:val="0070C0"/>
              </w:rPr>
              <w:t>24.</w:t>
            </w:r>
            <w:r w:rsidRPr="00F16690">
              <w:rPr>
                <w:rFonts w:asciiTheme="minorHAnsi" w:hAnsiTheme="minorHAnsi" w:cstheme="minorHAnsi"/>
                <w:bCs/>
                <w:color w:val="0070C0"/>
              </w:rPr>
              <w:tab/>
              <w:t>J. Trant (2010), “Studying Social Tagging and Folksonomy: A Review and Framework”, Journal of Digital Information 10(1).</w:t>
            </w:r>
          </w:p>
          <w:p w:rsidR="00F16690" w:rsidRPr="00F16690" w:rsidRDefault="00F16690" w:rsidP="00F16690">
            <w:pPr>
              <w:autoSpaceDE w:val="0"/>
              <w:autoSpaceDN w:val="0"/>
              <w:adjustRightInd w:val="0"/>
              <w:jc w:val="both"/>
              <w:rPr>
                <w:rFonts w:asciiTheme="minorHAnsi" w:hAnsiTheme="minorHAnsi" w:cstheme="minorHAnsi"/>
                <w:bCs/>
                <w:color w:val="0070C0"/>
              </w:rPr>
            </w:pPr>
            <w:r w:rsidRPr="00F16690">
              <w:rPr>
                <w:rFonts w:asciiTheme="minorHAnsi" w:hAnsiTheme="minorHAnsi" w:cstheme="minorHAnsi"/>
                <w:bCs/>
                <w:color w:val="0070C0"/>
              </w:rPr>
              <w:t>25.</w:t>
            </w:r>
            <w:r w:rsidRPr="00F16690">
              <w:rPr>
                <w:rFonts w:asciiTheme="minorHAnsi" w:hAnsiTheme="minorHAnsi" w:cstheme="minorHAnsi"/>
                <w:bCs/>
                <w:color w:val="0070C0"/>
              </w:rPr>
              <w:tab/>
              <w:t xml:space="preserve">Priss, U and Jacob, E. (1999), “Utilizing faceted structures for information systems design”. In: American Society for Information Science. ASIS Annual. </w:t>
            </w:r>
          </w:p>
          <w:p w:rsidR="00F16690" w:rsidRPr="00F16690" w:rsidRDefault="00F16690" w:rsidP="00F16690">
            <w:pPr>
              <w:autoSpaceDE w:val="0"/>
              <w:autoSpaceDN w:val="0"/>
              <w:adjustRightInd w:val="0"/>
              <w:jc w:val="both"/>
              <w:rPr>
                <w:rFonts w:asciiTheme="minorHAnsi" w:hAnsiTheme="minorHAnsi" w:cstheme="minorHAnsi"/>
                <w:bCs/>
                <w:color w:val="0070C0"/>
              </w:rPr>
            </w:pPr>
            <w:r w:rsidRPr="00F16690">
              <w:rPr>
                <w:rFonts w:asciiTheme="minorHAnsi" w:hAnsiTheme="minorHAnsi" w:cstheme="minorHAnsi"/>
                <w:bCs/>
                <w:color w:val="0070C0"/>
              </w:rPr>
              <w:t>26.</w:t>
            </w:r>
            <w:r w:rsidRPr="00F16690">
              <w:rPr>
                <w:rFonts w:asciiTheme="minorHAnsi" w:hAnsiTheme="minorHAnsi" w:cstheme="minorHAnsi"/>
                <w:bCs/>
                <w:color w:val="0070C0"/>
              </w:rPr>
              <w:tab/>
              <w:t>Paula Carina de Araújo, Edberto Ferneda, José Augusto Chaves Guimarães (2016), “The Relation between the Domains of Information Retrieval and Knowledge Organization in International Journals”, Brazilian Journal of Information Studies: Research Trends. 10:2, pp. 82-88</w:t>
            </w:r>
          </w:p>
          <w:p w:rsidR="00283DC4" w:rsidRDefault="00F16690" w:rsidP="00F16690">
            <w:pPr>
              <w:autoSpaceDE w:val="0"/>
              <w:autoSpaceDN w:val="0"/>
              <w:adjustRightInd w:val="0"/>
              <w:jc w:val="both"/>
              <w:rPr>
                <w:rFonts w:asciiTheme="minorHAnsi" w:hAnsiTheme="minorHAnsi" w:cstheme="minorHAnsi"/>
                <w:color w:val="0070C0"/>
              </w:rPr>
            </w:pPr>
            <w:r w:rsidRPr="00F16690">
              <w:rPr>
                <w:rFonts w:asciiTheme="minorHAnsi" w:hAnsiTheme="minorHAnsi" w:cstheme="minorHAnsi"/>
                <w:color w:val="0070C0"/>
              </w:rPr>
              <w:t>27.       Kyu, J., Sohn, L. M. M. (2003), “The eXtensible Rule Markup Language”, Communications of the ACM, Volume 46, Issue 5, pp. 59‐64</w:t>
            </w:r>
          </w:p>
          <w:p w:rsidR="00512575" w:rsidRPr="00283DC4" w:rsidRDefault="00512575" w:rsidP="00512575">
            <w:pPr>
              <w:autoSpaceDE w:val="0"/>
              <w:autoSpaceDN w:val="0"/>
              <w:adjustRightInd w:val="0"/>
              <w:ind w:left="360"/>
              <w:jc w:val="both"/>
              <w:rPr>
                <w:rFonts w:asciiTheme="minorHAnsi" w:hAnsiTheme="minorHAnsi" w:cstheme="minorHAnsi"/>
                <w:color w:val="0070C0"/>
              </w:rPr>
            </w:pPr>
          </w:p>
        </w:tc>
      </w:tr>
    </w:tbl>
    <w:p w:rsidR="007841EF" w:rsidRDefault="007841EF">
      <w:bookmarkStart w:id="0" w:name="_GoBack"/>
      <w:bookmarkEnd w:id="0"/>
    </w:p>
    <w:sectPr w:rsidR="007841EF" w:rsidSect="007841EF">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6379" w:rsidRDefault="00156379" w:rsidP="00F82554">
      <w:r>
        <w:separator/>
      </w:r>
    </w:p>
  </w:endnote>
  <w:endnote w:type="continuationSeparator" w:id="0">
    <w:p w:rsidR="00156379" w:rsidRDefault="00156379" w:rsidP="00F82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Verdana">
    <w:panose1 w:val="020B0604030504040204"/>
    <w:charset w:val="A1"/>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6379" w:rsidRDefault="00156379" w:rsidP="00F82554">
      <w:r>
        <w:separator/>
      </w:r>
    </w:p>
  </w:footnote>
  <w:footnote w:type="continuationSeparator" w:id="0">
    <w:p w:rsidR="00156379" w:rsidRDefault="00156379" w:rsidP="00F825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C"/>
    <w:multiLevelType w:val="multilevel"/>
    <w:tmpl w:val="0000000C"/>
    <w:name w:val="WW8Num23"/>
    <w:lvl w:ilvl="0">
      <w:start w:val="1"/>
      <w:numFmt w:val="decimal"/>
      <w:lvlText w:val="V.%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20352C5"/>
    <w:multiLevelType w:val="hybridMultilevel"/>
    <w:tmpl w:val="3314FB2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B754B66"/>
    <w:multiLevelType w:val="hybridMultilevel"/>
    <w:tmpl w:val="7AA0E614"/>
    <w:lvl w:ilvl="0" w:tplc="04080001">
      <w:start w:val="1"/>
      <w:numFmt w:val="bullet"/>
      <w:lvlText w:val=""/>
      <w:lvlJc w:val="left"/>
      <w:pPr>
        <w:ind w:left="1434" w:hanging="360"/>
      </w:pPr>
      <w:rPr>
        <w:rFonts w:ascii="Symbol" w:hAnsi="Symbol" w:hint="default"/>
      </w:rPr>
    </w:lvl>
    <w:lvl w:ilvl="1" w:tplc="04080003" w:tentative="1">
      <w:start w:val="1"/>
      <w:numFmt w:val="bullet"/>
      <w:lvlText w:val="o"/>
      <w:lvlJc w:val="left"/>
      <w:pPr>
        <w:ind w:left="2154" w:hanging="360"/>
      </w:pPr>
      <w:rPr>
        <w:rFonts w:ascii="Courier New" w:hAnsi="Courier New" w:cs="Courier New" w:hint="default"/>
      </w:rPr>
    </w:lvl>
    <w:lvl w:ilvl="2" w:tplc="04080005" w:tentative="1">
      <w:start w:val="1"/>
      <w:numFmt w:val="bullet"/>
      <w:lvlText w:val=""/>
      <w:lvlJc w:val="left"/>
      <w:pPr>
        <w:ind w:left="2874" w:hanging="360"/>
      </w:pPr>
      <w:rPr>
        <w:rFonts w:ascii="Wingdings" w:hAnsi="Wingdings" w:hint="default"/>
      </w:rPr>
    </w:lvl>
    <w:lvl w:ilvl="3" w:tplc="04080001" w:tentative="1">
      <w:start w:val="1"/>
      <w:numFmt w:val="bullet"/>
      <w:lvlText w:val=""/>
      <w:lvlJc w:val="left"/>
      <w:pPr>
        <w:ind w:left="3594" w:hanging="360"/>
      </w:pPr>
      <w:rPr>
        <w:rFonts w:ascii="Symbol" w:hAnsi="Symbol" w:hint="default"/>
      </w:rPr>
    </w:lvl>
    <w:lvl w:ilvl="4" w:tplc="04080003" w:tentative="1">
      <w:start w:val="1"/>
      <w:numFmt w:val="bullet"/>
      <w:lvlText w:val="o"/>
      <w:lvlJc w:val="left"/>
      <w:pPr>
        <w:ind w:left="4314" w:hanging="360"/>
      </w:pPr>
      <w:rPr>
        <w:rFonts w:ascii="Courier New" w:hAnsi="Courier New" w:cs="Courier New" w:hint="default"/>
      </w:rPr>
    </w:lvl>
    <w:lvl w:ilvl="5" w:tplc="04080005" w:tentative="1">
      <w:start w:val="1"/>
      <w:numFmt w:val="bullet"/>
      <w:lvlText w:val=""/>
      <w:lvlJc w:val="left"/>
      <w:pPr>
        <w:ind w:left="5034" w:hanging="360"/>
      </w:pPr>
      <w:rPr>
        <w:rFonts w:ascii="Wingdings" w:hAnsi="Wingdings" w:hint="default"/>
      </w:rPr>
    </w:lvl>
    <w:lvl w:ilvl="6" w:tplc="04080001" w:tentative="1">
      <w:start w:val="1"/>
      <w:numFmt w:val="bullet"/>
      <w:lvlText w:val=""/>
      <w:lvlJc w:val="left"/>
      <w:pPr>
        <w:ind w:left="5754" w:hanging="360"/>
      </w:pPr>
      <w:rPr>
        <w:rFonts w:ascii="Symbol" w:hAnsi="Symbol" w:hint="default"/>
      </w:rPr>
    </w:lvl>
    <w:lvl w:ilvl="7" w:tplc="04080003" w:tentative="1">
      <w:start w:val="1"/>
      <w:numFmt w:val="bullet"/>
      <w:lvlText w:val="o"/>
      <w:lvlJc w:val="left"/>
      <w:pPr>
        <w:ind w:left="6474" w:hanging="360"/>
      </w:pPr>
      <w:rPr>
        <w:rFonts w:ascii="Courier New" w:hAnsi="Courier New" w:cs="Courier New" w:hint="default"/>
      </w:rPr>
    </w:lvl>
    <w:lvl w:ilvl="8" w:tplc="04080005" w:tentative="1">
      <w:start w:val="1"/>
      <w:numFmt w:val="bullet"/>
      <w:lvlText w:val=""/>
      <w:lvlJc w:val="left"/>
      <w:pPr>
        <w:ind w:left="7194" w:hanging="360"/>
      </w:pPr>
      <w:rPr>
        <w:rFonts w:ascii="Wingdings" w:hAnsi="Wingdings" w:hint="default"/>
      </w:rPr>
    </w:lvl>
  </w:abstractNum>
  <w:abstractNum w:abstractNumId="3" w15:restartNumberingAfterBreak="0">
    <w:nsid w:val="0DB32E20"/>
    <w:multiLevelType w:val="hybridMultilevel"/>
    <w:tmpl w:val="7D28E20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0E644FFA"/>
    <w:multiLevelType w:val="hybridMultilevel"/>
    <w:tmpl w:val="02524DD2"/>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5" w15:restartNumberingAfterBreak="0">
    <w:nsid w:val="123B1CEE"/>
    <w:multiLevelType w:val="hybridMultilevel"/>
    <w:tmpl w:val="24E492C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6" w15:restartNumberingAfterBreak="0">
    <w:nsid w:val="14121FA5"/>
    <w:multiLevelType w:val="hybridMultilevel"/>
    <w:tmpl w:val="1C3214E8"/>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7" w15:restartNumberingAfterBreak="0">
    <w:nsid w:val="142B7165"/>
    <w:multiLevelType w:val="hybridMultilevel"/>
    <w:tmpl w:val="1A5E07F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235937"/>
    <w:multiLevelType w:val="hybridMultilevel"/>
    <w:tmpl w:val="972843E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1A9D3B78"/>
    <w:multiLevelType w:val="hybridMultilevel"/>
    <w:tmpl w:val="429254F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1F733847"/>
    <w:multiLevelType w:val="hybridMultilevel"/>
    <w:tmpl w:val="9BB27ED6"/>
    <w:lvl w:ilvl="0" w:tplc="93F6D7A4">
      <w:start w:val="1"/>
      <w:numFmt w:val="bullet"/>
      <w:lvlText w:val=""/>
      <w:lvlJc w:val="left"/>
      <w:pPr>
        <w:tabs>
          <w:tab w:val="num" w:pos="284"/>
        </w:tabs>
        <w:ind w:left="284" w:hanging="284"/>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3A0A56"/>
    <w:multiLevelType w:val="hybridMultilevel"/>
    <w:tmpl w:val="741CE25E"/>
    <w:lvl w:ilvl="0" w:tplc="93F6D7A4">
      <w:start w:val="1"/>
      <w:numFmt w:val="bullet"/>
      <w:lvlText w:val=""/>
      <w:lvlJc w:val="left"/>
      <w:pPr>
        <w:tabs>
          <w:tab w:val="num" w:pos="284"/>
        </w:tabs>
        <w:ind w:left="284" w:hanging="284"/>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5C691A"/>
    <w:multiLevelType w:val="hybridMultilevel"/>
    <w:tmpl w:val="9A7AA568"/>
    <w:lvl w:ilvl="0" w:tplc="04090001">
      <w:start w:val="1"/>
      <w:numFmt w:val="bullet"/>
      <w:lvlText w:val=""/>
      <w:lvlJc w:val="left"/>
      <w:pPr>
        <w:tabs>
          <w:tab w:val="num" w:pos="360"/>
        </w:tabs>
        <w:ind w:left="360" w:hanging="360"/>
      </w:pPr>
      <w:rPr>
        <w:rFonts w:ascii="Symbol" w:hAnsi="Symbol" w:hint="default"/>
      </w:rPr>
    </w:lvl>
    <w:lvl w:ilvl="1" w:tplc="850EE4AA">
      <w:start w:val="5"/>
      <w:numFmt w:val="decimal"/>
      <w:lvlText w:val="[%2]"/>
      <w:lvlJc w:val="left"/>
      <w:pPr>
        <w:tabs>
          <w:tab w:val="num" w:pos="567"/>
        </w:tabs>
        <w:ind w:left="567" w:hanging="567"/>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1E670D5"/>
    <w:multiLevelType w:val="hybridMultilevel"/>
    <w:tmpl w:val="9984C6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32745761"/>
    <w:multiLevelType w:val="hybridMultilevel"/>
    <w:tmpl w:val="F9FCE81E"/>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B9A3C90"/>
    <w:multiLevelType w:val="hybridMultilevel"/>
    <w:tmpl w:val="433A8ABA"/>
    <w:lvl w:ilvl="0" w:tplc="50FEBA2A">
      <w:start w:val="1"/>
      <w:numFmt w:val="decimal"/>
      <w:lvlText w:val="%1."/>
      <w:lvlJc w:val="left"/>
      <w:pPr>
        <w:tabs>
          <w:tab w:val="num" w:pos="360"/>
        </w:tabs>
        <w:ind w:left="360" w:hanging="360"/>
      </w:pPr>
      <w:rPr>
        <w:rFonts w:hint="default"/>
        <w:b w:val="0"/>
        <w:bCs/>
        <w:i w:val="0"/>
        <w:vanish w:val="0"/>
        <w:sz w:val="22"/>
        <w:szCs w:val="22"/>
      </w:rPr>
    </w:lvl>
    <w:lvl w:ilvl="1" w:tplc="A82C13C4">
      <w:start w:val="1"/>
      <w:numFmt w:val="decimal"/>
      <w:lvlText w:val="%2."/>
      <w:lvlJc w:val="left"/>
      <w:pPr>
        <w:tabs>
          <w:tab w:val="num" w:pos="1440"/>
        </w:tabs>
        <w:ind w:left="1440" w:hanging="360"/>
      </w:pPr>
      <w:rPr>
        <w:rFonts w:asciiTheme="minorHAnsi" w:hAnsiTheme="minorHAnsi" w:hint="default"/>
        <w:b w:val="0"/>
        <w:bCs/>
        <w:i w:val="0"/>
        <w:vanish w:val="0"/>
        <w:color w:val="1F497D" w:themeColor="text2"/>
        <w:sz w:val="22"/>
        <w:szCs w:val="22"/>
      </w:r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6" w15:restartNumberingAfterBreak="0">
    <w:nsid w:val="3D0A64C6"/>
    <w:multiLevelType w:val="hybridMultilevel"/>
    <w:tmpl w:val="7BB075FA"/>
    <w:lvl w:ilvl="0" w:tplc="0408000D">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D605D9D"/>
    <w:multiLevelType w:val="hybridMultilevel"/>
    <w:tmpl w:val="26281FB8"/>
    <w:lvl w:ilvl="0" w:tplc="0408000F">
      <w:start w:val="1"/>
      <w:numFmt w:val="decimal"/>
      <w:lvlText w:val="%1."/>
      <w:lvlJc w:val="lef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42D5187E"/>
    <w:multiLevelType w:val="hybridMultilevel"/>
    <w:tmpl w:val="ACA49A0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4399173C"/>
    <w:multiLevelType w:val="hybridMultilevel"/>
    <w:tmpl w:val="735AD0E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4E764246"/>
    <w:multiLevelType w:val="hybridMultilevel"/>
    <w:tmpl w:val="5B96E65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508C5988"/>
    <w:multiLevelType w:val="hybridMultilevel"/>
    <w:tmpl w:val="019C3D00"/>
    <w:lvl w:ilvl="0" w:tplc="04080001">
      <w:start w:val="1"/>
      <w:numFmt w:val="bullet"/>
      <w:lvlText w:val=""/>
      <w:lvlJc w:val="left"/>
      <w:pPr>
        <w:ind w:left="360" w:hanging="360"/>
      </w:pPr>
      <w:rPr>
        <w:rFonts w:ascii="Symbol" w:hAnsi="Symbol" w:hint="default"/>
        <w:b/>
      </w:rPr>
    </w:lvl>
    <w:lvl w:ilvl="1" w:tplc="04080019">
      <w:start w:val="1"/>
      <w:numFmt w:val="lowerLetter"/>
      <w:lvlText w:val="%2."/>
      <w:lvlJc w:val="left"/>
      <w:pPr>
        <w:ind w:left="1080" w:hanging="360"/>
      </w:pPr>
      <w:rPr>
        <w:rFonts w:cs="Times New Roman"/>
      </w:rPr>
    </w:lvl>
    <w:lvl w:ilvl="2" w:tplc="0408001B">
      <w:start w:val="1"/>
      <w:numFmt w:val="lowerRoman"/>
      <w:lvlText w:val="%3."/>
      <w:lvlJc w:val="right"/>
      <w:pPr>
        <w:ind w:left="1800" w:hanging="180"/>
      </w:pPr>
      <w:rPr>
        <w:rFonts w:cs="Times New Roman"/>
      </w:rPr>
    </w:lvl>
    <w:lvl w:ilvl="3" w:tplc="0408000F">
      <w:start w:val="1"/>
      <w:numFmt w:val="decimal"/>
      <w:lvlText w:val="%4."/>
      <w:lvlJc w:val="left"/>
      <w:pPr>
        <w:ind w:left="2520" w:hanging="360"/>
      </w:pPr>
      <w:rPr>
        <w:rFonts w:cs="Times New Roman"/>
      </w:rPr>
    </w:lvl>
    <w:lvl w:ilvl="4" w:tplc="04080019">
      <w:start w:val="1"/>
      <w:numFmt w:val="lowerLetter"/>
      <w:lvlText w:val="%5."/>
      <w:lvlJc w:val="left"/>
      <w:pPr>
        <w:ind w:left="3240" w:hanging="360"/>
      </w:pPr>
      <w:rPr>
        <w:rFonts w:cs="Times New Roman"/>
      </w:rPr>
    </w:lvl>
    <w:lvl w:ilvl="5" w:tplc="0408001B">
      <w:start w:val="1"/>
      <w:numFmt w:val="lowerRoman"/>
      <w:lvlText w:val="%6."/>
      <w:lvlJc w:val="right"/>
      <w:pPr>
        <w:ind w:left="3960" w:hanging="180"/>
      </w:pPr>
      <w:rPr>
        <w:rFonts w:cs="Times New Roman"/>
      </w:rPr>
    </w:lvl>
    <w:lvl w:ilvl="6" w:tplc="0408000F">
      <w:start w:val="1"/>
      <w:numFmt w:val="decimal"/>
      <w:lvlText w:val="%7."/>
      <w:lvlJc w:val="left"/>
      <w:pPr>
        <w:ind w:left="4680" w:hanging="360"/>
      </w:pPr>
      <w:rPr>
        <w:rFonts w:cs="Times New Roman"/>
      </w:rPr>
    </w:lvl>
    <w:lvl w:ilvl="7" w:tplc="04080019">
      <w:start w:val="1"/>
      <w:numFmt w:val="lowerLetter"/>
      <w:lvlText w:val="%8."/>
      <w:lvlJc w:val="left"/>
      <w:pPr>
        <w:ind w:left="5400" w:hanging="360"/>
      </w:pPr>
      <w:rPr>
        <w:rFonts w:cs="Times New Roman"/>
      </w:rPr>
    </w:lvl>
    <w:lvl w:ilvl="8" w:tplc="0408001B">
      <w:start w:val="1"/>
      <w:numFmt w:val="lowerRoman"/>
      <w:lvlText w:val="%9."/>
      <w:lvlJc w:val="right"/>
      <w:pPr>
        <w:ind w:left="6120" w:hanging="180"/>
      </w:pPr>
      <w:rPr>
        <w:rFonts w:cs="Times New Roman"/>
      </w:rPr>
    </w:lvl>
  </w:abstractNum>
  <w:abstractNum w:abstractNumId="22" w15:restartNumberingAfterBreak="0">
    <w:nsid w:val="559F7C6E"/>
    <w:multiLevelType w:val="hybridMultilevel"/>
    <w:tmpl w:val="A2481B00"/>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6E3109F"/>
    <w:multiLevelType w:val="hybridMultilevel"/>
    <w:tmpl w:val="F2FC60FE"/>
    <w:lvl w:ilvl="0" w:tplc="5082F2E2">
      <w:start w:val="2"/>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24" w15:restartNumberingAfterBreak="0">
    <w:nsid w:val="5E4B2342"/>
    <w:multiLevelType w:val="hybridMultilevel"/>
    <w:tmpl w:val="A978F5B4"/>
    <w:lvl w:ilvl="0" w:tplc="04090001">
      <w:start w:val="1"/>
      <w:numFmt w:val="bullet"/>
      <w:lvlText w:val=""/>
      <w:lvlJc w:val="left"/>
      <w:pPr>
        <w:tabs>
          <w:tab w:val="num" w:pos="360"/>
        </w:tabs>
        <w:ind w:left="360" w:hanging="360"/>
      </w:pPr>
      <w:rPr>
        <w:rFonts w:ascii="Symbol" w:hAnsi="Symbol" w:hint="default"/>
      </w:rPr>
    </w:lvl>
    <w:lvl w:ilvl="1" w:tplc="850EE4AA">
      <w:start w:val="5"/>
      <w:numFmt w:val="decimal"/>
      <w:lvlText w:val="[%2]"/>
      <w:lvlJc w:val="left"/>
      <w:pPr>
        <w:tabs>
          <w:tab w:val="num" w:pos="567"/>
        </w:tabs>
        <w:ind w:left="567" w:hanging="567"/>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0DB0115"/>
    <w:multiLevelType w:val="hybridMultilevel"/>
    <w:tmpl w:val="54AA8A0C"/>
    <w:lvl w:ilvl="0" w:tplc="0408000D">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5FF41DF"/>
    <w:multiLevelType w:val="hybridMultilevel"/>
    <w:tmpl w:val="4A921386"/>
    <w:lvl w:ilvl="0" w:tplc="718C76C6">
      <w:start w:val="1"/>
      <w:numFmt w:val="bullet"/>
      <w:lvlText w:val=""/>
      <w:lvlJc w:val="left"/>
      <w:pPr>
        <w:tabs>
          <w:tab w:val="num" w:pos="0"/>
        </w:tabs>
        <w:ind w:left="0" w:firstLine="0"/>
      </w:pPr>
      <w:rPr>
        <w:rFonts w:ascii="Symbol" w:hAnsi="Symbol" w:hint="default"/>
      </w:rPr>
    </w:lvl>
    <w:lvl w:ilvl="1" w:tplc="6142784A">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8A13DD8"/>
    <w:multiLevelType w:val="hybridMultilevel"/>
    <w:tmpl w:val="B4804722"/>
    <w:lvl w:ilvl="0" w:tplc="0408000F">
      <w:start w:val="1"/>
      <w:numFmt w:val="decimal"/>
      <w:lvlText w:val="%1."/>
      <w:lvlJc w:val="left"/>
      <w:pPr>
        <w:ind w:left="765" w:hanging="360"/>
      </w:pPr>
    </w:lvl>
    <w:lvl w:ilvl="1" w:tplc="04080019" w:tentative="1">
      <w:start w:val="1"/>
      <w:numFmt w:val="lowerLetter"/>
      <w:lvlText w:val="%2."/>
      <w:lvlJc w:val="left"/>
      <w:pPr>
        <w:ind w:left="1485" w:hanging="360"/>
      </w:pPr>
    </w:lvl>
    <w:lvl w:ilvl="2" w:tplc="0408001B" w:tentative="1">
      <w:start w:val="1"/>
      <w:numFmt w:val="lowerRoman"/>
      <w:lvlText w:val="%3."/>
      <w:lvlJc w:val="right"/>
      <w:pPr>
        <w:ind w:left="2205" w:hanging="180"/>
      </w:pPr>
    </w:lvl>
    <w:lvl w:ilvl="3" w:tplc="0408000F" w:tentative="1">
      <w:start w:val="1"/>
      <w:numFmt w:val="decimal"/>
      <w:lvlText w:val="%4."/>
      <w:lvlJc w:val="left"/>
      <w:pPr>
        <w:ind w:left="2925" w:hanging="360"/>
      </w:pPr>
    </w:lvl>
    <w:lvl w:ilvl="4" w:tplc="04080019" w:tentative="1">
      <w:start w:val="1"/>
      <w:numFmt w:val="lowerLetter"/>
      <w:lvlText w:val="%5."/>
      <w:lvlJc w:val="left"/>
      <w:pPr>
        <w:ind w:left="3645" w:hanging="360"/>
      </w:pPr>
    </w:lvl>
    <w:lvl w:ilvl="5" w:tplc="0408001B" w:tentative="1">
      <w:start w:val="1"/>
      <w:numFmt w:val="lowerRoman"/>
      <w:lvlText w:val="%6."/>
      <w:lvlJc w:val="right"/>
      <w:pPr>
        <w:ind w:left="4365" w:hanging="180"/>
      </w:pPr>
    </w:lvl>
    <w:lvl w:ilvl="6" w:tplc="0408000F" w:tentative="1">
      <w:start w:val="1"/>
      <w:numFmt w:val="decimal"/>
      <w:lvlText w:val="%7."/>
      <w:lvlJc w:val="left"/>
      <w:pPr>
        <w:ind w:left="5085" w:hanging="360"/>
      </w:pPr>
    </w:lvl>
    <w:lvl w:ilvl="7" w:tplc="04080019" w:tentative="1">
      <w:start w:val="1"/>
      <w:numFmt w:val="lowerLetter"/>
      <w:lvlText w:val="%8."/>
      <w:lvlJc w:val="left"/>
      <w:pPr>
        <w:ind w:left="5805" w:hanging="360"/>
      </w:pPr>
    </w:lvl>
    <w:lvl w:ilvl="8" w:tplc="0408001B" w:tentative="1">
      <w:start w:val="1"/>
      <w:numFmt w:val="lowerRoman"/>
      <w:lvlText w:val="%9."/>
      <w:lvlJc w:val="right"/>
      <w:pPr>
        <w:ind w:left="6525" w:hanging="180"/>
      </w:pPr>
    </w:lvl>
  </w:abstractNum>
  <w:abstractNum w:abstractNumId="28" w15:restartNumberingAfterBreak="0">
    <w:nsid w:val="6A2F5EE7"/>
    <w:multiLevelType w:val="hybridMultilevel"/>
    <w:tmpl w:val="29587FF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6A8116BA"/>
    <w:multiLevelType w:val="hybridMultilevel"/>
    <w:tmpl w:val="44D87E7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6AFC1BA2"/>
    <w:multiLevelType w:val="hybridMultilevel"/>
    <w:tmpl w:val="D9622A96"/>
    <w:lvl w:ilvl="0" w:tplc="04080001">
      <w:start w:val="1"/>
      <w:numFmt w:val="bullet"/>
      <w:lvlText w:val=""/>
      <w:lvlJc w:val="left"/>
      <w:pPr>
        <w:ind w:left="1174" w:hanging="360"/>
      </w:pPr>
      <w:rPr>
        <w:rFonts w:ascii="Symbol" w:hAnsi="Symbol" w:hint="default"/>
      </w:rPr>
    </w:lvl>
    <w:lvl w:ilvl="1" w:tplc="04080003" w:tentative="1">
      <w:start w:val="1"/>
      <w:numFmt w:val="bullet"/>
      <w:lvlText w:val="o"/>
      <w:lvlJc w:val="left"/>
      <w:pPr>
        <w:ind w:left="1894" w:hanging="360"/>
      </w:pPr>
      <w:rPr>
        <w:rFonts w:ascii="Courier New" w:hAnsi="Courier New" w:cs="Courier New" w:hint="default"/>
      </w:rPr>
    </w:lvl>
    <w:lvl w:ilvl="2" w:tplc="04080005" w:tentative="1">
      <w:start w:val="1"/>
      <w:numFmt w:val="bullet"/>
      <w:lvlText w:val=""/>
      <w:lvlJc w:val="left"/>
      <w:pPr>
        <w:ind w:left="2614" w:hanging="360"/>
      </w:pPr>
      <w:rPr>
        <w:rFonts w:ascii="Wingdings" w:hAnsi="Wingdings" w:hint="default"/>
      </w:rPr>
    </w:lvl>
    <w:lvl w:ilvl="3" w:tplc="04080001" w:tentative="1">
      <w:start w:val="1"/>
      <w:numFmt w:val="bullet"/>
      <w:lvlText w:val=""/>
      <w:lvlJc w:val="left"/>
      <w:pPr>
        <w:ind w:left="3334" w:hanging="360"/>
      </w:pPr>
      <w:rPr>
        <w:rFonts w:ascii="Symbol" w:hAnsi="Symbol" w:hint="default"/>
      </w:rPr>
    </w:lvl>
    <w:lvl w:ilvl="4" w:tplc="04080003" w:tentative="1">
      <w:start w:val="1"/>
      <w:numFmt w:val="bullet"/>
      <w:lvlText w:val="o"/>
      <w:lvlJc w:val="left"/>
      <w:pPr>
        <w:ind w:left="4054" w:hanging="360"/>
      </w:pPr>
      <w:rPr>
        <w:rFonts w:ascii="Courier New" w:hAnsi="Courier New" w:cs="Courier New" w:hint="default"/>
      </w:rPr>
    </w:lvl>
    <w:lvl w:ilvl="5" w:tplc="04080005" w:tentative="1">
      <w:start w:val="1"/>
      <w:numFmt w:val="bullet"/>
      <w:lvlText w:val=""/>
      <w:lvlJc w:val="left"/>
      <w:pPr>
        <w:ind w:left="4774" w:hanging="360"/>
      </w:pPr>
      <w:rPr>
        <w:rFonts w:ascii="Wingdings" w:hAnsi="Wingdings" w:hint="default"/>
      </w:rPr>
    </w:lvl>
    <w:lvl w:ilvl="6" w:tplc="04080001" w:tentative="1">
      <w:start w:val="1"/>
      <w:numFmt w:val="bullet"/>
      <w:lvlText w:val=""/>
      <w:lvlJc w:val="left"/>
      <w:pPr>
        <w:ind w:left="5494" w:hanging="360"/>
      </w:pPr>
      <w:rPr>
        <w:rFonts w:ascii="Symbol" w:hAnsi="Symbol" w:hint="default"/>
      </w:rPr>
    </w:lvl>
    <w:lvl w:ilvl="7" w:tplc="04080003" w:tentative="1">
      <w:start w:val="1"/>
      <w:numFmt w:val="bullet"/>
      <w:lvlText w:val="o"/>
      <w:lvlJc w:val="left"/>
      <w:pPr>
        <w:ind w:left="6214" w:hanging="360"/>
      </w:pPr>
      <w:rPr>
        <w:rFonts w:ascii="Courier New" w:hAnsi="Courier New" w:cs="Courier New" w:hint="default"/>
      </w:rPr>
    </w:lvl>
    <w:lvl w:ilvl="8" w:tplc="04080005" w:tentative="1">
      <w:start w:val="1"/>
      <w:numFmt w:val="bullet"/>
      <w:lvlText w:val=""/>
      <w:lvlJc w:val="left"/>
      <w:pPr>
        <w:ind w:left="6934" w:hanging="360"/>
      </w:pPr>
      <w:rPr>
        <w:rFonts w:ascii="Wingdings" w:hAnsi="Wingdings" w:hint="default"/>
      </w:rPr>
    </w:lvl>
  </w:abstractNum>
  <w:abstractNum w:abstractNumId="31" w15:restartNumberingAfterBreak="0">
    <w:nsid w:val="7CA520D0"/>
    <w:multiLevelType w:val="hybridMultilevel"/>
    <w:tmpl w:val="0B225FF2"/>
    <w:lvl w:ilvl="0" w:tplc="50FEBA2A">
      <w:start w:val="1"/>
      <w:numFmt w:val="decimal"/>
      <w:lvlText w:val="%1."/>
      <w:lvlJc w:val="left"/>
      <w:pPr>
        <w:tabs>
          <w:tab w:val="num" w:pos="360"/>
        </w:tabs>
        <w:ind w:left="360" w:hanging="360"/>
      </w:pPr>
      <w:rPr>
        <w:rFonts w:hint="default"/>
        <w:b w:val="0"/>
        <w:bCs/>
        <w:i w:val="0"/>
        <w:vanish w:val="0"/>
        <w:sz w:val="22"/>
        <w:szCs w:val="22"/>
      </w:rPr>
    </w:lvl>
    <w:lvl w:ilvl="1" w:tplc="310E69C4">
      <w:start w:val="1"/>
      <w:numFmt w:val="decimal"/>
      <w:lvlText w:val="%2."/>
      <w:lvlJc w:val="left"/>
      <w:pPr>
        <w:tabs>
          <w:tab w:val="num" w:pos="1440"/>
        </w:tabs>
        <w:ind w:left="1440" w:hanging="360"/>
      </w:pPr>
      <w:rPr>
        <w:rFonts w:hint="default"/>
        <w:b w:val="0"/>
        <w:bCs/>
        <w:i w:val="0"/>
        <w:vanish w:val="0"/>
        <w:color w:val="1F497D" w:themeColor="text2"/>
        <w:sz w:val="22"/>
        <w:szCs w:val="22"/>
      </w:r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num w:numId="1">
    <w:abstractNumId w:val="6"/>
  </w:num>
  <w:num w:numId="2">
    <w:abstractNumId w:val="30"/>
  </w:num>
  <w:num w:numId="3">
    <w:abstractNumId w:val="6"/>
  </w:num>
  <w:num w:numId="4">
    <w:abstractNumId w:val="28"/>
  </w:num>
  <w:num w:numId="5">
    <w:abstractNumId w:val="18"/>
  </w:num>
  <w:num w:numId="6">
    <w:abstractNumId w:val="23"/>
  </w:num>
  <w:num w:numId="7">
    <w:abstractNumId w:val="9"/>
  </w:num>
  <w:num w:numId="8">
    <w:abstractNumId w:val="31"/>
  </w:num>
  <w:num w:numId="9">
    <w:abstractNumId w:val="1"/>
  </w:num>
  <w:num w:numId="10">
    <w:abstractNumId w:val="8"/>
  </w:num>
  <w:num w:numId="11">
    <w:abstractNumId w:val="15"/>
  </w:num>
  <w:num w:numId="12">
    <w:abstractNumId w:val="3"/>
  </w:num>
  <w:num w:numId="13">
    <w:abstractNumId w:val="29"/>
  </w:num>
  <w:num w:numId="14">
    <w:abstractNumId w:val="27"/>
  </w:num>
  <w:num w:numId="15">
    <w:abstractNumId w:val="4"/>
  </w:num>
  <w:num w:numId="16">
    <w:abstractNumId w:val="7"/>
  </w:num>
  <w:num w:numId="17">
    <w:abstractNumId w:val="25"/>
  </w:num>
  <w:num w:numId="18">
    <w:abstractNumId w:val="22"/>
  </w:num>
  <w:num w:numId="19">
    <w:abstractNumId w:val="16"/>
  </w:num>
  <w:num w:numId="20">
    <w:abstractNumId w:val="14"/>
  </w:num>
  <w:num w:numId="21">
    <w:abstractNumId w:val="0"/>
  </w:num>
  <w:num w:numId="22">
    <w:abstractNumId w:val="13"/>
  </w:num>
  <w:num w:numId="23">
    <w:abstractNumId w:val="20"/>
  </w:num>
  <w:num w:numId="24">
    <w:abstractNumId w:val="17"/>
  </w:num>
  <w:num w:numId="25">
    <w:abstractNumId w:val="19"/>
  </w:num>
  <w:num w:numId="26">
    <w:abstractNumId w:val="24"/>
  </w:num>
  <w:num w:numId="27">
    <w:abstractNumId w:val="12"/>
  </w:num>
  <w:num w:numId="28">
    <w:abstractNumId w:val="26"/>
  </w:num>
  <w:num w:numId="29">
    <w:abstractNumId w:val="10"/>
  </w:num>
  <w:num w:numId="30">
    <w:abstractNumId w:val="11"/>
  </w:num>
  <w:num w:numId="31">
    <w:abstractNumId w:val="2"/>
  </w:num>
  <w:num w:numId="32">
    <w:abstractNumId w:val="21"/>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554"/>
    <w:rsid w:val="00000250"/>
    <w:rsid w:val="00021879"/>
    <w:rsid w:val="00023243"/>
    <w:rsid w:val="0003015B"/>
    <w:rsid w:val="00030916"/>
    <w:rsid w:val="0003612E"/>
    <w:rsid w:val="00094EB1"/>
    <w:rsid w:val="000C4BE0"/>
    <w:rsid w:val="000D433A"/>
    <w:rsid w:val="00113424"/>
    <w:rsid w:val="00156379"/>
    <w:rsid w:val="0016203A"/>
    <w:rsid w:val="00172BE2"/>
    <w:rsid w:val="001A31B0"/>
    <w:rsid w:val="001B7A99"/>
    <w:rsid w:val="001C1EB6"/>
    <w:rsid w:val="001C7DFC"/>
    <w:rsid w:val="001E3AB6"/>
    <w:rsid w:val="001F5911"/>
    <w:rsid w:val="00200F2D"/>
    <w:rsid w:val="00237DA8"/>
    <w:rsid w:val="00266D0B"/>
    <w:rsid w:val="00283DC4"/>
    <w:rsid w:val="002B1DB3"/>
    <w:rsid w:val="002F41F5"/>
    <w:rsid w:val="00302AAF"/>
    <w:rsid w:val="0030470B"/>
    <w:rsid w:val="003059A2"/>
    <w:rsid w:val="00315DF6"/>
    <w:rsid w:val="0034176A"/>
    <w:rsid w:val="00347E37"/>
    <w:rsid w:val="00393790"/>
    <w:rsid w:val="003F4CBE"/>
    <w:rsid w:val="0040233D"/>
    <w:rsid w:val="00451AC8"/>
    <w:rsid w:val="00474939"/>
    <w:rsid w:val="004A3EA2"/>
    <w:rsid w:val="004A3F5D"/>
    <w:rsid w:val="00501524"/>
    <w:rsid w:val="005018D0"/>
    <w:rsid w:val="00502B95"/>
    <w:rsid w:val="00512575"/>
    <w:rsid w:val="00523B67"/>
    <w:rsid w:val="0053187A"/>
    <w:rsid w:val="005424F5"/>
    <w:rsid w:val="00551BC7"/>
    <w:rsid w:val="005B2FB1"/>
    <w:rsid w:val="005B6276"/>
    <w:rsid w:val="005C30A5"/>
    <w:rsid w:val="005C4FBE"/>
    <w:rsid w:val="005D2AC1"/>
    <w:rsid w:val="00601EDD"/>
    <w:rsid w:val="00612249"/>
    <w:rsid w:val="0061674B"/>
    <w:rsid w:val="00621BCD"/>
    <w:rsid w:val="006364DC"/>
    <w:rsid w:val="0063742E"/>
    <w:rsid w:val="00644DCA"/>
    <w:rsid w:val="00661CB1"/>
    <w:rsid w:val="00671349"/>
    <w:rsid w:val="00671A96"/>
    <w:rsid w:val="006938C5"/>
    <w:rsid w:val="006B7B0D"/>
    <w:rsid w:val="007229AE"/>
    <w:rsid w:val="00757646"/>
    <w:rsid w:val="007841EF"/>
    <w:rsid w:val="00790DFF"/>
    <w:rsid w:val="007956C6"/>
    <w:rsid w:val="007B2BFC"/>
    <w:rsid w:val="00837D0D"/>
    <w:rsid w:val="00865A0C"/>
    <w:rsid w:val="00871B6B"/>
    <w:rsid w:val="008E3307"/>
    <w:rsid w:val="008E69CE"/>
    <w:rsid w:val="008E769A"/>
    <w:rsid w:val="00920871"/>
    <w:rsid w:val="0097263D"/>
    <w:rsid w:val="009830D0"/>
    <w:rsid w:val="00987F55"/>
    <w:rsid w:val="00997D69"/>
    <w:rsid w:val="009A285E"/>
    <w:rsid w:val="009B1DE5"/>
    <w:rsid w:val="009D5851"/>
    <w:rsid w:val="009E74BD"/>
    <w:rsid w:val="009F4C19"/>
    <w:rsid w:val="009F7803"/>
    <w:rsid w:val="00A059FB"/>
    <w:rsid w:val="00A075BA"/>
    <w:rsid w:val="00A253CE"/>
    <w:rsid w:val="00A46456"/>
    <w:rsid w:val="00A52B9E"/>
    <w:rsid w:val="00A76A23"/>
    <w:rsid w:val="00AA3E1C"/>
    <w:rsid w:val="00AB4A4B"/>
    <w:rsid w:val="00AD68B3"/>
    <w:rsid w:val="00B3438D"/>
    <w:rsid w:val="00B40ED8"/>
    <w:rsid w:val="00B50C4E"/>
    <w:rsid w:val="00B60135"/>
    <w:rsid w:val="00B711C6"/>
    <w:rsid w:val="00B73602"/>
    <w:rsid w:val="00B74109"/>
    <w:rsid w:val="00B85E0F"/>
    <w:rsid w:val="00B9194F"/>
    <w:rsid w:val="00BC261A"/>
    <w:rsid w:val="00BC37D6"/>
    <w:rsid w:val="00BD2A52"/>
    <w:rsid w:val="00BE1864"/>
    <w:rsid w:val="00BF2986"/>
    <w:rsid w:val="00BF685B"/>
    <w:rsid w:val="00BF694A"/>
    <w:rsid w:val="00C17395"/>
    <w:rsid w:val="00C57E72"/>
    <w:rsid w:val="00C70686"/>
    <w:rsid w:val="00C762F5"/>
    <w:rsid w:val="00CA5F3F"/>
    <w:rsid w:val="00CB6F9D"/>
    <w:rsid w:val="00CD48E9"/>
    <w:rsid w:val="00D04291"/>
    <w:rsid w:val="00D235FD"/>
    <w:rsid w:val="00D30FD7"/>
    <w:rsid w:val="00D323B8"/>
    <w:rsid w:val="00D8695D"/>
    <w:rsid w:val="00DB4BEC"/>
    <w:rsid w:val="00DB78F1"/>
    <w:rsid w:val="00E277B7"/>
    <w:rsid w:val="00E27A60"/>
    <w:rsid w:val="00E4650B"/>
    <w:rsid w:val="00E52548"/>
    <w:rsid w:val="00EA38E6"/>
    <w:rsid w:val="00EA5423"/>
    <w:rsid w:val="00EB0F8E"/>
    <w:rsid w:val="00EF7B75"/>
    <w:rsid w:val="00F16690"/>
    <w:rsid w:val="00F627FB"/>
    <w:rsid w:val="00F82554"/>
    <w:rsid w:val="00F85E90"/>
    <w:rsid w:val="00F91893"/>
    <w:rsid w:val="00FB0577"/>
    <w:rsid w:val="00FB2EF4"/>
    <w:rsid w:val="00FF1CA6"/>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CF8105-9741-44B8-B93C-FE9D9018B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55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3">
    <w:name w:val="Table Grid3"/>
    <w:basedOn w:val="TableNormal"/>
    <w:uiPriority w:val="99"/>
    <w:rsid w:val="00F82554"/>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F82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F82554"/>
    <w:pPr>
      <w:tabs>
        <w:tab w:val="center" w:pos="4153"/>
        <w:tab w:val="right" w:pos="8306"/>
      </w:tabs>
    </w:pPr>
  </w:style>
  <w:style w:type="character" w:customStyle="1" w:styleId="HeaderChar">
    <w:name w:val="Header Char"/>
    <w:basedOn w:val="DefaultParagraphFont"/>
    <w:link w:val="Header"/>
    <w:uiPriority w:val="99"/>
    <w:semiHidden/>
    <w:rsid w:val="00F82554"/>
    <w:rPr>
      <w:rFonts w:ascii="Times New Roman" w:eastAsia="Times New Roman" w:hAnsi="Times New Roman" w:cs="Times New Roman"/>
      <w:sz w:val="24"/>
      <w:szCs w:val="24"/>
      <w:lang w:val="en-US"/>
    </w:rPr>
  </w:style>
  <w:style w:type="paragraph" w:styleId="Footer">
    <w:name w:val="footer"/>
    <w:basedOn w:val="Normal"/>
    <w:link w:val="FooterChar"/>
    <w:uiPriority w:val="99"/>
    <w:semiHidden/>
    <w:unhideWhenUsed/>
    <w:rsid w:val="00F82554"/>
    <w:pPr>
      <w:tabs>
        <w:tab w:val="center" w:pos="4153"/>
        <w:tab w:val="right" w:pos="8306"/>
      </w:tabs>
    </w:pPr>
  </w:style>
  <w:style w:type="character" w:customStyle="1" w:styleId="FooterChar">
    <w:name w:val="Footer Char"/>
    <w:basedOn w:val="DefaultParagraphFont"/>
    <w:link w:val="Footer"/>
    <w:uiPriority w:val="99"/>
    <w:semiHidden/>
    <w:rsid w:val="00F82554"/>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F82554"/>
    <w:pPr>
      <w:ind w:left="720"/>
      <w:contextualSpacing/>
    </w:pPr>
  </w:style>
  <w:style w:type="character" w:styleId="Hyperlink">
    <w:name w:val="Hyperlink"/>
    <w:rsid w:val="00A059FB"/>
    <w:rPr>
      <w:rFonts w:ascii="Verdana" w:hAnsi="Verdana" w:hint="default"/>
      <w:color w:val="003399"/>
      <w:u w:val="single"/>
    </w:rPr>
  </w:style>
  <w:style w:type="character" w:customStyle="1" w:styleId="contributornametrigger">
    <w:name w:val="contributornametrigger"/>
    <w:basedOn w:val="DefaultParagraphFont"/>
    <w:rsid w:val="00A059FB"/>
  </w:style>
  <w:style w:type="paragraph" w:styleId="BodyText">
    <w:name w:val="Body Text"/>
    <w:basedOn w:val="Normal"/>
    <w:link w:val="BodyTextChar"/>
    <w:rsid w:val="00A059FB"/>
    <w:pPr>
      <w:overflowPunct w:val="0"/>
      <w:autoSpaceDE w:val="0"/>
      <w:jc w:val="both"/>
      <w:textAlignment w:val="baseline"/>
    </w:pPr>
    <w:rPr>
      <w:color w:val="000000"/>
      <w:lang w:val="el-GR" w:eastAsia="ar-SA"/>
    </w:rPr>
  </w:style>
  <w:style w:type="character" w:customStyle="1" w:styleId="BodyTextChar">
    <w:name w:val="Body Text Char"/>
    <w:basedOn w:val="DefaultParagraphFont"/>
    <w:link w:val="BodyText"/>
    <w:rsid w:val="00A059FB"/>
    <w:rPr>
      <w:rFonts w:ascii="Times New Roman" w:eastAsia="Times New Roman" w:hAnsi="Times New Roman" w:cs="Times New Roman"/>
      <w:color w:val="000000"/>
      <w:sz w:val="24"/>
      <w:szCs w:val="24"/>
      <w:lang w:eastAsia="ar-SA"/>
    </w:rPr>
  </w:style>
  <w:style w:type="paragraph" w:customStyle="1" w:styleId="bibliographyreferences">
    <w:name w:val="bibliography_references"/>
    <w:rsid w:val="00A059FB"/>
    <w:pPr>
      <w:spacing w:after="120" w:line="240" w:lineRule="auto"/>
      <w:ind w:left="720" w:hanging="720"/>
    </w:pPr>
    <w:rPr>
      <w:rFonts w:ascii="Times New Roman" w:eastAsia="MS Mincho"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054645">
      <w:bodyDiv w:val="1"/>
      <w:marLeft w:val="0"/>
      <w:marRight w:val="0"/>
      <w:marTop w:val="0"/>
      <w:marBottom w:val="0"/>
      <w:divBdr>
        <w:top w:val="none" w:sz="0" w:space="0" w:color="auto"/>
        <w:left w:val="none" w:sz="0" w:space="0" w:color="auto"/>
        <w:bottom w:val="none" w:sz="0" w:space="0" w:color="auto"/>
        <w:right w:val="none" w:sz="0" w:space="0" w:color="auto"/>
      </w:divBdr>
    </w:div>
    <w:div w:id="121977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1F272-22A9-45B0-B814-FBEBF01B1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2050</Words>
  <Characters>11070</Characters>
  <Application>Microsoft Office Word</Application>
  <DocSecurity>4</DocSecurity>
  <Lines>92</Lines>
  <Paragraphs>26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Hewlett-Packard Company</Company>
  <LinksUpToDate>false</LinksUpToDate>
  <CharactersWithSpaces>13094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Tseles</dc:creator>
  <cp:lastModifiedBy>Christos</cp:lastModifiedBy>
  <cp:revision>2</cp:revision>
  <dcterms:created xsi:type="dcterms:W3CDTF">2018-09-13T04:42:00Z</dcterms:created>
  <dcterms:modified xsi:type="dcterms:W3CDTF">2018-09-13T04:42:00Z</dcterms:modified>
</cp:coreProperties>
</file>