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THREAT ADVISORY: APT29 (COZY BEAR) SPEAR-PHISHING CAMPAIGN</w:t>
      </w:r>
    </w:p>
    <w:p>
      <w:pPr>
        <w:pStyle w:val="Heading1"/>
      </w:pPr>
      <w:r>
        <w:t>1. Executive Summary</w:t>
      </w:r>
    </w:p>
    <w:p>
      <w:r>
        <w:t>IntelAssist Threat Research has identified an active cyber espionage campaign attributed to threat actor APT29 (also tracked as Cozy Bear, Midnight Blizzard, NOBELIUM). The adversary utilizes targeted spear-phishing emails delivering malicious ZIP archives exploiting CVE-2023-38831 (WinRAR code execution vulnerability) to deploy custom Cobalt Strike beacons and backdoor payloads. The primary objectives appear to be credential harvesting, session hijacking, and long-term espionage across government, defense, and technology sectors.</w:t>
      </w:r>
    </w:p>
    <w:p>
      <w:pPr>
        <w:pStyle w:val="Heading1"/>
      </w:pPr>
      <w:r>
        <w:t>2. Attack Flow &amp; Technical Analysis</w:t>
      </w:r>
    </w:p>
    <w:p>
      <w:r>
        <w:t>Initial Access is established via phishing emails containing lure PDFs and weaponized archives. Upon extraction, the vulnerability triggers execution of a hidden batch script, which contacts external C2 server 185.220.101.5 on port 443. The secondary stage downloads payload beacon.dll from domain cdn-update-service.org. Adversaries then perform local privilege escalation via sudo misconfigurations and OS credential dumping using Mimikatz.</w:t>
      </w:r>
    </w:p>
    <w:p>
      <w:pPr>
        <w:pStyle w:val="Heading1"/>
      </w:pPr>
      <w:r>
        <w:t>3. Indicators of Compromise (IOC Table)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Indicator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Risk Level</w:t>
            </w:r>
          </w:p>
        </w:tc>
        <w:tc>
          <w:tcPr>
            <w:tcW w:type="dxa" w:w="2160"/>
          </w:tcPr>
          <w:p>
            <w:r>
              <w:t>Context / Association</w:t>
            </w:r>
          </w:p>
        </w:tc>
      </w:tr>
      <w:tr>
        <w:tc>
          <w:tcPr>
            <w:tcW w:type="dxa" w:w="2160"/>
          </w:tcPr>
          <w:p>
            <w:r>
              <w:t>185.220.101.5</w:t>
            </w:r>
          </w:p>
        </w:tc>
        <w:tc>
          <w:tcPr>
            <w:tcW w:type="dxa" w:w="2160"/>
          </w:tcPr>
          <w:p>
            <w:r>
              <w:t>IPv4 Address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Primary APT29 Command &amp; Control (C2)</w:t>
            </w:r>
          </w:p>
        </w:tc>
      </w:tr>
      <w:tr>
        <w:tc>
          <w:tcPr>
            <w:tcW w:type="dxa" w:w="2160"/>
          </w:tcPr>
          <w:p>
            <w:r>
              <w:t>194.26.29.112</w:t>
            </w:r>
          </w:p>
        </w:tc>
        <w:tc>
          <w:tcPr>
            <w:tcW w:type="dxa" w:w="2160"/>
          </w:tcPr>
          <w:p>
            <w:r>
              <w:t>IPv4 Address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Secondary Exfiltration Staging Node</w:t>
            </w:r>
          </w:p>
        </w:tc>
      </w:tr>
      <w:tr>
        <w:tc>
          <w:tcPr>
            <w:tcW w:type="dxa" w:w="2160"/>
          </w:tcPr>
          <w:p>
            <w:r>
              <w:t>login-microsoft-secure.com</w:t>
            </w:r>
          </w:p>
        </w:tc>
        <w:tc>
          <w:tcPr>
            <w:tcW w:type="dxa" w:w="2160"/>
          </w:tcPr>
          <w:p>
            <w:r>
              <w:t>Domain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Credential Harvesting Phishing Domain</w:t>
            </w:r>
          </w:p>
        </w:tc>
      </w:tr>
      <w:tr>
        <w:tc>
          <w:tcPr>
            <w:tcW w:type="dxa" w:w="2160"/>
          </w:tcPr>
          <w:p>
            <w:r>
              <w:t>cdn-update-service.org</w:t>
            </w:r>
          </w:p>
        </w:tc>
        <w:tc>
          <w:tcPr>
            <w:tcW w:type="dxa" w:w="2160"/>
          </w:tcPr>
          <w:p>
            <w:r>
              <w:t>Domain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Malware Payload Distribution Server</w:t>
            </w:r>
          </w:p>
        </w:tc>
      </w:tr>
      <w:tr>
        <w:tc>
          <w:tcPr>
            <w:tcW w:type="dxa" w:w="2160"/>
          </w:tcPr>
          <w:p>
            <w:r>
              <w:t>https://login-microsoft-secure.com/auth/login</w:t>
            </w:r>
          </w:p>
        </w:tc>
        <w:tc>
          <w:tcPr>
            <w:tcW w:type="dxa" w:w="2160"/>
          </w:tcPr>
          <w:p>
            <w:r>
              <w:t>URL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Phishing Landing Page</w:t>
            </w:r>
          </w:p>
        </w:tc>
      </w:tr>
      <w:tr>
        <w:tc>
          <w:tcPr>
            <w:tcW w:type="dxa" w:w="2160"/>
          </w:tcPr>
          <w:p>
            <w:r>
              <w:t>e3b0c44298fc1c149afbf4c8996fb92427ae41e4649b934ca495991b7852b855</w:t>
            </w:r>
          </w:p>
        </w:tc>
        <w:tc>
          <w:tcPr>
            <w:tcW w:type="dxa" w:w="2160"/>
          </w:tcPr>
          <w:p>
            <w:r>
              <w:t>SHA256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Weaponized Dropper Executable</w:t>
            </w:r>
          </w:p>
        </w:tc>
      </w:tr>
      <w:tr>
        <w:tc>
          <w:tcPr>
            <w:tcW w:type="dxa" w:w="2160"/>
          </w:tcPr>
          <w:p>
            <w:r>
              <w:t>8f4e56c7a912e8b1a3d4f5e6a7b8c9d0e1f2a3b4c5d6e7f8a9b0c1d2e3f4a5b6</w:t>
            </w:r>
          </w:p>
        </w:tc>
        <w:tc>
          <w:tcPr>
            <w:tcW w:type="dxa" w:w="2160"/>
          </w:tcPr>
          <w:p>
            <w:r>
              <w:t>SHA256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Cobalt Strike HTTPS Beacon DLL</w:t>
            </w:r>
          </w:p>
        </w:tc>
      </w:tr>
      <w:tr>
        <w:tc>
          <w:tcPr>
            <w:tcW w:type="dxa" w:w="2160"/>
          </w:tcPr>
          <w:p>
            <w:r>
              <w:t>CVE-2023-38831</w:t>
            </w:r>
          </w:p>
        </w:tc>
        <w:tc>
          <w:tcPr>
            <w:tcW w:type="dxa" w:w="2160"/>
          </w:tcPr>
          <w:p>
            <w:r>
              <w:t>CVE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WinRAR Processing Logic Remote Code Execution</w:t>
            </w:r>
          </w:p>
        </w:tc>
      </w:tr>
      <w:tr>
        <w:tc>
          <w:tcPr>
            <w:tcW w:type="dxa" w:w="2160"/>
          </w:tcPr>
          <w:p>
            <w:r>
              <w:t>CVE-2021-44228</w:t>
            </w:r>
          </w:p>
        </w:tc>
        <w:tc>
          <w:tcPr>
            <w:tcW w:type="dxa" w:w="2160"/>
          </w:tcPr>
          <w:p>
            <w:r>
              <w:t>CVE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Apache Log4j Remote Code Execution (Secondary Probe)</w:t>
            </w:r>
          </w:p>
        </w:tc>
      </w:tr>
      <w:tr>
        <w:tc>
          <w:tcPr>
            <w:tcW w:type="dxa" w:w="2160"/>
          </w:tcPr>
          <w:p>
            <w:r>
              <w:t>mimikatz.exe</w:t>
            </w:r>
          </w:p>
        </w:tc>
        <w:tc>
          <w:tcPr>
            <w:tcW w:type="dxa" w:w="2160"/>
          </w:tcPr>
          <w:p>
            <w:r>
              <w:t>Suspicious File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Credential Extraction Tool</w:t>
            </w:r>
          </w:p>
        </w:tc>
      </w:tr>
    </w:tbl>
    <w:p>
      <w:pPr>
        <w:pStyle w:val="Heading1"/>
      </w:pPr>
      <w:r>
        <w:t>4. MITRE ATT&amp;CK Mapping &amp; Mitigations</w:t>
      </w:r>
    </w:p>
    <w:p>
      <w:r>
        <w:t>- T1566.001 Spear-phishing Attachment: Block inbound emails containing password-protected ZIP/RAR files.</w:t>
        <w:br/>
        <w:t>- T1190 Exploit Public-Facing Application: Patch CVE-2023-38831 and ensure perimeter systems run updated software.</w:t>
        <w:br/>
        <w:t>- T1110 Brute Force: Enforce account lockouts after 5 invalid attempts and mandate Multi-Factor Authentication (MFA).</w:t>
        <w:br/>
        <w:t>- T1071.001 Web Protocols (C2): Block IP 185.220.101.5 and sinkhole domain cdn-update-service.org.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