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8F7A1" w14:textId="77777777" w:rsidR="005E384D" w:rsidRPr="005E384D" w:rsidRDefault="005E384D" w:rsidP="005E384D">
      <w:pPr>
        <w:spacing w:before="240" w:line="240" w:lineRule="auto"/>
        <w:jc w:val="center"/>
        <w:rPr>
          <w:rFonts w:ascii="Sans Serif Collection" w:hAnsi="Sans Serif Collection" w:cs="Sans Serif Collection"/>
          <w:b/>
          <w:bCs/>
          <w:sz w:val="16"/>
          <w:szCs w:val="14"/>
        </w:rPr>
      </w:pPr>
      <w:r w:rsidRPr="005E384D">
        <w:rPr>
          <w:rFonts w:ascii="Sans Serif Collection" w:hAnsi="Sans Serif Collection" w:cs="Sans Serif Collection"/>
          <w:b/>
          <w:bCs/>
          <w:sz w:val="24"/>
          <w:szCs w:val="22"/>
        </w:rPr>
        <w:t>SmartAmps HRMS: Brand Guidelines</w:t>
      </w:r>
    </w:p>
    <w:p w14:paraId="0DC0D699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1. Introduction</w:t>
      </w:r>
    </w:p>
    <w:p w14:paraId="39F56FD8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About the Brand</w:t>
      </w:r>
    </w:p>
    <w:p w14:paraId="17D07728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sz w:val="20"/>
          <w:szCs w:val="18"/>
        </w:rPr>
        <w:t>SmartAmps HRMS, powered by Dataamps, is a cutting-edge HR Management System designed to empower organizations with data-driven insights and streamline their HR operations. Our software solution offers intuitive and powerful tools for payroll, employee performance, analytics, and automation, enabling businesses to make informed decisions and cultivate a more connected workforce.</w:t>
      </w:r>
    </w:p>
    <w:p w14:paraId="3377EA29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Mission:</w:t>
      </w:r>
      <w:r w:rsidRPr="005E384D">
        <w:rPr>
          <w:rFonts w:ascii="Sans Serif Collection" w:hAnsi="Sans Serif Collection" w:cs="Sans Serif Collection"/>
          <w:sz w:val="20"/>
          <w:szCs w:val="18"/>
        </w:rPr>
        <w:t> To amplify HR efficiency through innovative technology and data intelligence.</w:t>
      </w:r>
    </w:p>
    <w:p w14:paraId="1A5EFC51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Vision:</w:t>
      </w:r>
      <w:r w:rsidRPr="005E384D">
        <w:rPr>
          <w:rFonts w:ascii="Sans Serif Collection" w:hAnsi="Sans Serif Collection" w:cs="Sans Serif Collection"/>
          <w:sz w:val="20"/>
          <w:szCs w:val="18"/>
        </w:rPr>
        <w:t> Revolutionize HR with smart, actionable insights for a more connected workforce.</w:t>
      </w:r>
    </w:p>
    <w:p w14:paraId="49026599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Tagline:</w:t>
      </w:r>
      <w:r w:rsidRPr="005E384D">
        <w:rPr>
          <w:rFonts w:ascii="Sans Serif Collection" w:hAnsi="Sans Serif Collection" w:cs="Sans Serif Collection"/>
          <w:sz w:val="20"/>
          <w:szCs w:val="18"/>
        </w:rPr>
        <w:t> "Amplify Your HR with Intelligence"</w:t>
      </w:r>
    </w:p>
    <w:p w14:paraId="7C0084EE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2. Logo Usage</w:t>
      </w:r>
    </w:p>
    <w:p w14:paraId="3AF8A34F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Primary Logo</w:t>
      </w:r>
    </w:p>
    <w:p w14:paraId="6F9DE97C" w14:textId="77777777" w:rsidR="005E384D" w:rsidRPr="005E384D" w:rsidRDefault="005E384D" w:rsidP="005E384D">
      <w:pPr>
        <w:numPr>
          <w:ilvl w:val="0"/>
          <w:numId w:val="1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sz w:val="20"/>
          <w:szCs w:val="18"/>
        </w:rPr>
        <w:t>Display the SmartAmps HRMS logo prominently, with the tagline "powered by Dataamps" underneath.</w:t>
      </w:r>
    </w:p>
    <w:p w14:paraId="18132772" w14:textId="77777777" w:rsidR="005E384D" w:rsidRPr="005E384D" w:rsidRDefault="005E384D" w:rsidP="005E384D">
      <w:pPr>
        <w:numPr>
          <w:ilvl w:val="0"/>
          <w:numId w:val="1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sz w:val="20"/>
          <w:szCs w:val="18"/>
        </w:rPr>
        <w:t>Use the full-color logo on light backgrounds. On darker backgrounds, apply the white version for visibility.</w:t>
      </w:r>
    </w:p>
    <w:p w14:paraId="31DCFB62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Logo Clear Space</w:t>
      </w:r>
    </w:p>
    <w:p w14:paraId="05A4B692" w14:textId="77777777" w:rsidR="005E384D" w:rsidRPr="005E384D" w:rsidRDefault="005E384D" w:rsidP="005E384D">
      <w:pPr>
        <w:numPr>
          <w:ilvl w:val="0"/>
          <w:numId w:val="2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sz w:val="20"/>
          <w:szCs w:val="18"/>
        </w:rPr>
        <w:t>Maintain a clear space around the logo to ensure it is legible and visually distinct. Use the height of the "S" in SmartAmps as the minimum clear space around all sides.</w:t>
      </w:r>
    </w:p>
    <w:p w14:paraId="1AFCBBF5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lastRenderedPageBreak/>
        <w:t>Logo Minimum Size</w:t>
      </w:r>
    </w:p>
    <w:p w14:paraId="6CC37354" w14:textId="77777777" w:rsidR="005E384D" w:rsidRPr="005E384D" w:rsidRDefault="005E384D" w:rsidP="005E384D">
      <w:pPr>
        <w:numPr>
          <w:ilvl w:val="0"/>
          <w:numId w:val="3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Digital:</w:t>
      </w:r>
      <w:r w:rsidRPr="005E384D">
        <w:rPr>
          <w:rFonts w:ascii="Sans Serif Collection" w:hAnsi="Sans Serif Collection" w:cs="Sans Serif Collection"/>
          <w:sz w:val="20"/>
          <w:szCs w:val="18"/>
        </w:rPr>
        <w:t> The logo should not be smaller than 100px in width.</w:t>
      </w:r>
    </w:p>
    <w:p w14:paraId="212C48BD" w14:textId="77777777" w:rsidR="005E384D" w:rsidRPr="005E384D" w:rsidRDefault="005E384D" w:rsidP="005E384D">
      <w:pPr>
        <w:numPr>
          <w:ilvl w:val="0"/>
          <w:numId w:val="3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Print:</w:t>
      </w:r>
      <w:r w:rsidRPr="005E384D">
        <w:rPr>
          <w:rFonts w:ascii="Sans Serif Collection" w:hAnsi="Sans Serif Collection" w:cs="Sans Serif Collection"/>
          <w:sz w:val="20"/>
          <w:szCs w:val="18"/>
        </w:rPr>
        <w:t> The logo should not be smaller than 1 inch in width.</w:t>
      </w:r>
    </w:p>
    <w:p w14:paraId="3AEF51CD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Incorrect Usage</w:t>
      </w:r>
    </w:p>
    <w:p w14:paraId="0A2208D5" w14:textId="77777777" w:rsidR="005E384D" w:rsidRPr="005E384D" w:rsidRDefault="005E384D" w:rsidP="005E384D">
      <w:pPr>
        <w:numPr>
          <w:ilvl w:val="0"/>
          <w:numId w:val="4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sz w:val="20"/>
          <w:szCs w:val="18"/>
        </w:rPr>
        <w:t>Do not alter the logo colors.</w:t>
      </w:r>
    </w:p>
    <w:p w14:paraId="56B9814F" w14:textId="77777777" w:rsidR="005E384D" w:rsidRPr="005E384D" w:rsidRDefault="005E384D" w:rsidP="005E384D">
      <w:pPr>
        <w:numPr>
          <w:ilvl w:val="0"/>
          <w:numId w:val="4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sz w:val="20"/>
          <w:szCs w:val="18"/>
        </w:rPr>
        <w:t>Do not stretch or distort the logo.</w:t>
      </w:r>
    </w:p>
    <w:p w14:paraId="25A29ACD" w14:textId="77777777" w:rsidR="005E384D" w:rsidRPr="005E384D" w:rsidRDefault="005E384D" w:rsidP="005E384D">
      <w:pPr>
        <w:numPr>
          <w:ilvl w:val="0"/>
          <w:numId w:val="4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sz w:val="20"/>
          <w:szCs w:val="18"/>
        </w:rPr>
        <w:t>Do not add effects like shadows or gradients.</w:t>
      </w:r>
    </w:p>
    <w:p w14:paraId="6A1981E9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3. Brand Colors</w:t>
      </w:r>
    </w:p>
    <w:p w14:paraId="6F99C6DF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Primary Color:</w:t>
      </w:r>
    </w:p>
    <w:p w14:paraId="796F432F" w14:textId="77777777" w:rsidR="005E384D" w:rsidRPr="005E384D" w:rsidRDefault="005E384D" w:rsidP="005E384D">
      <w:pPr>
        <w:numPr>
          <w:ilvl w:val="0"/>
          <w:numId w:val="5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Electric Blue (#0078D7):</w:t>
      </w:r>
      <w:r w:rsidRPr="005E384D">
        <w:rPr>
          <w:rFonts w:ascii="Sans Serif Collection" w:hAnsi="Sans Serif Collection" w:cs="Sans Serif Collection"/>
          <w:sz w:val="20"/>
          <w:szCs w:val="18"/>
        </w:rPr>
        <w:t> For main elements like headers, icons, and calls to action.</w:t>
      </w:r>
    </w:p>
    <w:p w14:paraId="3C714AC0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Secondary Colors:</w:t>
      </w:r>
    </w:p>
    <w:p w14:paraId="614D7825" w14:textId="77777777" w:rsidR="005E384D" w:rsidRPr="005E384D" w:rsidRDefault="005E384D" w:rsidP="005E384D">
      <w:pPr>
        <w:numPr>
          <w:ilvl w:val="0"/>
          <w:numId w:val="6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Steel Gray (#505050):</w:t>
      </w:r>
      <w:r w:rsidRPr="005E384D">
        <w:rPr>
          <w:rFonts w:ascii="Sans Serif Collection" w:hAnsi="Sans Serif Collection" w:cs="Sans Serif Collection"/>
          <w:sz w:val="20"/>
          <w:szCs w:val="18"/>
        </w:rPr>
        <w:t> For text, icons, and secondary UI elements.</w:t>
      </w:r>
    </w:p>
    <w:p w14:paraId="74071FD2" w14:textId="77777777" w:rsidR="005E384D" w:rsidRPr="005E384D" w:rsidRDefault="005E384D" w:rsidP="005E384D">
      <w:pPr>
        <w:numPr>
          <w:ilvl w:val="0"/>
          <w:numId w:val="6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Lime Green (#A6CE39):</w:t>
      </w:r>
      <w:r w:rsidRPr="005E384D">
        <w:rPr>
          <w:rFonts w:ascii="Sans Serif Collection" w:hAnsi="Sans Serif Collection" w:cs="Sans Serif Collection"/>
          <w:sz w:val="20"/>
          <w:szCs w:val="18"/>
        </w:rPr>
        <w:t> Used sparingly for accents, buttons, or key highlights.</w:t>
      </w:r>
    </w:p>
    <w:p w14:paraId="505CA935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Neutral Colors:</w:t>
      </w:r>
    </w:p>
    <w:p w14:paraId="0DD44214" w14:textId="77777777" w:rsidR="005E384D" w:rsidRPr="005E384D" w:rsidRDefault="005E384D" w:rsidP="005E384D">
      <w:pPr>
        <w:numPr>
          <w:ilvl w:val="0"/>
          <w:numId w:val="7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White (#FFFFFF):</w:t>
      </w:r>
      <w:r w:rsidRPr="005E384D">
        <w:rPr>
          <w:rFonts w:ascii="Sans Serif Collection" w:hAnsi="Sans Serif Collection" w:cs="Sans Serif Collection"/>
          <w:sz w:val="20"/>
          <w:szCs w:val="18"/>
        </w:rPr>
        <w:t> Backgrounds and text for readability.</w:t>
      </w:r>
    </w:p>
    <w:p w14:paraId="22F7BB5B" w14:textId="77777777" w:rsidR="005E384D" w:rsidRPr="005E384D" w:rsidRDefault="005E384D" w:rsidP="005E384D">
      <w:pPr>
        <w:numPr>
          <w:ilvl w:val="0"/>
          <w:numId w:val="7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Soft Slate (#D9E2EC):</w:t>
      </w:r>
      <w:r w:rsidRPr="005E384D">
        <w:rPr>
          <w:rFonts w:ascii="Sans Serif Collection" w:hAnsi="Sans Serif Collection" w:cs="Sans Serif Collection"/>
          <w:sz w:val="20"/>
          <w:szCs w:val="18"/>
        </w:rPr>
        <w:t> For subtle backgrounds or section divisions.</w:t>
      </w:r>
    </w:p>
    <w:p w14:paraId="14DB4D7B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4. Typography</w:t>
      </w:r>
    </w:p>
    <w:p w14:paraId="3C381CBC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Headlines</w:t>
      </w:r>
    </w:p>
    <w:p w14:paraId="4FB322DA" w14:textId="77777777" w:rsidR="005E384D" w:rsidRPr="005E384D" w:rsidRDefault="005E384D" w:rsidP="005E384D">
      <w:pPr>
        <w:numPr>
          <w:ilvl w:val="0"/>
          <w:numId w:val="8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lastRenderedPageBreak/>
        <w:t>Poppins Bold:</w:t>
      </w:r>
      <w:r w:rsidRPr="005E384D">
        <w:rPr>
          <w:rFonts w:ascii="Sans Serif Collection" w:hAnsi="Sans Serif Collection" w:cs="Sans Serif Collection"/>
          <w:sz w:val="20"/>
          <w:szCs w:val="18"/>
        </w:rPr>
        <w:t> A rounded sans-serif font that is clean, modern, and approachable. Used for headlines and key messaging.</w:t>
      </w:r>
    </w:p>
    <w:p w14:paraId="264CD4C5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Body Text</w:t>
      </w:r>
    </w:p>
    <w:p w14:paraId="6C8B5FA8" w14:textId="77777777" w:rsidR="005E384D" w:rsidRPr="005E384D" w:rsidRDefault="005E384D" w:rsidP="005E384D">
      <w:pPr>
        <w:numPr>
          <w:ilvl w:val="0"/>
          <w:numId w:val="9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Roboto Regular:</w:t>
      </w:r>
      <w:r w:rsidRPr="005E384D">
        <w:rPr>
          <w:rFonts w:ascii="Sans Serif Collection" w:hAnsi="Sans Serif Collection" w:cs="Sans Serif Collection"/>
          <w:sz w:val="20"/>
          <w:szCs w:val="18"/>
        </w:rPr>
        <w:t> A sans-serif font ideal for paragraphs, descriptions, and body content.</w:t>
      </w:r>
    </w:p>
    <w:p w14:paraId="39E1A4EC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Tagline &amp; Accents</w:t>
      </w:r>
    </w:p>
    <w:p w14:paraId="2080B300" w14:textId="77777777" w:rsidR="005E384D" w:rsidRPr="005E384D" w:rsidRDefault="005E384D" w:rsidP="005E384D">
      <w:pPr>
        <w:numPr>
          <w:ilvl w:val="0"/>
          <w:numId w:val="10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Montserrat Light:</w:t>
      </w:r>
      <w:r w:rsidRPr="005E384D">
        <w:rPr>
          <w:rFonts w:ascii="Sans Serif Collection" w:hAnsi="Sans Serif Collection" w:cs="Sans Serif Collection"/>
          <w:sz w:val="20"/>
          <w:szCs w:val="18"/>
        </w:rPr>
        <w:t> A lighter typeface that adds contrast and readability for taglines and supplementary text.</w:t>
      </w:r>
    </w:p>
    <w:p w14:paraId="045FC27F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Hierarchy and Usage</w:t>
      </w:r>
    </w:p>
    <w:p w14:paraId="68B53E27" w14:textId="77777777" w:rsidR="005E384D" w:rsidRPr="005E384D" w:rsidRDefault="005E384D" w:rsidP="005E384D">
      <w:pPr>
        <w:numPr>
          <w:ilvl w:val="0"/>
          <w:numId w:val="11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Headers (H1, H2):</w:t>
      </w:r>
      <w:r w:rsidRPr="005E384D">
        <w:rPr>
          <w:rFonts w:ascii="Sans Serif Collection" w:hAnsi="Sans Serif Collection" w:cs="Sans Serif Collection"/>
          <w:sz w:val="20"/>
          <w:szCs w:val="18"/>
        </w:rPr>
        <w:t> Poppins Bold, Electric Blue</w:t>
      </w:r>
    </w:p>
    <w:p w14:paraId="0C1E4AF8" w14:textId="77777777" w:rsidR="005E384D" w:rsidRPr="005E384D" w:rsidRDefault="005E384D" w:rsidP="005E384D">
      <w:pPr>
        <w:numPr>
          <w:ilvl w:val="0"/>
          <w:numId w:val="11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Subheadings (H3):</w:t>
      </w:r>
      <w:r w:rsidRPr="005E384D">
        <w:rPr>
          <w:rFonts w:ascii="Sans Serif Collection" w:hAnsi="Sans Serif Collection" w:cs="Sans Serif Collection"/>
          <w:sz w:val="20"/>
          <w:szCs w:val="18"/>
        </w:rPr>
        <w:t> Roboto Medium, Steel Gray</w:t>
      </w:r>
    </w:p>
    <w:p w14:paraId="012EB5AF" w14:textId="77777777" w:rsidR="005E384D" w:rsidRPr="005E384D" w:rsidRDefault="005E384D" w:rsidP="005E384D">
      <w:pPr>
        <w:numPr>
          <w:ilvl w:val="0"/>
          <w:numId w:val="11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Body Text:</w:t>
      </w:r>
      <w:r w:rsidRPr="005E384D">
        <w:rPr>
          <w:rFonts w:ascii="Sans Serif Collection" w:hAnsi="Sans Serif Collection" w:cs="Sans Serif Collection"/>
          <w:sz w:val="20"/>
          <w:szCs w:val="18"/>
        </w:rPr>
        <w:t> Roboto Regular, Steel Gray</w:t>
      </w:r>
    </w:p>
    <w:p w14:paraId="77FCA6C7" w14:textId="77777777" w:rsidR="005E384D" w:rsidRPr="005E384D" w:rsidRDefault="005E384D" w:rsidP="005E384D">
      <w:pPr>
        <w:numPr>
          <w:ilvl w:val="0"/>
          <w:numId w:val="11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Tagline:</w:t>
      </w:r>
      <w:r w:rsidRPr="005E384D">
        <w:rPr>
          <w:rFonts w:ascii="Sans Serif Collection" w:hAnsi="Sans Serif Collection" w:cs="Sans Serif Collection"/>
          <w:sz w:val="20"/>
          <w:szCs w:val="18"/>
        </w:rPr>
        <w:t> Montserrat Light, Lime Green</w:t>
      </w:r>
    </w:p>
    <w:p w14:paraId="329726F1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5. Brand Voice &amp; Tone</w:t>
      </w:r>
    </w:p>
    <w:p w14:paraId="6BBDBA4C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Voice:</w:t>
      </w:r>
      <w:r w:rsidRPr="005E384D">
        <w:rPr>
          <w:rFonts w:ascii="Sans Serif Collection" w:hAnsi="Sans Serif Collection" w:cs="Sans Serif Collection"/>
          <w:sz w:val="20"/>
          <w:szCs w:val="18"/>
        </w:rPr>
        <w:t> Professional, supportive, and insightful.</w:t>
      </w:r>
    </w:p>
    <w:p w14:paraId="68A0F223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Tone:</w:t>
      </w:r>
      <w:r w:rsidRPr="005E384D">
        <w:rPr>
          <w:rFonts w:ascii="Sans Serif Collection" w:hAnsi="Sans Serif Collection" w:cs="Sans Serif Collection"/>
          <w:sz w:val="20"/>
          <w:szCs w:val="18"/>
        </w:rPr>
        <w:t> Confident yet approachable, reflecting a brand that is both innovative and reliable.</w:t>
      </w:r>
    </w:p>
    <w:p w14:paraId="017624BA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Messaging Samples</w:t>
      </w:r>
    </w:p>
    <w:p w14:paraId="2C6B9849" w14:textId="77777777" w:rsidR="005E384D" w:rsidRPr="005E384D" w:rsidRDefault="005E384D" w:rsidP="005E384D">
      <w:pPr>
        <w:numPr>
          <w:ilvl w:val="0"/>
          <w:numId w:val="12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sz w:val="20"/>
          <w:szCs w:val="18"/>
        </w:rPr>
        <w:t>"Effortlessly manage your HR operations with data-driven insights."</w:t>
      </w:r>
    </w:p>
    <w:p w14:paraId="36BE0283" w14:textId="77777777" w:rsidR="005E384D" w:rsidRPr="005E384D" w:rsidRDefault="005E384D" w:rsidP="005E384D">
      <w:pPr>
        <w:numPr>
          <w:ilvl w:val="0"/>
          <w:numId w:val="12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sz w:val="20"/>
          <w:szCs w:val="18"/>
        </w:rPr>
        <w:t>"Unlock new levels of efficiency and transparency in your HR processes."</w:t>
      </w:r>
    </w:p>
    <w:p w14:paraId="32732056" w14:textId="77777777" w:rsidR="005E384D" w:rsidRPr="005E384D" w:rsidRDefault="005E384D" w:rsidP="005E384D">
      <w:pPr>
        <w:numPr>
          <w:ilvl w:val="0"/>
          <w:numId w:val="12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sz w:val="20"/>
          <w:szCs w:val="18"/>
        </w:rPr>
        <w:t>"Empower your employees with self-service tools and intuitive interfaces."</w:t>
      </w:r>
    </w:p>
    <w:p w14:paraId="05AC6301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lastRenderedPageBreak/>
        <w:t>6. Imagery &amp; Visual Style</w:t>
      </w:r>
    </w:p>
    <w:p w14:paraId="415ED616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Imagery Themes</w:t>
      </w:r>
    </w:p>
    <w:p w14:paraId="6E47D0B9" w14:textId="77777777" w:rsidR="005E384D" w:rsidRPr="005E384D" w:rsidRDefault="005E384D" w:rsidP="005E384D">
      <w:pPr>
        <w:numPr>
          <w:ilvl w:val="0"/>
          <w:numId w:val="13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sz w:val="20"/>
          <w:szCs w:val="18"/>
        </w:rPr>
        <w:t>Focus on visuals that highlight teamwork, data visualization, and modern workplaces.</w:t>
      </w:r>
    </w:p>
    <w:p w14:paraId="541F3507" w14:textId="77777777" w:rsidR="005E384D" w:rsidRPr="005E384D" w:rsidRDefault="005E384D" w:rsidP="005E384D">
      <w:pPr>
        <w:numPr>
          <w:ilvl w:val="0"/>
          <w:numId w:val="13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sz w:val="20"/>
          <w:szCs w:val="18"/>
        </w:rPr>
        <w:t>Use images of professionals working together, interacting with digital tools, or reviewing data analytics.</w:t>
      </w:r>
    </w:p>
    <w:p w14:paraId="4C423611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Illustrations &amp; Icons</w:t>
      </w:r>
    </w:p>
    <w:p w14:paraId="232112ED" w14:textId="77777777" w:rsidR="005E384D" w:rsidRPr="005E384D" w:rsidRDefault="005E384D" w:rsidP="005E384D">
      <w:pPr>
        <w:numPr>
          <w:ilvl w:val="0"/>
          <w:numId w:val="14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sz w:val="20"/>
          <w:szCs w:val="18"/>
        </w:rPr>
        <w:t>Include minimalist icons for each module (e.g., payroll, employee self-service, analytics) for quick reference and user-friendly navigation.</w:t>
      </w:r>
    </w:p>
    <w:p w14:paraId="46DFE564" w14:textId="77777777" w:rsidR="005E384D" w:rsidRPr="005E384D" w:rsidRDefault="005E384D" w:rsidP="005E384D">
      <w:pPr>
        <w:numPr>
          <w:ilvl w:val="0"/>
          <w:numId w:val="14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sz w:val="20"/>
          <w:szCs w:val="18"/>
        </w:rPr>
        <w:t>Use the brand colors for illustrations to maintain visual consistency.</w:t>
      </w:r>
    </w:p>
    <w:p w14:paraId="166FF842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Backgrounds</w:t>
      </w:r>
    </w:p>
    <w:p w14:paraId="6093C807" w14:textId="77777777" w:rsidR="005E384D" w:rsidRPr="005E384D" w:rsidRDefault="005E384D" w:rsidP="005E384D">
      <w:pPr>
        <w:numPr>
          <w:ilvl w:val="0"/>
          <w:numId w:val="15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sz w:val="20"/>
          <w:szCs w:val="18"/>
        </w:rPr>
        <w:t>Abstract patterns or gradients in Soft Slate or white are ideal to add subtle texture without distracting from the main content.</w:t>
      </w:r>
    </w:p>
    <w:p w14:paraId="206D9C65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7. Application Examples</w:t>
      </w:r>
    </w:p>
    <w:p w14:paraId="28159F17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Website</w:t>
      </w:r>
    </w:p>
    <w:p w14:paraId="60850B5F" w14:textId="77777777" w:rsidR="005E384D" w:rsidRPr="005E384D" w:rsidRDefault="005E384D" w:rsidP="005E384D">
      <w:pPr>
        <w:numPr>
          <w:ilvl w:val="0"/>
          <w:numId w:val="16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Landing Page:</w:t>
      </w:r>
      <w:r w:rsidRPr="005E384D">
        <w:rPr>
          <w:rFonts w:ascii="Sans Serif Collection" w:hAnsi="Sans Serif Collection" w:cs="Sans Serif Collection"/>
          <w:sz w:val="20"/>
          <w:szCs w:val="18"/>
        </w:rPr>
        <w:t> Display the logo and tagline prominently, with the hero section showcasing product features.</w:t>
      </w:r>
    </w:p>
    <w:p w14:paraId="6B12296E" w14:textId="77777777" w:rsidR="005E384D" w:rsidRPr="005E384D" w:rsidRDefault="005E384D" w:rsidP="005E384D">
      <w:pPr>
        <w:numPr>
          <w:ilvl w:val="0"/>
          <w:numId w:val="16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Calls-to-Action (CTA):</w:t>
      </w:r>
      <w:r w:rsidRPr="005E384D">
        <w:rPr>
          <w:rFonts w:ascii="Sans Serif Collection" w:hAnsi="Sans Serif Collection" w:cs="Sans Serif Collection"/>
          <w:sz w:val="20"/>
          <w:szCs w:val="18"/>
        </w:rPr>
        <w:t> Use the accent color (Lime Green) for buttons and action prompts.</w:t>
      </w:r>
    </w:p>
    <w:p w14:paraId="32CC4CB5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Marketing Materials</w:t>
      </w:r>
    </w:p>
    <w:p w14:paraId="62A79D62" w14:textId="77777777" w:rsidR="005E384D" w:rsidRPr="005E384D" w:rsidRDefault="005E384D" w:rsidP="005E384D">
      <w:pPr>
        <w:numPr>
          <w:ilvl w:val="0"/>
          <w:numId w:val="17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lastRenderedPageBreak/>
        <w:t>Brochure:</w:t>
      </w:r>
      <w:r w:rsidRPr="005E384D">
        <w:rPr>
          <w:rFonts w:ascii="Sans Serif Collection" w:hAnsi="Sans Serif Collection" w:cs="Sans Serif Collection"/>
          <w:sz w:val="20"/>
          <w:szCs w:val="18"/>
        </w:rPr>
        <w:t> Keep a clean, structured layout. Use the primary and secondary colors for titles, headings, and highlights.</w:t>
      </w:r>
    </w:p>
    <w:p w14:paraId="534DAC71" w14:textId="77777777" w:rsidR="005E384D" w:rsidRPr="005E384D" w:rsidRDefault="005E384D" w:rsidP="005E384D">
      <w:pPr>
        <w:numPr>
          <w:ilvl w:val="0"/>
          <w:numId w:val="17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Social Media:</w:t>
      </w:r>
      <w:r w:rsidRPr="005E384D">
        <w:rPr>
          <w:rFonts w:ascii="Sans Serif Collection" w:hAnsi="Sans Serif Collection" w:cs="Sans Serif Collection"/>
          <w:sz w:val="20"/>
          <w:szCs w:val="18"/>
        </w:rPr>
        <w:t> Use Poppins for quotes or text overlays on images. Apply brand colors for consistency across platforms.</w:t>
      </w:r>
    </w:p>
    <w:p w14:paraId="65DD3DD8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Product UI</w:t>
      </w:r>
    </w:p>
    <w:p w14:paraId="739A7CA7" w14:textId="77777777" w:rsidR="005E384D" w:rsidRPr="005E384D" w:rsidRDefault="005E384D" w:rsidP="005E384D">
      <w:pPr>
        <w:numPr>
          <w:ilvl w:val="0"/>
          <w:numId w:val="18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sz w:val="20"/>
          <w:szCs w:val="18"/>
        </w:rPr>
        <w:t>Apply Electric Blue for primary buttons and icons.</w:t>
      </w:r>
    </w:p>
    <w:p w14:paraId="08AD162C" w14:textId="77777777" w:rsidR="005E384D" w:rsidRPr="005E384D" w:rsidRDefault="005E384D" w:rsidP="005E384D">
      <w:pPr>
        <w:numPr>
          <w:ilvl w:val="0"/>
          <w:numId w:val="18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sz w:val="20"/>
          <w:szCs w:val="18"/>
        </w:rPr>
        <w:t>Use Steel Gray for sub-menus, tabs, and text fields.</w:t>
      </w:r>
    </w:p>
    <w:p w14:paraId="73384111" w14:textId="77777777" w:rsidR="005E384D" w:rsidRPr="005E384D" w:rsidRDefault="005E384D" w:rsidP="005E384D">
      <w:pPr>
        <w:numPr>
          <w:ilvl w:val="0"/>
          <w:numId w:val="18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sz w:val="20"/>
          <w:szCs w:val="18"/>
        </w:rPr>
        <w:t>Include Lime Green sparingly to highlight actionable items or alerts.</w:t>
      </w:r>
    </w:p>
    <w:p w14:paraId="50251406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8. Additional Branding Assets</w:t>
      </w:r>
    </w:p>
    <w:p w14:paraId="397E04EB" w14:textId="77777777" w:rsidR="005E384D" w:rsidRPr="005E384D" w:rsidRDefault="005E384D" w:rsidP="005E384D">
      <w:pPr>
        <w:numPr>
          <w:ilvl w:val="0"/>
          <w:numId w:val="19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Icon Set:</w:t>
      </w:r>
      <w:r w:rsidRPr="005E384D">
        <w:rPr>
          <w:rFonts w:ascii="Sans Serif Collection" w:hAnsi="Sans Serif Collection" w:cs="Sans Serif Collection"/>
          <w:sz w:val="20"/>
          <w:szCs w:val="18"/>
        </w:rPr>
        <w:t> Include a custom set of icons representing key product features like Payroll, Performance Tracking, Analytics, and Self-Service.</w:t>
      </w:r>
    </w:p>
    <w:p w14:paraId="328F83F0" w14:textId="77777777" w:rsidR="005E384D" w:rsidRPr="005E384D" w:rsidRDefault="005E384D" w:rsidP="005E384D">
      <w:pPr>
        <w:numPr>
          <w:ilvl w:val="0"/>
          <w:numId w:val="19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Brand Collateral:</w:t>
      </w:r>
    </w:p>
    <w:p w14:paraId="46C55C7D" w14:textId="77777777" w:rsidR="005E384D" w:rsidRPr="005E384D" w:rsidRDefault="005E384D" w:rsidP="005E384D">
      <w:pPr>
        <w:numPr>
          <w:ilvl w:val="1"/>
          <w:numId w:val="19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Email Template:</w:t>
      </w:r>
      <w:r w:rsidRPr="005E384D">
        <w:rPr>
          <w:rFonts w:ascii="Sans Serif Collection" w:hAnsi="Sans Serif Collection" w:cs="Sans Serif Collection"/>
          <w:sz w:val="20"/>
          <w:szCs w:val="18"/>
        </w:rPr>
        <w:t> Simple, clean format using brand fonts and colors, including Electric Blue headers and Lime Green CTA buttons.</w:t>
      </w:r>
    </w:p>
    <w:p w14:paraId="1C79FA22" w14:textId="77777777" w:rsidR="005E384D" w:rsidRPr="005E384D" w:rsidRDefault="005E384D" w:rsidP="005E384D">
      <w:pPr>
        <w:numPr>
          <w:ilvl w:val="1"/>
          <w:numId w:val="19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PowerPoint Template:</w:t>
      </w:r>
      <w:r w:rsidRPr="005E384D">
        <w:rPr>
          <w:rFonts w:ascii="Sans Serif Collection" w:hAnsi="Sans Serif Collection" w:cs="Sans Serif Collection"/>
          <w:sz w:val="20"/>
          <w:szCs w:val="18"/>
        </w:rPr>
        <w:t> Use the primary and secondary colors consistently. Add header fonts in Poppins and body fonts in Roboto.</w:t>
      </w:r>
    </w:p>
    <w:p w14:paraId="0E7DB236" w14:textId="77777777" w:rsidR="005E384D" w:rsidRPr="005E384D" w:rsidRDefault="005E384D" w:rsidP="005E384D">
      <w:pPr>
        <w:numPr>
          <w:ilvl w:val="1"/>
          <w:numId w:val="19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Business Cards:</w:t>
      </w:r>
      <w:r w:rsidRPr="005E384D">
        <w:rPr>
          <w:rFonts w:ascii="Sans Serif Collection" w:hAnsi="Sans Serif Collection" w:cs="Sans Serif Collection"/>
          <w:sz w:val="20"/>
          <w:szCs w:val="18"/>
        </w:rPr>
        <w:t> Display logo, tagline, and contact information using brand colors.</w:t>
      </w:r>
    </w:p>
    <w:p w14:paraId="072A7C84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9. Contact Information</w:t>
      </w:r>
    </w:p>
    <w:p w14:paraId="03F77E97" w14:textId="77777777" w:rsidR="005E384D" w:rsidRPr="005E384D" w:rsidRDefault="005E384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sz w:val="20"/>
          <w:szCs w:val="18"/>
        </w:rPr>
        <w:t>For further questions about SmartAmps HRMS branding or usage guidelines, please reach out:</w:t>
      </w:r>
    </w:p>
    <w:p w14:paraId="48C027E5" w14:textId="77777777" w:rsidR="005E384D" w:rsidRPr="005E384D" w:rsidRDefault="005E384D" w:rsidP="005E384D">
      <w:pPr>
        <w:numPr>
          <w:ilvl w:val="0"/>
          <w:numId w:val="20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lastRenderedPageBreak/>
        <w:t>Brand &amp; Marketing Contact:</w:t>
      </w:r>
      <w:r w:rsidRPr="005E384D">
        <w:rPr>
          <w:rFonts w:ascii="Sans Serif Collection" w:hAnsi="Sans Serif Collection" w:cs="Sans Serif Collection"/>
          <w:sz w:val="20"/>
          <w:szCs w:val="18"/>
        </w:rPr>
        <w:t> </w:t>
      </w:r>
      <w:hyperlink r:id="rId5" w:tgtFrame="_blank" w:history="1">
        <w:r w:rsidRPr="005E384D">
          <w:rPr>
            <w:rStyle w:val="Hyperlink"/>
            <w:rFonts w:ascii="Sans Serif Collection" w:hAnsi="Sans Serif Collection" w:cs="Sans Serif Collection"/>
            <w:sz w:val="20"/>
            <w:szCs w:val="18"/>
          </w:rPr>
          <w:t>branding@dataamps.com</w:t>
        </w:r>
      </w:hyperlink>
    </w:p>
    <w:p w14:paraId="0EC74925" w14:textId="77777777" w:rsidR="005E384D" w:rsidRPr="005E384D" w:rsidRDefault="005E384D" w:rsidP="005E384D">
      <w:pPr>
        <w:numPr>
          <w:ilvl w:val="0"/>
          <w:numId w:val="20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Product Information:</w:t>
      </w:r>
      <w:r w:rsidRPr="005E384D">
        <w:rPr>
          <w:rFonts w:ascii="Sans Serif Collection" w:hAnsi="Sans Serif Collection" w:cs="Sans Serif Collection"/>
          <w:sz w:val="20"/>
          <w:szCs w:val="18"/>
        </w:rPr>
        <w:t> </w:t>
      </w:r>
      <w:hyperlink r:id="rId6" w:tgtFrame="_blank" w:history="1">
        <w:r w:rsidRPr="005E384D">
          <w:rPr>
            <w:rStyle w:val="Hyperlink"/>
            <w:rFonts w:ascii="Sans Serif Collection" w:hAnsi="Sans Serif Collection" w:cs="Sans Serif Collection"/>
            <w:sz w:val="20"/>
            <w:szCs w:val="18"/>
          </w:rPr>
          <w:t>info@dataamps.com</w:t>
        </w:r>
      </w:hyperlink>
    </w:p>
    <w:p w14:paraId="0E4DD8D3" w14:textId="431420A5" w:rsidR="005E384D" w:rsidRPr="005E384D" w:rsidRDefault="005E384D" w:rsidP="005E384D">
      <w:pPr>
        <w:numPr>
          <w:ilvl w:val="0"/>
          <w:numId w:val="20"/>
        </w:num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  <w:r w:rsidRPr="005E384D">
        <w:rPr>
          <w:rFonts w:ascii="Sans Serif Collection" w:hAnsi="Sans Serif Collection" w:cs="Sans Serif Collection"/>
          <w:b/>
          <w:bCs/>
          <w:sz w:val="20"/>
          <w:szCs w:val="18"/>
        </w:rPr>
        <w:t>Phone:</w:t>
      </w:r>
      <w:r w:rsidRPr="005E384D">
        <w:rPr>
          <w:rFonts w:ascii="Sans Serif Collection" w:hAnsi="Sans Serif Collection" w:cs="Sans Serif Collection"/>
          <w:sz w:val="20"/>
          <w:szCs w:val="18"/>
        </w:rPr>
        <w:t> +</w:t>
      </w:r>
      <w:r w:rsidR="00721CEE">
        <w:rPr>
          <w:rFonts w:ascii="Sans Serif Collection" w:hAnsi="Sans Serif Collection" w:cs="Sans Serif Collection"/>
          <w:sz w:val="20"/>
          <w:szCs w:val="18"/>
        </w:rPr>
        <w:t>91 9354396784</w:t>
      </w:r>
    </w:p>
    <w:p w14:paraId="0CABDACD" w14:textId="77777777" w:rsidR="00BA4B7D" w:rsidRPr="005E384D" w:rsidRDefault="00BA4B7D" w:rsidP="005E384D">
      <w:pPr>
        <w:spacing w:before="240" w:line="240" w:lineRule="auto"/>
        <w:jc w:val="both"/>
        <w:rPr>
          <w:rFonts w:ascii="Sans Serif Collection" w:hAnsi="Sans Serif Collection" w:cs="Sans Serif Collection"/>
          <w:sz w:val="20"/>
          <w:szCs w:val="18"/>
        </w:rPr>
      </w:pPr>
    </w:p>
    <w:sectPr w:rsidR="00BA4B7D" w:rsidRPr="005E3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10F73"/>
    <w:multiLevelType w:val="multilevel"/>
    <w:tmpl w:val="DA62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827F6"/>
    <w:multiLevelType w:val="multilevel"/>
    <w:tmpl w:val="7A26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94D3E"/>
    <w:multiLevelType w:val="multilevel"/>
    <w:tmpl w:val="15BE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850B7"/>
    <w:multiLevelType w:val="multilevel"/>
    <w:tmpl w:val="A36C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F30D2"/>
    <w:multiLevelType w:val="multilevel"/>
    <w:tmpl w:val="3252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6733D"/>
    <w:multiLevelType w:val="multilevel"/>
    <w:tmpl w:val="73E6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035AA"/>
    <w:multiLevelType w:val="multilevel"/>
    <w:tmpl w:val="DEBA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854F5"/>
    <w:multiLevelType w:val="multilevel"/>
    <w:tmpl w:val="2062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63364"/>
    <w:multiLevelType w:val="multilevel"/>
    <w:tmpl w:val="74CC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133B91"/>
    <w:multiLevelType w:val="multilevel"/>
    <w:tmpl w:val="C738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83DE1"/>
    <w:multiLevelType w:val="multilevel"/>
    <w:tmpl w:val="573C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2044B"/>
    <w:multiLevelType w:val="multilevel"/>
    <w:tmpl w:val="E022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B3152"/>
    <w:multiLevelType w:val="multilevel"/>
    <w:tmpl w:val="8DD8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E7976"/>
    <w:multiLevelType w:val="multilevel"/>
    <w:tmpl w:val="FCBA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07DD6"/>
    <w:multiLevelType w:val="multilevel"/>
    <w:tmpl w:val="A118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92304"/>
    <w:multiLevelType w:val="multilevel"/>
    <w:tmpl w:val="1296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058F0"/>
    <w:multiLevelType w:val="multilevel"/>
    <w:tmpl w:val="573A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144A0B"/>
    <w:multiLevelType w:val="multilevel"/>
    <w:tmpl w:val="B6B6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C6FB6"/>
    <w:multiLevelType w:val="multilevel"/>
    <w:tmpl w:val="E02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596A12"/>
    <w:multiLevelType w:val="multilevel"/>
    <w:tmpl w:val="F03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467764">
    <w:abstractNumId w:val="17"/>
  </w:num>
  <w:num w:numId="2" w16cid:durableId="537013436">
    <w:abstractNumId w:val="5"/>
  </w:num>
  <w:num w:numId="3" w16cid:durableId="11615221">
    <w:abstractNumId w:val="16"/>
  </w:num>
  <w:num w:numId="4" w16cid:durableId="1587303331">
    <w:abstractNumId w:val="11"/>
  </w:num>
  <w:num w:numId="5" w16cid:durableId="1296446849">
    <w:abstractNumId w:val="15"/>
  </w:num>
  <w:num w:numId="6" w16cid:durableId="806898484">
    <w:abstractNumId w:val="9"/>
  </w:num>
  <w:num w:numId="7" w16cid:durableId="1824740678">
    <w:abstractNumId w:val="8"/>
  </w:num>
  <w:num w:numId="8" w16cid:durableId="708460390">
    <w:abstractNumId w:val="2"/>
  </w:num>
  <w:num w:numId="9" w16cid:durableId="1184247751">
    <w:abstractNumId w:val="19"/>
  </w:num>
  <w:num w:numId="10" w16cid:durableId="1637106127">
    <w:abstractNumId w:val="4"/>
  </w:num>
  <w:num w:numId="11" w16cid:durableId="356663220">
    <w:abstractNumId w:val="10"/>
  </w:num>
  <w:num w:numId="12" w16cid:durableId="1155878690">
    <w:abstractNumId w:val="6"/>
  </w:num>
  <w:num w:numId="13" w16cid:durableId="871069817">
    <w:abstractNumId w:val="3"/>
  </w:num>
  <w:num w:numId="14" w16cid:durableId="1326740980">
    <w:abstractNumId w:val="0"/>
  </w:num>
  <w:num w:numId="15" w16cid:durableId="1667395325">
    <w:abstractNumId w:val="18"/>
  </w:num>
  <w:num w:numId="16" w16cid:durableId="2003239866">
    <w:abstractNumId w:val="7"/>
  </w:num>
  <w:num w:numId="17" w16cid:durableId="1487042636">
    <w:abstractNumId w:val="1"/>
  </w:num>
  <w:num w:numId="18" w16cid:durableId="2142456648">
    <w:abstractNumId w:val="14"/>
  </w:num>
  <w:num w:numId="19" w16cid:durableId="30155616">
    <w:abstractNumId w:val="13"/>
  </w:num>
  <w:num w:numId="20" w16cid:durableId="12063373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4D"/>
    <w:rsid w:val="004C4963"/>
    <w:rsid w:val="00500970"/>
    <w:rsid w:val="005E384D"/>
    <w:rsid w:val="00721CEE"/>
    <w:rsid w:val="00BA4B7D"/>
    <w:rsid w:val="00DE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87F9"/>
  <w15:chartTrackingRefBased/>
  <w15:docId w15:val="{0B137FD7-18EC-4895-B458-AF9C20F9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8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q=mailto%3Ainfo%40dataamps.com" TargetMode="External"/><Relationship Id="rId5" Type="http://schemas.openxmlformats.org/officeDocument/2006/relationships/hyperlink" Target="https://www.google.com/url?sa=E&amp;q=mailto%3Abranding%40dataamp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Dobriyal</dc:creator>
  <cp:keywords/>
  <dc:description/>
  <cp:lastModifiedBy>Preet Dobriyal</cp:lastModifiedBy>
  <cp:revision>2</cp:revision>
  <dcterms:created xsi:type="dcterms:W3CDTF">2024-10-25T12:06:00Z</dcterms:created>
  <dcterms:modified xsi:type="dcterms:W3CDTF">2025-04-23T10:16:00Z</dcterms:modified>
</cp:coreProperties>
</file>