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Future Engineers Scholarship</w:t>
      </w:r>
    </w:p>
    <w:p>
      <w:pPr>
        <w:pStyle w:val="Heading1"/>
      </w:pPr>
      <w:r>
        <w:t>Official Application Requirements</w:t>
      </w:r>
    </w:p>
    <w:p>
      <w:pPr>
        <w:spacing w:after="160" w:line="259" w:lineRule="auto"/>
      </w:pPr>
      <w:r>
        <w:t>Future Engineers Scholarship - Official Application Requirements</w:t>
      </w:r>
    </w:p>
    <w:p>
      <w:pPr>
        <w:spacing w:after="160" w:line="259" w:lineRule="auto"/>
      </w:pPr>
      <w:r>
        <w:t>Organization: Future Engineers Foundation</w:t>
        <w:br/>
        <w:t>Deadline: October 15, 2026 at 11:59 PM Pacific Time</w:t>
      </w:r>
    </w:p>
    <w:p>
      <w:pPr>
        <w:spacing w:after="160" w:line="259" w:lineRule="auto"/>
      </w:pPr>
      <w:r>
        <w:t>Applicants must submit all of the following:</w:t>
        <w:br/>
        <w:t>1. A current resume in PDF format.</w:t>
        <w:br/>
        <w:t>2. An unofficial transcript.</w:t>
        <w:br/>
        <w:t>3. An original essay between 400 and 500 words answering: "How will engineering help you improve your community?"</w:t>
        <w:br/>
        <w:t>4. One recommendation letter from a teacher, counselor, employer, or community leader.</w:t>
        <w:br/>
        <w:t>5. A combined PDF packet named exactly LastName_FirstName_2026.pdf.</w:t>
      </w:r>
    </w:p>
    <w:p>
      <w:pPr>
        <w:spacing w:after="160" w:line="259" w:lineRule="auto"/>
      </w:pPr>
      <w:r>
        <w:t>Eligibility:</w:t>
        <w:br/>
        <w:t>- Applicant must be enrolled in high school or college during the 2026 academic year.</w:t>
        <w:br/>
        <w:t>- Applicant must have a minimum cumulative GPA of 3.0.</w:t>
        <w:br/>
        <w:t>- Engineering, computer science, technology, or related majors are preferred.</w:t>
      </w:r>
    </w:p>
    <w:p>
      <w:pPr>
        <w:spacing w:after="160" w:line="259" w:lineRule="auto"/>
      </w:pPr>
      <w:r>
        <w:t>Optional:</w:t>
        <w:br/>
        <w:t>- Applicants may include a one-page project portfolio.</w:t>
      </w:r>
    </w:p>
    <w:p>
      <w:pPr>
        <w:spacing w:after="160" w:line="259" w:lineRule="auto"/>
      </w:pPr>
      <w:r>
        <w:t>The scholarship committee may request clarification if names, email addresses, school information, or graduation dates are inconsistent across submitted materials.</w:t>
        <w:br/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 Engineers Scholarship</dc:title>
  <dc:subject/>
  <dc:creator>ApplyReady QA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