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Compte rendu N°6 pour la SAE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Développer une application</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4/12/2023</w:t>
      </w:r>
    </w:p>
    <w:p w:rsidR="00000000" w:rsidDel="00000000" w:rsidP="00000000" w:rsidRDefault="00000000" w:rsidRPr="00000000" w14:paraId="00000004">
      <w:pPr>
        <w:jc w:val="left"/>
        <w:rPr>
          <w:b w:val="1"/>
          <w:sz w:val="32"/>
          <w:szCs w:val="32"/>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Durant cette séance, nous avons voulu commencer en avance pour finir un peu plus tôt dans la journée. Dans un premier temps, nous avons modifié le cahier des charges car nous avons reçu un document ce midi concernant les livrables et ce qu’on doit rendre avec plus de détails.</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On a ajouté les dates clés obtenues grâce au document qui sont généralement des évaluations mais il faudra modifier car on a pas toutes les dates.</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Nous avons aussi fait des user stories sur les différentes personnes, à savoir le chef de département, les professeurs et les secrétaires et le directeur de l’IUT. J’ai aussi rempli ma feuille de temps.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