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04/12/23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Suite à la révision du cahier des chargeset le sujet , nous avons élaboré plusieurs User Stories représentant les besoins spécifiques des différents utilisateurs du système. Ces User Stories ont été formulées de manière à décrire les fonctionnalités attendues de manière concise et ciblée pour chaque type d'utilisateur impliqué dans le processus. Ces étapes ont été cruciales pour clarifier les attentes du projet, permettant une vision plus détaillée des fonctionnalités requises pour répondre aux besoins de l'IUTV en matière de gestion des heures d'enseignement.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