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Durant cette séance en autonomie j’ai continué à travailler et compléter le cahier des charges , notamments les risques du cahiers des charges, j’ai aussi compléter la partie délimitation et nous avons moi et mon groupe beaucoup discuter de comment nou voyons le site dans le futur nous nous somme poser des questions comme est-ce que le professeur doit cocher une case quand il a fait sa tâche pour confirmer qu’il la bien faite sachant qu’il est uniquement en consultation et ne pas modifiée les données.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J’ai aussi commencé à réfléchir sur la forme de la base de données et la forme qu’elle prendra et aussi le fait qu’il faudra gérer les différentes permissions par rapport au différent utilisateurs.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center"/>
      <w:rPr/>
    </w:pPr>
    <w:r w:rsidDel="00000000" w:rsidR="00000000" w:rsidRPr="00000000">
      <w:rPr>
        <w:sz w:val="26"/>
        <w:szCs w:val="26"/>
        <w:u w:val="single"/>
        <w:rtl w:val="0"/>
      </w:rPr>
      <w:t xml:space="preserve">Compte rendu</w:t>
    </w:r>
    <w:r w:rsidDel="00000000" w:rsidR="00000000" w:rsidRPr="00000000">
      <w:rPr>
        <w:rtl w:val="0"/>
      </w:rPr>
      <w:br w:type="textWrapping"/>
      <w:t xml:space="preserve">Nassim Manseur, le 04/12/2023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