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ATICI Michael</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12/01/2024, 9h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Installation de pgAdmin 4, Postgres</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Pour vérifier les codes PHP des autres et les tester, j’ai dû installer différents logiciels pour faire fonctionner les pages mais j’ai eu quelques problèmes comme le mot de passe de postgres qui existait déjà et le fonctionnement de la page qui me mettait des erreurs de connexion. </w:t>
            </w:r>
          </w:p>
        </w:tc>
      </w:tr>
      <w:tr>
        <w:trPr>
          <w:cantSplit w:val="0"/>
          <w:trHeight w:val="28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Test et Vérification de page php possible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ff0000"/>
        </w:rPr>
      </w:pPr>
      <w:bookmarkStart w:colFirst="0" w:colLast="0" w:name="_heading=h.nlo737cpooca" w:id="0"/>
      <w:bookmarkEnd w:id="0"/>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spacing w:after="0" w:lineRule="auto"/>
              <w:jc w:val="left"/>
              <w:rPr>
                <w:b w:val="1"/>
                <w:sz w:val="22"/>
                <w:szCs w:val="22"/>
              </w:rPr>
            </w:pPr>
            <w:r w:rsidDel="00000000" w:rsidR="00000000" w:rsidRPr="00000000">
              <w:rPr>
                <w:b w:val="1"/>
                <w:sz w:val="28"/>
                <w:szCs w:val="28"/>
                <w:rtl w:val="0"/>
              </w:rPr>
              <w:t xml:space="preserve">PHP de la page de profil</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spacing w:after="0" w:lineRule="auto"/>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2"/>
                <w:szCs w:val="22"/>
                <w:rtl w:val="0"/>
              </w:rPr>
              <w:t xml:space="preserve">J’ai commencé le PHP de la page profil, on a créé la vue et le controller de la page et insérer le code HTML et CSS dans la vue, On a aussi fait en sorte que les noms , prénoms et le mail soit insérer dans le tableau des informations de la page profil lorsqu’on les insères dans l’url et on fera en sorte que cela fonctionne lorsqu’on se connecte à la page login grâce aux sessions. </w:t>
            </w:r>
          </w:p>
        </w:tc>
      </w:tr>
      <w:tr>
        <w:trPr>
          <w:cantSplit w:val="0"/>
          <w:trHeight w:val="28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Page PHP pas terminé</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15/01/2024</w:t>
      </w:r>
      <w:r w:rsidDel="00000000" w:rsidR="00000000" w:rsidRPr="00000000">
        <w:rPr>
          <w:rtl w:val="0"/>
        </w:rPr>
      </w:r>
    </w:p>
    <w:p w:rsidR="00000000" w:rsidDel="00000000" w:rsidP="00000000" w:rsidRDefault="00000000" w:rsidRPr="00000000" w14:paraId="00000028">
      <w:pPr>
        <w:spacing w:line="259" w:lineRule="auto"/>
        <w:jc w:val="left"/>
        <w:rPr/>
      </w:pPr>
      <w:r w:rsidDel="00000000" w:rsidR="00000000" w:rsidRPr="00000000">
        <w:rPr>
          <w:rtl w:val="0"/>
        </w:rPr>
      </w:r>
    </w:p>
    <w:p w:rsidR="00000000" w:rsidDel="00000000" w:rsidP="00000000" w:rsidRDefault="00000000" w:rsidRPr="00000000" w14:paraId="00000029">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Y8iHZZagsj+1N+NbHgR0o7jeA==">CgMxLjAyDmgubmxvNzM3Y3Bvb2NhOAByITFDNjZGb3p5NTExQ3I2bGx0WjRsRG16UUhMbXNaTXZDSw==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