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 Manseur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S104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Mme.Ezelis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Diaporama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CDC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sommes passés à l’oral pour présenter notre cahier des charges, personnellement je me suis chargé de la partie des exigences fonctionnelles .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et Cahier des charges terminés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Retour sur l’oral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Après l’oral nous avons vu et compris quelques défauts et qualité de notre cahier des charges.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Bilan sur l’oral et sur notre production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14/12/2023</w:t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0bc3ZWaOCteTnVnDKqEyU/qYyQ==">CgMxLjA4AHIhMURiVkV3THQyUnN6Y2RlU01mbUVVeXRXN3dqaTBiVWsx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