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Manseur Nassim</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rtl w:val="0"/>
              </w:rPr>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10"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rtl w:val="0"/>
              </w:rPr>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sz w:val="22"/>
                <w:szCs w:val="22"/>
                <w:rtl w:val="0"/>
              </w:rPr>
              <w:t xml:space="preserve">Figma</w:t>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b w:val="1"/>
                <w:sz w:val="28"/>
                <w:szCs w:val="28"/>
                <w:rtl w:val="0"/>
              </w:rPr>
              <w:t xml:space="preserve">Figma</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Nous avons tous travaillé sur la page login et sur d’autre pages et pourquoi elle devrait être important ou non, comme la page profil qui me paraissait inutile mais il est quand même important pour l’utilisateur de savoir quelle information avons nous de lui</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b w:val="1"/>
                <w:sz w:val="22"/>
                <w:szCs w:val="22"/>
                <w:rtl w:val="0"/>
              </w:rPr>
              <w:t xml:space="preserve">Nous avons donc la maquette de la page login terminé et d’autres pages qui sont en cours ou quasiment finis</w:t>
            </w:r>
          </w:p>
        </w:tc>
      </w:tr>
    </w:tbl>
    <w:p w:rsidR="00000000" w:rsidDel="00000000" w:rsidP="00000000" w:rsidRDefault="00000000" w:rsidRPr="00000000" w14:paraId="0000001D">
      <w:pPr>
        <w:pStyle w:val="Heading1"/>
        <w:rPr>
          <w:color w:val="ff0000"/>
        </w:rPr>
      </w:pPr>
      <w:bookmarkStart w:colFirst="0" w:colLast="0" w:name="_heading=h.x71hyfs0qykc" w:id="0"/>
      <w:bookmarkEnd w:id="0"/>
      <w:r w:rsidDel="00000000" w:rsidR="00000000" w:rsidRPr="00000000">
        <w:rPr>
          <w:rtl w:val="0"/>
        </w:rPr>
      </w:r>
    </w:p>
    <w:tbl>
      <w:tblPr>
        <w:tblStyle w:val="Table4"/>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E">
            <w:pPr>
              <w:spacing w:after="0" w:lineRule="auto"/>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F">
            <w:pPr>
              <w:spacing w:after="0" w:lineRule="auto"/>
              <w:jc w:val="left"/>
              <w:rPr>
                <w:b w:val="1"/>
                <w:sz w:val="22"/>
                <w:szCs w:val="22"/>
              </w:rPr>
            </w:pPr>
            <w:r w:rsidDel="00000000" w:rsidR="00000000" w:rsidRPr="00000000">
              <w:rPr>
                <w:b w:val="1"/>
                <w:sz w:val="28"/>
                <w:szCs w:val="28"/>
                <w:rtl w:val="0"/>
              </w:rPr>
              <w:t xml:space="preserve">Code php</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20">
            <w:pPr>
              <w:spacing w:after="0" w:lineRule="auto"/>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21">
            <w:pPr>
              <w:spacing w:after="0" w:lineRule="auto"/>
              <w:jc w:val="left"/>
              <w:rPr>
                <w:b w:val="1"/>
                <w:sz w:val="22"/>
                <w:szCs w:val="22"/>
              </w:rPr>
            </w:pPr>
            <w:r w:rsidDel="00000000" w:rsidR="00000000" w:rsidRPr="00000000">
              <w:rPr>
                <w:b w:val="1"/>
                <w:sz w:val="22"/>
                <w:szCs w:val="22"/>
                <w:rtl w:val="0"/>
              </w:rPr>
              <w:t xml:space="preserve">Nous avons discuté de comment mettre en place le code php pour la page login , des délais et aussi de comment mettre le système RSA en place ce qui nous conduit a observer qu’il y avait beaucoup de problèmes sur lesquels on doit travailler pour construire une page fonctionnelle.</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22">
            <w:pPr>
              <w:spacing w:after="0" w:lineRule="auto"/>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23">
            <w:pPr>
              <w:spacing w:after="0" w:lineRule="auto"/>
              <w:jc w:val="left"/>
              <w:rPr>
                <w:b w:val="1"/>
                <w:sz w:val="22"/>
                <w:szCs w:val="22"/>
              </w:rPr>
            </w:pPr>
            <w:r w:rsidDel="00000000" w:rsidR="00000000" w:rsidRPr="00000000">
              <w:rPr>
                <w:b w:val="1"/>
                <w:sz w:val="22"/>
                <w:szCs w:val="22"/>
                <w:rtl w:val="0"/>
              </w:rPr>
              <w:t xml:space="preserve">Début du travail sur la page login en php</w:t>
            </w:r>
          </w:p>
        </w:tc>
      </w:tr>
    </w:tbl>
    <w:p w:rsidR="00000000" w:rsidDel="00000000" w:rsidP="00000000" w:rsidRDefault="00000000" w:rsidRPr="00000000" w14:paraId="00000024">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5"/>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pAUKw6q0mGFzMjHUB3hhVsboSg==">CgMxLjAyDmgueDcxaHlmczBxeWtjOAByITFLS1BBM2xSYm0wa3BVRVBNejBjcG52Zk9tY24yaUtOeA==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