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&amp; Terms of Service — Draft for Legal Review</w:t>
      </w:r>
    </w:p>
    <w:p>
      <w:r>
        <w:rPr>
          <w:b/>
          <w:color w:val="087A55"/>
        </w:rPr>
        <w:t>Public-facing policy framework for AptoHire; must match actual product behaviour</w:t>
      </w:r>
    </w:p>
    <w:p>
      <w:r>
        <w:t>IMPORTANT: This is a founder working template, not legal advice or a final legal instrument. Complete all bracketed fields, confirm the correct legal entity and governing law, and obtain review from qualified Indian counsel before signature, publication, filing or reliance.</w:t>
      </w:r>
    </w:p>
    <w:p>
      <w:r>
        <w:t>Publication gate: this is not ready to publish until the legal entity, contact details, live data flows, vendors, retention periods, user roles, actual features and complaint process are confirmed. Delete every bracketed field and any section that does not match the live product. Do not claim certification or legal compliance merely because this policy exists.</w:t>
      </w:r>
    </w:p>
    <w:p>
      <w:pPr>
        <w:pStyle w:val="Heading1"/>
      </w:pPr>
      <w:r>
        <w:t>PART I — PRIVACY POLICY (DRAFT)</w:t>
      </w:r>
    </w:p>
    <w:p>
      <w:pPr>
        <w:pStyle w:val="Heading2"/>
      </w:pPr>
      <w:r>
        <w:t>1. Who we are</w:t>
      </w:r>
    </w:p>
    <w:p>
      <w:r>
        <w:t>AptoHire is operated by [full legal entity name], having its registered / principal address at [address] (AptoHire, we, us or our). Privacy contact: [email]. Grievance / privacy contact: [name/role/email/postal address].</w:t>
      </w:r>
    </w:p>
    <w:p>
      <w:pPr>
        <w:pStyle w:val="Heading2"/>
      </w:pPr>
      <w:r>
        <w:t>2. Scope</w:t>
      </w:r>
    </w:p>
    <w:p>
      <w:r>
        <w:t>This Policy applies to [website URL], applications and services actually operated by the entity. It describes personal data processing in connection with student, university, employer and administrator accounts, subject to the features that are live.</w:t>
      </w:r>
    </w:p>
    <w:p>
      <w:pPr>
        <w:pStyle w:val="Heading2"/>
      </w:pPr>
      <w:r>
        <w:t>3. Data we may process</w:t>
      </w:r>
    </w:p>
    <w:p>
      <w:r>
        <w:t>Depending on enabled features, categories may include account/contact details; education and institution details; profile content; projects, skills and assessment results; account/security logs; communications/support requests; consent and disclosure preferences; and billing/contact data for institutional customers. Only include categories actually collected.</w:t>
      </w:r>
    </w:p>
    <w:p>
      <w:pPr>
        <w:pStyle w:val="Heading2"/>
      </w:pPr>
      <w:r>
        <w:t>4. Sources and purposes</w:t>
      </w:r>
    </w:p>
    <w:p>
      <w:r>
        <w:t>We may receive data directly from users, authorised institutions, employers with permission, and service providers. Purposes may include account creation, profile hosting, user-controlled sharing, matching/discovery, institution dashboards, support, security, billing and legal compliance. Each purpose must be mapped to a valid legal basis/notice and actual workflow.</w:t>
      </w:r>
    </w:p>
    <w:p>
      <w:pPr>
        <w:pStyle w:val="Heading2"/>
      </w:pPr>
      <w:r>
        <w:t>5. Consent and user control</w:t>
      </w:r>
    </w:p>
    <w:p>
      <w:r>
        <w:t>Where consent is relied upon, provide a clear, specific notice before collection or use and record the choice. Explain how users can withdraw consent and what functionality may stop as a result. Do not treat a general clickwrap as consent for unrelated processing.</w:t>
      </w:r>
    </w:p>
    <w:p>
      <w:pPr>
        <w:pStyle w:val="Heading2"/>
      </w:pPr>
      <w:r>
        <w:t>6. Candidate identity and disclosure</w:t>
      </w:r>
    </w:p>
    <w:p>
      <w:r>
        <w:t>Describe precisely which fields are public, private, institution-visible or employer-visible. No identity disclosure or profile visibility control should be promised unless implemented and tested. Explain the mechanism to change settings and revoke future sharing where technically possible.</w:t>
      </w:r>
    </w:p>
    <w:p>
      <w:pPr>
        <w:pStyle w:val="Heading2"/>
      </w:pPr>
      <w:r>
        <w:t>7. Sharing and processors</w:t>
      </w:r>
    </w:p>
    <w:p>
      <w:r>
        <w:t>Identify categories of recipients: hosting, authentication, database, analytics, email, AI/model, payment, customer institutions and employers. Name providers where required/appropriate, explain purposes and data flows, and ensure contracts and settings match this Policy. Do not share personal data with employers or institutions beyond the stated permissions and purposes.</w:t>
      </w:r>
    </w:p>
    <w:p>
      <w:pPr>
        <w:pStyle w:val="Heading2"/>
      </w:pPr>
      <w:r>
        <w:t>8. AI and automated processing</w:t>
      </w:r>
    </w:p>
    <w:p>
      <w:r>
        <w:t>If AI or automated matching is used, disclose the relevant data inputs, purpose, service providers, material limitations and human-review process. Do not claim that AI makes fair, accurate or unbiased decisions without evidence. If no such feature is live, do not imply it is.</w:t>
      </w:r>
    </w:p>
    <w:p>
      <w:pPr>
        <w:pStyle w:val="Heading2"/>
      </w:pPr>
      <w:r>
        <w:t>9. Retention and deletion</w:t>
      </w:r>
    </w:p>
    <w:p>
      <w:r>
        <w:t>State a category-specific retention period or clear criteria: account data [period], profile/evidence [period], logs [period], support tickets [period], billing/legal records [period]. Explain deletion, backup cycles, legal holds and any data retained for legal obligations.</w:t>
      </w:r>
    </w:p>
    <w:p>
      <w:pPr>
        <w:pStyle w:val="Heading2"/>
      </w:pPr>
      <w:r>
        <w:t>10. Security</w:t>
      </w:r>
    </w:p>
    <w:p>
      <w:r>
        <w:t>Describe safeguards accurately, such as role-based access, encryption where implemented, MFA for privileged accounts, backups, monitoring and incident handling. Avoid absolute claims such as '100% secure'.</w:t>
      </w:r>
    </w:p>
    <w:p>
      <w:pPr>
        <w:pStyle w:val="Heading2"/>
      </w:pPr>
      <w:r>
        <w:t>11. User rights and complaints</w:t>
      </w:r>
    </w:p>
    <w:p>
      <w:r>
        <w:t>Provide the applicable process to access information, correct/update it, request deletion where available, withdraw consent and submit complaints. Specify the contact and response workflow after counsel confirms applicable legal duties.</w:t>
      </w:r>
    </w:p>
    <w:p>
      <w:pPr>
        <w:pStyle w:val="Heading2"/>
      </w:pPr>
      <w:r>
        <w:t>12. Children and minors</w:t>
      </w:r>
    </w:p>
    <w:p>
      <w:r>
        <w:t>State the intended user age and controls. If children may use the service, obtain legal advice on applicable verifiable parental consent and restrictions before enabling those accounts. Do not collect children's data until the required process is designed and approved.</w:t>
      </w:r>
    </w:p>
    <w:p>
      <w:pPr>
        <w:pStyle w:val="Heading2"/>
      </w:pPr>
      <w:r>
        <w:t>13. International transfers</w:t>
      </w:r>
    </w:p>
    <w:p>
      <w:r>
        <w:t>Identify where data is stored and processed, vendor access locations, and any cross-border transfer mechanisms or restrictions that apply. Confirm current law and vendor contracts before making claims.</w:t>
      </w:r>
    </w:p>
    <w:p>
      <w:pPr>
        <w:pStyle w:val="Heading2"/>
      </w:pPr>
      <w:r>
        <w:t>14. Changes and contact</w:t>
      </w:r>
    </w:p>
    <w:p>
      <w:r>
        <w:t>Version/date: [date]. Explain how material changes will be notified. Privacy contact: [email/address].</w:t>
      </w:r>
    </w:p>
    <w:p>
      <w:pPr>
        <w:pStyle w:val="Heading1"/>
      </w:pPr>
      <w:r>
        <w:t>PART II — TERMS OF SERVICE (DRAFT)</w:t>
      </w:r>
    </w:p>
    <w:p>
      <w:pPr>
        <w:pStyle w:val="Heading2"/>
      </w:pPr>
      <w:r>
        <w:t>1. Agreement and eligibility</w:t>
      </w:r>
    </w:p>
    <w:p>
      <w:r>
        <w:t>These Terms govern access to [service URL] operated by [legal entity]. By using the service, you agree to these Terms. Eligibility and age requirements: [complete after legal review].</w:t>
      </w:r>
    </w:p>
    <w:p>
      <w:pPr>
        <w:pStyle w:val="Heading2"/>
      </w:pPr>
      <w:r>
        <w:t>2. Accounts and security</w:t>
      </w:r>
    </w:p>
    <w:p>
      <w:r>
        <w:t>Users must provide accurate information, protect credentials and promptly report suspected account compromise. Account creation, institution verification and admin privileges must reflect actual controls.</w:t>
      </w:r>
    </w:p>
    <w:p>
      <w:pPr>
        <w:pStyle w:val="Heading2"/>
      </w:pPr>
      <w:r>
        <w:t>3. User content and permissions</w:t>
      </w:r>
    </w:p>
    <w:p>
      <w:r>
        <w:t>Users retain rights they hold in content they submit. They grant AptoHire only the limited licence needed to host, display, process and share that content for the disclosed service purposes and according to their settings/consent. Define scope, duration, territory and post-termination treatment with counsel.</w:t>
      </w:r>
    </w:p>
    <w:p>
      <w:pPr>
        <w:pStyle w:val="Heading2"/>
      </w:pPr>
      <w:r>
        <w:t>4. Acceptable use</w:t>
      </w:r>
    </w:p>
    <w:p>
      <w:r>
        <w:t>Users must not impersonate others, upload unlawful or infringing content, scrape or misuse data, bypass access controls, harass users, interfere with service security or use the service to make misleading claims.</w:t>
      </w:r>
    </w:p>
    <w:p>
      <w:pPr>
        <w:pStyle w:val="Heading2"/>
      </w:pPr>
      <w:r>
        <w:t>5. Candidate-controlled sharing</w:t>
      </w:r>
    </w:p>
    <w:p>
      <w:r>
        <w:t>Explain profile visibility, employer access, institution access and revocation mechanics accurately. Do not promise complete removal from copies already lawfully downloaded by recipients; explain the actual limits.</w:t>
      </w:r>
    </w:p>
    <w:p>
      <w:pPr>
        <w:pStyle w:val="Heading2"/>
      </w:pPr>
      <w:r>
        <w:t>6. University and employer responsibilities</w:t>
      </w:r>
    </w:p>
    <w:p>
      <w:r>
        <w:t>Institutional users must use data only for authorised purposes, restrict access to approved staff, comply with applicable law and contracts, and not make unsupported claims about assessment validity. Separate institutional terms / data-processing terms may be required.</w:t>
      </w:r>
    </w:p>
    <w:p>
      <w:pPr>
        <w:pStyle w:val="Heading2"/>
      </w:pPr>
      <w:r>
        <w:t>7. Assessments, matching and outcomes</w:t>
      </w:r>
    </w:p>
    <w:p>
      <w:r>
        <w:t>AptoHire does not guarantee employment, placement, admission, skill verification or hiring outcomes. Describe assessment/matching limitations and human decision responsibility accurately.</w:t>
      </w:r>
    </w:p>
    <w:p>
      <w:pPr>
        <w:pStyle w:val="Heading2"/>
      </w:pPr>
      <w:r>
        <w:t>8. Intellectual property</w:t>
      </w:r>
    </w:p>
    <w:p>
      <w:r>
        <w:t>AptoHire owns or licenses the service software, branding and materials as applicable. Users may not copy or exploit them except as permitted. Third-party components remain subject to their own licences.</w:t>
      </w:r>
    </w:p>
    <w:p>
      <w:pPr>
        <w:pStyle w:val="Heading2"/>
      </w:pPr>
      <w:r>
        <w:t>9. Availability and changes</w:t>
      </w:r>
    </w:p>
    <w:p>
      <w:r>
        <w:t>Service may change or be unavailable for maintenance. Describe any service levels only if agreed in a separate written contract.</w:t>
      </w:r>
    </w:p>
    <w:p>
      <w:pPr>
        <w:pStyle w:val="Heading2"/>
      </w:pPr>
      <w:r>
        <w:t>10. Suspension and termination</w:t>
      </w:r>
    </w:p>
    <w:p>
      <w:r>
        <w:t>Specify grounds, notice where appropriate, account closure, export/deletion processes and any data retained under legal or contractual duties.</w:t>
      </w:r>
    </w:p>
    <w:p>
      <w:pPr>
        <w:pStyle w:val="Heading2"/>
      </w:pPr>
      <w:r>
        <w:t>11. Disclaimers and liability</w:t>
      </w:r>
    </w:p>
    <w:p>
      <w:r>
        <w:t>Any warranties, exclusions, limitation of liability, indemnity and consumer-rights provisions must be tailored to applicable Indian law and the customer contract. Do not publish generic exclusions without counsel review.</w:t>
      </w:r>
    </w:p>
    <w:p>
      <w:pPr>
        <w:pStyle w:val="Heading2"/>
      </w:pPr>
      <w:r>
        <w:t>12. Disputes and governing law</w:t>
      </w:r>
    </w:p>
    <w:p>
      <w:r>
        <w:t>Governing law: [confirm]. Courts / dispute resolution: [confirm with counsel]. Include a contact for notices.</w:t>
      </w:r>
    </w:p>
    <w:p>
      <w:pPr>
        <w:pStyle w:val="Heading2"/>
      </w:pPr>
      <w:r>
        <w:t>13. Changes and contact</w:t>
      </w:r>
    </w:p>
    <w:p>
      <w:r>
        <w:t>Terms version/date: [date]. Contact: [legal entity, address, email].</w:t>
      </w:r>
    </w:p>
    <w:p>
      <w:pPr>
        <w:pStyle w:val="Heading1"/>
      </w:pPr>
      <w:r>
        <w:t>Pre-publication checklist</w:t>
      </w:r>
    </w:p>
    <w:p>
      <w:pPr>
        <w:pStyle w:val="ListBullet"/>
      </w:pPr>
      <w:r>
        <w:t>Confirm registered legal entity and contact details.</w:t>
      </w:r>
    </w:p>
    <w:p>
      <w:pPr>
        <w:pStyle w:val="ListBullet"/>
      </w:pPr>
      <w:r>
        <w:t>Map every field, cookie, log, vendor, AI call, sharing path and retention period to actual code/configuration.</w:t>
      </w:r>
    </w:p>
    <w:p>
      <w:pPr>
        <w:pStyle w:val="ListBullet"/>
      </w:pPr>
      <w:r>
        <w:t>Confirm current DPDP Act/Rules commencement dates and other applicable laws with Indian counsel.</w:t>
      </w:r>
    </w:p>
    <w:p>
      <w:pPr>
        <w:pStyle w:val="ListBullet"/>
      </w:pPr>
      <w:r>
        <w:t>Add cookie/analytics notice if relevant; add separate institution/employer and data-processing terms where needed.</w:t>
      </w:r>
    </w:p>
    <w:p>
      <w:pPr>
        <w:pStyle w:val="ListBullet"/>
      </w:pPr>
      <w:r>
        <w:t>Test account deletion, consent withdrawal, profile visibility and data export processes.</w:t>
      </w:r>
    </w:p>
    <w:p>
      <w:pPr>
        <w:pStyle w:val="ListBullet"/>
      </w:pPr>
      <w:r>
        <w:t>Obtain legal approval and publish a dated version with change history.</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Working template • Version 1.0 • 30 October 2026 • Legal review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87A55"/>
      </w:rPr>
      <w:t>APTOHIRE  |  LEGAL, IP &amp;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0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A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