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Hiring &amp; Onboarding Guide</w:t>
      </w:r>
    </w:p>
    <w:p>
      <w:pPr>
        <w:pStyle w:val="Subtitle"/>
      </w:pPr>
      <w:r>
        <w:t>Repeatable process from role approval through the first 90 days</w:t>
      </w:r>
    </w:p>
    <w:p>
      <w:r>
        <w:t>Status: Proposed operating template. Confirm owners, facts, legal terms and approvals before adoption.</w:t>
      </w:r>
    </w:p>
    <w:p>
      <w:pPr>
        <w:pStyle w:val="Heading1"/>
      </w:pPr>
      <w:r>
        <w:t>1. Hiring workflow</w:t>
      </w:r>
    </w:p>
    <w:p>
      <w:pPr>
        <w:pStyle w:val="ListNumber"/>
      </w:pPr>
      <w:r>
        <w:t>Define the business problem, outcomes for 6 months, must-have skills, budget and reporting line.</w:t>
      </w:r>
    </w:p>
    <w:p>
      <w:pPr>
        <w:pStyle w:val="ListNumber"/>
      </w:pPr>
      <w:r>
        <w:t>Write a role scorecard and structured interview rubric before publishing.</w:t>
      </w:r>
    </w:p>
    <w:p>
      <w:pPr>
        <w:pStyle w:val="ListNumber"/>
      </w:pPr>
      <w:r>
        <w:t>Use consistent candidate communications and a documented, job-relevant evaluation process.</w:t>
      </w:r>
    </w:p>
    <w:p>
      <w:pPr>
        <w:pStyle w:val="ListNumber"/>
      </w:pPr>
      <w:r>
        <w:t>Collect only necessary candidate information; restrict access and define retention/deletion timing.</w:t>
      </w:r>
    </w:p>
    <w:p>
      <w:pPr>
        <w:pStyle w:val="ListNumber"/>
      </w:pPr>
      <w:r>
        <w:t>Use a work sample that is proportionate, time-bounded and does not exploit unpaid production work.</w:t>
      </w:r>
    </w:p>
    <w:p>
      <w:pPr>
        <w:pStyle w:val="ListNumber"/>
      </w:pPr>
      <w:r>
        <w:t>Run reference/background checks only where lawful, relevant and transparently communicated.</w:t>
      </w:r>
    </w:p>
    <w:p>
      <w:pPr>
        <w:pStyle w:val="ListNumber"/>
      </w:pPr>
      <w:r>
        <w:t>Approve compensation, employment type, IP/confidentiality terms and start date before issuing an offer.</w:t>
      </w:r>
    </w:p>
    <w:p>
      <w:pPr>
        <w:pStyle w:val="ListNumber"/>
      </w:pPr>
      <w:r>
        <w:t>Record the hiring decision and send respectful closure to all candidates.</w:t>
      </w:r>
    </w:p>
    <w:p>
      <w:pPr>
        <w:pStyle w:val="Heading1"/>
      </w:pPr>
      <w:r>
        <w:t>2. Structured interview scorecard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Competency</w:t>
            </w:r>
          </w:p>
        </w:tc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Evidence prompt</w:t>
            </w:r>
          </w:p>
        </w:tc>
        <w:tc>
          <w:tcPr>
            <w:tcW w:type="dxa" w:w="2520"/>
            <w:shd w:fill="172033"/>
          </w:tcPr>
          <w:p>
            <w:r>
              <w:rPr>
                <w:b/>
                <w:color w:val="FFFFFF"/>
              </w:rPr>
              <w:t>Score 1–5</w:t>
            </w:r>
          </w:p>
        </w:tc>
      </w:tr>
      <w:tr>
        <w:tc>
          <w:tcPr>
            <w:tcW w:type="dxa" w:w="2520"/>
            <w:shd w:fill="F4F7F5"/>
          </w:tcPr>
          <w:p>
            <w:r>
              <w:rPr>
                <w:sz w:val="16"/>
              </w:rPr>
              <w:t>Role skills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Can the candidate demonstrate core work in a realistic task?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Problem solving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How do they clarify ambiguity and test assumptions?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520"/>
            <w:shd w:fill="F4F7F5"/>
          </w:tcPr>
          <w:p>
            <w:r>
              <w:rPr>
                <w:sz w:val="16"/>
              </w:rPr>
              <w:t>Execution / ownership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Evidence of delivering, learning from setbacks and follow-through?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Communication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Can they explain trade-offs and collaborate clearly?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[ ]</w:t>
            </w:r>
          </w:p>
        </w:tc>
      </w:tr>
      <w:tr>
        <w:tc>
          <w:tcPr>
            <w:tcW w:type="dxa" w:w="2520"/>
            <w:shd w:fill="F4F7F5"/>
          </w:tcPr>
          <w:p>
            <w:r>
              <w:rPr>
                <w:sz w:val="16"/>
              </w:rPr>
              <w:t>Values / trust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Do they demonstrate integrity, respectful conduct and data care?</w:t>
            </w:r>
          </w:p>
        </w:tc>
        <w:tc>
          <w:tcPr>
            <w:tcW w:type="dxa" w:w="2520"/>
            <w:shd w:fill="F4F7F5"/>
          </w:tcPr>
          <w:p>
            <w:r>
              <w:rPr>
                <w:sz w:val="16"/>
              </w:rPr>
              <w:t>[ ]</w:t>
            </w:r>
          </w:p>
        </w:tc>
      </w:tr>
    </w:tbl>
    <w:p>
      <w:r>
        <w:t>Score definitions: 1 = insufficient evidence; 3 = meets role bar; 5 = exceptional evidence. Interviewers should write evidence, not impressions. Adjust weights by role before interviews.</w:t>
      </w:r>
    </w:p>
    <w:p>
      <w:pPr>
        <w:pStyle w:val="Heading1"/>
      </w:pPr>
      <w:r>
        <w:t>3. Onboarding timeline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Manager actions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New team member outcomes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Before Day 1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Send signed offer/contract, policy links, schedule, equipment and access request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Knows start plan, contacts and required paperwork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Day 1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Welcome, mission/product walkthrough, security/privacy briefing, role goals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Can access approved tools; understands escalation route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Set up development environment, explain architecture/processes, assign buddy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Completes setup and first small task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Days 8–30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Weekly 1:1; agree 30-day outcomes and learning plan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Delivers a small scoped contribution and identifies blockers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Days 31–60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Review quality, collaboration, user context and dependencies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Owns a defined workstream with appropriate supervision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Days 61–90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Formal review against role scorecard; adjust goals and support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Has a written 90-day review and next-quarter objectives</w:t>
            </w:r>
          </w:p>
        </w:tc>
      </w:tr>
    </w:tbl>
    <w:p>
      <w:pPr>
        <w:pStyle w:val="Heading1"/>
      </w:pPr>
      <w:r>
        <w:t>4. Access and security checklist</w:t>
      </w:r>
    </w:p>
    <w:p>
      <w:pPr>
        <w:pStyle w:val="ListBullet"/>
      </w:pPr>
      <w:r>
        <w:t>Provision only role-required access; use MFA and unique accounts.</w:t>
      </w:r>
    </w:p>
    <w:p>
      <w:pPr>
        <w:pStyle w:val="ListBullet"/>
      </w:pPr>
      <w:r>
        <w:t>Never share credentials or use production personal data in demos without approval.</w:t>
      </w:r>
    </w:p>
    <w:p>
      <w:pPr>
        <w:pStyle w:val="ListBullet"/>
      </w:pPr>
      <w:r>
        <w:t>Require code review, secrets management and approved device practices for engineering roles.</w:t>
      </w:r>
    </w:p>
    <w:p>
      <w:pPr>
        <w:pStyle w:val="ListBullet"/>
      </w:pPr>
      <w:r>
        <w:t>Document data access purpose and remove access promptly at role change or exit.</w:t>
      </w:r>
    </w:p>
    <w:p>
      <w:pPr>
        <w:pStyle w:val="ListBullet"/>
      </w:pPr>
      <w:r>
        <w:t>Complete confidentiality, IP assignment and acceptable-use documents after legal review.</w:t>
      </w:r>
    </w:p>
    <w:p>
      <w:pPr>
        <w:pStyle w:val="Heading1"/>
      </w:pPr>
      <w:r>
        <w:t>5. Performance and culture</w:t>
      </w:r>
    </w:p>
    <w:p>
      <w:pPr>
        <w:pStyle w:val="ListBullet"/>
      </w:pPr>
      <w:r>
        <w:t>Set clear outcomes, feedback cadence and a safe path to raise concerns.</w:t>
      </w:r>
    </w:p>
    <w:p>
      <w:pPr>
        <w:pStyle w:val="ListBullet"/>
      </w:pPr>
      <w:r>
        <w:t>Evaluate outcomes and behaviours using evidence; avoid arbitrary availability or hours-based signals.</w:t>
      </w:r>
    </w:p>
    <w:p>
      <w:pPr>
        <w:pStyle w:val="ListBullet"/>
      </w:pPr>
      <w:r>
        <w:t>Make reasonable accommodations and apply consistent, lawful hiring and employment practices.</w:t>
      </w:r>
    </w:p>
    <w:p>
      <w:pPr>
        <w:pStyle w:val="ListBullet"/>
      </w:pPr>
      <w:r>
        <w:t>For exits, follow a documented checklist: access removal, asset return, knowledge transfer and final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AptoHire • Version 1.0 • Prepared 30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A55"/>
      </w:rPr>
      <w:t>APTOHIRE  |  INTERNAL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A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