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5A5C2" w14:textId="77777777" w:rsidR="00F9755A" w:rsidRDefault="00221E0C">
      <w:pPr>
        <w:rPr>
          <w:rFonts w:ascii="Cambria" w:eastAsia="Cambria" w:hAnsi="Cambria" w:cs="Cambria"/>
          <w:b/>
          <w:sz w:val="32"/>
          <w:szCs w:val="32"/>
          <w:highlight w:val="white"/>
        </w:rPr>
      </w:pPr>
      <w:r>
        <w:rPr>
          <w:rFonts w:ascii="Cambria" w:eastAsia="Cambria" w:hAnsi="Cambria" w:cs="Cambria"/>
          <w:b/>
          <w:color w:val="000000"/>
          <w:sz w:val="32"/>
          <w:szCs w:val="32"/>
          <w:highlight w:val="white"/>
        </w:rPr>
        <w:t xml:space="preserve">                                      Dashboard Design</w:t>
      </w:r>
    </w:p>
    <w:p w14:paraId="3194D00E" w14:textId="77777777" w:rsidR="00F9755A" w:rsidRDefault="00F9755A">
      <w:pPr>
        <w:widowControl w:val="0"/>
        <w:spacing w:before="39" w:after="0" w:line="240" w:lineRule="auto"/>
        <w:ind w:left="2701"/>
        <w:rPr>
          <w:b/>
          <w:sz w:val="28"/>
          <w:szCs w:val="28"/>
        </w:rPr>
      </w:pPr>
    </w:p>
    <w:tbl>
      <w:tblPr>
        <w:tblStyle w:val="a"/>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7"/>
        <w:gridCol w:w="4511"/>
      </w:tblGrid>
      <w:tr w:rsidR="00F9755A" w14:paraId="08FC624C" w14:textId="77777777">
        <w:trPr>
          <w:trHeight w:val="278"/>
        </w:trPr>
        <w:tc>
          <w:tcPr>
            <w:tcW w:w="4507" w:type="dxa"/>
            <w:shd w:val="clear" w:color="auto" w:fill="auto"/>
            <w:tcMar>
              <w:top w:w="100" w:type="dxa"/>
              <w:left w:w="100" w:type="dxa"/>
              <w:bottom w:w="100" w:type="dxa"/>
              <w:right w:w="100" w:type="dxa"/>
            </w:tcMar>
          </w:tcPr>
          <w:p w14:paraId="34FE74FD" w14:textId="77777777" w:rsidR="00F9755A" w:rsidRDefault="00221E0C">
            <w:pPr>
              <w:widowControl w:val="0"/>
              <w:spacing w:after="0" w:line="240" w:lineRule="auto"/>
              <w:ind w:left="131"/>
            </w:pPr>
            <w:r>
              <w:t xml:space="preserve">Date </w:t>
            </w:r>
          </w:p>
        </w:tc>
        <w:tc>
          <w:tcPr>
            <w:tcW w:w="4510" w:type="dxa"/>
            <w:shd w:val="clear" w:color="auto" w:fill="auto"/>
            <w:tcMar>
              <w:top w:w="100" w:type="dxa"/>
              <w:left w:w="100" w:type="dxa"/>
              <w:bottom w:w="100" w:type="dxa"/>
              <w:right w:w="100" w:type="dxa"/>
            </w:tcMar>
          </w:tcPr>
          <w:p w14:paraId="20DAE7D4" w14:textId="77777777" w:rsidR="00F9755A" w:rsidRDefault="00AA55F5">
            <w:pPr>
              <w:widowControl w:val="0"/>
              <w:spacing w:after="0" w:line="240" w:lineRule="auto"/>
              <w:ind w:left="131"/>
            </w:pPr>
            <w:r>
              <w:t xml:space="preserve">30 July </w:t>
            </w:r>
            <w:r w:rsidR="00221E0C">
              <w:t>202</w:t>
            </w:r>
            <w:r>
              <w:t>5</w:t>
            </w:r>
          </w:p>
        </w:tc>
      </w:tr>
      <w:tr w:rsidR="00F9755A" w14:paraId="64EA99D1" w14:textId="77777777">
        <w:trPr>
          <w:trHeight w:val="278"/>
        </w:trPr>
        <w:tc>
          <w:tcPr>
            <w:tcW w:w="4507" w:type="dxa"/>
            <w:shd w:val="clear" w:color="auto" w:fill="auto"/>
            <w:tcMar>
              <w:top w:w="100" w:type="dxa"/>
              <w:left w:w="100" w:type="dxa"/>
              <w:bottom w:w="100" w:type="dxa"/>
              <w:right w:w="100" w:type="dxa"/>
            </w:tcMar>
          </w:tcPr>
          <w:p w14:paraId="5553AC83" w14:textId="78B8C1CD" w:rsidR="00F9755A" w:rsidRDefault="00B75827">
            <w:pPr>
              <w:widowControl w:val="0"/>
              <w:spacing w:after="0" w:line="240" w:lineRule="auto"/>
              <w:ind w:left="114"/>
            </w:pPr>
            <w:r>
              <w:t>I</w:t>
            </w:r>
            <w:bookmarkStart w:id="0" w:name="_GoBack"/>
            <w:bookmarkEnd w:id="0"/>
            <w:r w:rsidR="00221E0C">
              <w:t xml:space="preserve">D </w:t>
            </w:r>
          </w:p>
        </w:tc>
        <w:tc>
          <w:tcPr>
            <w:tcW w:w="4510" w:type="dxa"/>
            <w:shd w:val="clear" w:color="auto" w:fill="auto"/>
            <w:tcMar>
              <w:top w:w="100" w:type="dxa"/>
              <w:left w:w="100" w:type="dxa"/>
              <w:bottom w:w="100" w:type="dxa"/>
              <w:right w:w="100" w:type="dxa"/>
            </w:tcMar>
          </w:tcPr>
          <w:p w14:paraId="060E128F" w14:textId="77777777" w:rsidR="00F9755A" w:rsidRPr="00AA55F5" w:rsidRDefault="00AA55F5">
            <w:pPr>
              <w:widowControl w:val="0"/>
              <w:spacing w:after="0" w:line="240" w:lineRule="auto"/>
              <w:ind w:left="131"/>
            </w:pPr>
            <w:r w:rsidRPr="00AA55F5">
              <w:rPr>
                <w:rFonts w:asciiTheme="minorHAnsi" w:hAnsiTheme="minorHAnsi" w:cstheme="minorHAnsi"/>
                <w:bCs/>
                <w:color w:val="35475C"/>
                <w:shd w:val="clear" w:color="auto" w:fill="FFFFFF"/>
              </w:rPr>
              <w:t>SWUID20250188226</w:t>
            </w:r>
          </w:p>
        </w:tc>
      </w:tr>
      <w:tr w:rsidR="00F9755A" w14:paraId="04791D15" w14:textId="77777777">
        <w:trPr>
          <w:trHeight w:val="278"/>
        </w:trPr>
        <w:tc>
          <w:tcPr>
            <w:tcW w:w="4507" w:type="dxa"/>
            <w:shd w:val="clear" w:color="auto" w:fill="auto"/>
            <w:tcMar>
              <w:top w:w="100" w:type="dxa"/>
              <w:left w:w="100" w:type="dxa"/>
              <w:bottom w:w="100" w:type="dxa"/>
              <w:right w:w="100" w:type="dxa"/>
            </w:tcMar>
          </w:tcPr>
          <w:p w14:paraId="171BC4AA" w14:textId="77777777" w:rsidR="00F9755A" w:rsidRDefault="00221E0C">
            <w:pPr>
              <w:widowControl w:val="0"/>
              <w:spacing w:after="0" w:line="240" w:lineRule="auto"/>
              <w:ind w:left="131"/>
            </w:pPr>
            <w:r>
              <w:t xml:space="preserve">Project Name </w:t>
            </w:r>
          </w:p>
        </w:tc>
        <w:tc>
          <w:tcPr>
            <w:tcW w:w="4510" w:type="dxa"/>
            <w:shd w:val="clear" w:color="auto" w:fill="auto"/>
            <w:tcMar>
              <w:top w:w="100" w:type="dxa"/>
              <w:left w:w="100" w:type="dxa"/>
              <w:bottom w:w="100" w:type="dxa"/>
              <w:right w:w="100" w:type="dxa"/>
            </w:tcMar>
          </w:tcPr>
          <w:p w14:paraId="1F546A27" w14:textId="77777777" w:rsidR="002F2D76" w:rsidRDefault="00221E0C">
            <w:r>
              <w:t>Global Food Production Trends and Analysis (1961–2023)</w:t>
            </w:r>
          </w:p>
        </w:tc>
      </w:tr>
      <w:tr w:rsidR="00F9755A" w14:paraId="219AF198" w14:textId="77777777">
        <w:trPr>
          <w:trHeight w:val="278"/>
        </w:trPr>
        <w:tc>
          <w:tcPr>
            <w:tcW w:w="4507" w:type="dxa"/>
            <w:shd w:val="clear" w:color="auto" w:fill="auto"/>
            <w:tcMar>
              <w:top w:w="100" w:type="dxa"/>
              <w:left w:w="100" w:type="dxa"/>
              <w:bottom w:w="100" w:type="dxa"/>
              <w:right w:w="100" w:type="dxa"/>
            </w:tcMar>
          </w:tcPr>
          <w:p w14:paraId="355D69F9" w14:textId="77777777" w:rsidR="00F9755A" w:rsidRDefault="00221E0C">
            <w:pPr>
              <w:widowControl w:val="0"/>
              <w:spacing w:after="0" w:line="240" w:lineRule="auto"/>
              <w:ind w:left="131"/>
            </w:pPr>
            <w:r>
              <w:t xml:space="preserve">Maximum Marks </w:t>
            </w:r>
          </w:p>
        </w:tc>
        <w:tc>
          <w:tcPr>
            <w:tcW w:w="4510" w:type="dxa"/>
            <w:shd w:val="clear" w:color="auto" w:fill="auto"/>
            <w:tcMar>
              <w:top w:w="100" w:type="dxa"/>
              <w:left w:w="100" w:type="dxa"/>
              <w:bottom w:w="100" w:type="dxa"/>
              <w:right w:w="100" w:type="dxa"/>
            </w:tcMar>
          </w:tcPr>
          <w:p w14:paraId="5BB749E6" w14:textId="77777777" w:rsidR="002F2D76" w:rsidRDefault="00221E0C">
            <w:r>
              <w:t>5 Marks</w:t>
            </w:r>
          </w:p>
        </w:tc>
      </w:tr>
    </w:tbl>
    <w:p w14:paraId="5033236B" w14:textId="77777777" w:rsidR="00F9755A" w:rsidRDefault="00F9755A">
      <w:pPr>
        <w:widowControl w:val="0"/>
        <w:spacing w:after="0" w:line="276" w:lineRule="auto"/>
        <w:rPr>
          <w:rFonts w:ascii="Cambria" w:eastAsia="Cambria" w:hAnsi="Cambria" w:cs="Cambria"/>
          <w:b/>
          <w:sz w:val="32"/>
          <w:szCs w:val="32"/>
          <w:highlight w:val="white"/>
        </w:rPr>
      </w:pPr>
    </w:p>
    <w:p w14:paraId="54E2997C" w14:textId="77777777" w:rsidR="00F9755A" w:rsidRDefault="00221E0C">
      <w:pP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Creating an effective dashboard involves thoughtful design to ensure that the presented information is clear, relevant, and easily understandable for the intended audience. Here are some key principles and best practices for dashboard design</w:t>
      </w:r>
    </w:p>
    <w:p w14:paraId="14270D2E" w14:textId="77777777" w:rsidR="00F9755A" w:rsidRDefault="00221E0C">
      <w:pPr>
        <w:rPr>
          <w:rFonts w:ascii="Cambria" w:eastAsia="Cambria" w:hAnsi="Cambria" w:cs="Cambria"/>
          <w:b/>
          <w:color w:val="000000"/>
          <w:sz w:val="24"/>
          <w:szCs w:val="24"/>
          <w:highlight w:val="white"/>
        </w:rPr>
      </w:pPr>
      <w:r>
        <w:rPr>
          <w:rFonts w:ascii="Cambria" w:eastAsia="Cambria" w:hAnsi="Cambria" w:cs="Cambria"/>
          <w:b/>
          <w:color w:val="000000"/>
          <w:sz w:val="32"/>
          <w:szCs w:val="32"/>
          <w:highlight w:val="white"/>
        </w:rPr>
        <w:tab/>
      </w:r>
      <w:r>
        <w:rPr>
          <w:rFonts w:ascii="Cambria" w:eastAsia="Cambria" w:hAnsi="Cambria" w:cs="Cambria"/>
          <w:b/>
          <w:color w:val="000000"/>
          <w:sz w:val="24"/>
          <w:szCs w:val="24"/>
          <w:highlight w:val="white"/>
        </w:rPr>
        <w:t xml:space="preserve">Activity 1: Interactive and visually appealing dashboards </w:t>
      </w:r>
    </w:p>
    <w:p w14:paraId="39315D1A" w14:textId="77777777" w:rsidR="00F9755A" w:rsidRDefault="00221E0C">
      <w:pPr>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Creating interactive and visually appealing dashboards involves a combination of thoughtful design, effective use of visual elements, and the incorporation of interactive features. Here are some tips to help you design dashboards that are both visually appealing and engaging for </w:t>
      </w:r>
      <w:proofErr w:type="gramStart"/>
      <w:r>
        <w:rPr>
          <w:rFonts w:ascii="Cambria" w:eastAsia="Cambria" w:hAnsi="Cambria" w:cs="Cambria"/>
          <w:color w:val="000000"/>
          <w:sz w:val="24"/>
          <w:szCs w:val="24"/>
          <w:highlight w:val="white"/>
        </w:rPr>
        <w:t>users</w:t>
      </w:r>
      <w:r w:rsidR="0017660E">
        <w:rPr>
          <w:rFonts w:ascii="Cambria" w:eastAsia="Cambria" w:hAnsi="Cambria" w:cs="Cambria"/>
          <w:color w:val="000000"/>
          <w:sz w:val="24"/>
          <w:szCs w:val="24"/>
          <w:highlight w:val="white"/>
        </w:rPr>
        <w:t xml:space="preserve">  so</w:t>
      </w:r>
      <w:proofErr w:type="gramEnd"/>
      <w:r w:rsidR="0017660E">
        <w:rPr>
          <w:rFonts w:ascii="Cambria" w:eastAsia="Cambria" w:hAnsi="Cambria" w:cs="Cambria"/>
          <w:color w:val="000000"/>
          <w:sz w:val="24"/>
          <w:szCs w:val="24"/>
          <w:highlight w:val="white"/>
        </w:rPr>
        <w:t xml:space="preserve"> take care of below points</w:t>
      </w:r>
    </w:p>
    <w:p w14:paraId="35CD7B8C"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Clear and Intuitive Layout</w:t>
      </w:r>
    </w:p>
    <w:p w14:paraId="2709802E"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Use Appropriate Visualizations</w:t>
      </w:r>
    </w:p>
    <w:p w14:paraId="328721C7"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Colour and Theming</w:t>
      </w:r>
    </w:p>
    <w:p w14:paraId="0527AA8F"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Interactive Filters and Slicers</w:t>
      </w:r>
    </w:p>
    <w:p w14:paraId="5DC6EC91"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Drill-Down Capabilities</w:t>
      </w:r>
    </w:p>
    <w:p w14:paraId="336E4E7E"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Responsive Design</w:t>
      </w:r>
    </w:p>
    <w:p w14:paraId="29C60D1E" w14:textId="77777777" w:rsidR="00F9755A" w:rsidRDefault="00221E0C">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Custom Visuals and Icons</w:t>
      </w:r>
    </w:p>
    <w:p w14:paraId="2DF20D78" w14:textId="77777777" w:rsidR="00F9755A" w:rsidRDefault="00221E0C">
      <w:pPr>
        <w:numPr>
          <w:ilvl w:val="0"/>
          <w:numId w:val="1"/>
        </w:numPr>
        <w:pBdr>
          <w:top w:val="nil"/>
          <w:left w:val="nil"/>
          <w:bottom w:val="nil"/>
          <w:right w:val="nil"/>
          <w:between w:val="nil"/>
        </w:pBd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Use of Infographics</w:t>
      </w:r>
    </w:p>
    <w:p w14:paraId="39FB78B4" w14:textId="77777777" w:rsidR="00F9755A" w:rsidRDefault="00F9755A">
      <w:pPr>
        <w:pBdr>
          <w:top w:val="nil"/>
          <w:left w:val="nil"/>
          <w:bottom w:val="nil"/>
          <w:right w:val="nil"/>
          <w:between w:val="nil"/>
        </w:pBdr>
        <w:spacing w:line="240" w:lineRule="auto"/>
        <w:ind w:left="1080"/>
        <w:rPr>
          <w:rFonts w:ascii="Arial" w:eastAsia="Arial" w:hAnsi="Arial" w:cs="Arial"/>
          <w:color w:val="333333"/>
          <w:sz w:val="20"/>
          <w:szCs w:val="20"/>
        </w:rPr>
      </w:pPr>
    </w:p>
    <w:p w14:paraId="7F526F7F" w14:textId="77777777" w:rsidR="00F9755A" w:rsidRDefault="00AA55F5">
      <w:pPr>
        <w:spacing w:after="200" w:line="240" w:lineRule="auto"/>
        <w:rPr>
          <w:rFonts w:ascii="Arial" w:eastAsia="Arial" w:hAnsi="Arial" w:cs="Arial"/>
          <w:sz w:val="20"/>
          <w:szCs w:val="20"/>
        </w:rPr>
      </w:pPr>
      <w:r w:rsidRPr="00AA55F5">
        <w:rPr>
          <w:rFonts w:ascii="Arial" w:eastAsia="Arial" w:hAnsi="Arial" w:cs="Arial"/>
          <w:noProof/>
          <w:sz w:val="20"/>
          <w:szCs w:val="20"/>
        </w:rPr>
        <w:lastRenderedPageBreak/>
        <mc:AlternateContent>
          <mc:Choice Requires="wps">
            <w:drawing>
              <wp:anchor distT="45720" distB="45720" distL="114300" distR="114300" simplePos="0" relativeHeight="251659264" behindDoc="0" locked="0" layoutInCell="1" allowOverlap="1" wp14:anchorId="7BE19BDB" wp14:editId="19250ACF">
                <wp:simplePos x="0" y="0"/>
                <wp:positionH relativeFrom="margin">
                  <wp:align>left</wp:align>
                </wp:positionH>
                <wp:positionV relativeFrom="paragraph">
                  <wp:posOffset>0</wp:posOffset>
                </wp:positionV>
                <wp:extent cx="3993515" cy="55245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552450"/>
                        </a:xfrm>
                        <a:prstGeom prst="rect">
                          <a:avLst/>
                        </a:prstGeom>
                        <a:solidFill>
                          <a:srgbClr val="FFFFFF"/>
                        </a:solidFill>
                        <a:ln w="9525">
                          <a:noFill/>
                          <a:miter lim="800000"/>
                          <a:headEnd/>
                          <a:tailEnd/>
                        </a:ln>
                      </wps:spPr>
                      <wps:txbx>
                        <w:txbxContent>
                          <w:p w14:paraId="30B8F4CA" w14:textId="77777777" w:rsidR="00AA55F5" w:rsidRPr="00AA55F5" w:rsidRDefault="00AA55F5">
                            <w:pPr>
                              <w:rPr>
                                <w:b/>
                                <w:sz w:val="48"/>
                                <w:szCs w:val="48"/>
                                <w:lang w:val="en-US"/>
                              </w:rPr>
                            </w:pPr>
                            <w:r w:rsidRPr="00AA55F5">
                              <w:rPr>
                                <w:b/>
                                <w:sz w:val="48"/>
                                <w:szCs w:val="48"/>
                                <w:lang w:val="en-US"/>
                              </w:rPr>
                              <w:t>Power BI Dashboard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314.45pt;height:43.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" stroked="f">
                <v:textbox>
                  <w:txbxContent>
                    <w:p w:rsidR="00AA55F5" w:rsidRPr="00AA55F5" w:rsidRDefault="00AA55F5">
                      <w:pPr>
                        <w:rPr>
                          <w:b/>
                          <w:sz w:val="48"/>
                          <w:szCs w:val="48"/>
                          <w:lang w:val="en-US"/>
                        </w:rPr>
                      </w:pPr>
                      <w:r w:rsidRPr="00AA55F5">
                        <w:rPr>
                          <w:b/>
                          <w:sz w:val="48"/>
                          <w:szCs w:val="48"/>
                          <w:lang w:val="en-US"/>
                        </w:rPr>
                        <w:t>Power BI Dashboard View</w:t>
                      </w:r>
                    </w:p>
                  </w:txbxContent>
                </v:textbox>
                <w10:wrap type="square" anchorx="margin"/>
              </v:shape>
            </w:pict>
          </mc:Fallback>
        </mc:AlternateContent>
      </w:r>
      <w:r>
        <w:rPr>
          <w:rFonts w:ascii="Arial" w:eastAsia="Arial" w:hAnsi="Arial" w:cs="Arial"/>
          <w:noProof/>
          <w:sz w:val="20"/>
          <w:szCs w:val="20"/>
        </w:rPr>
        <w:drawing>
          <wp:inline distT="0" distB="0" distL="0" distR="0" wp14:anchorId="3D1C708E" wp14:editId="0716CAC3">
            <wp:extent cx="5731510" cy="3139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4293C47F" w14:textId="77777777" w:rsidR="00AA55F5" w:rsidRDefault="00AA55F5">
      <w:pPr>
        <w:spacing w:after="200" w:line="240" w:lineRule="auto"/>
        <w:rPr>
          <w:rFonts w:ascii="Arial" w:eastAsia="Arial" w:hAnsi="Arial" w:cs="Arial"/>
          <w:sz w:val="20"/>
          <w:szCs w:val="20"/>
        </w:rPr>
      </w:pPr>
    </w:p>
    <w:p w14:paraId="39E6112E" w14:textId="77777777" w:rsidR="00AA55F5" w:rsidRPr="00AA55F5" w:rsidRDefault="00AA55F5">
      <w:pPr>
        <w:spacing w:after="200" w:line="240" w:lineRule="auto"/>
        <w:rPr>
          <w:rFonts w:ascii="Arial" w:eastAsia="Arial" w:hAnsi="Arial" w:cs="Arial"/>
          <w:b/>
          <w:sz w:val="40"/>
          <w:szCs w:val="40"/>
        </w:rPr>
      </w:pPr>
      <w:r w:rsidRPr="00AA55F5">
        <w:rPr>
          <w:rFonts w:ascii="Arial" w:eastAsia="Arial" w:hAnsi="Arial" w:cs="Arial"/>
          <w:b/>
          <w:sz w:val="40"/>
          <w:szCs w:val="40"/>
        </w:rPr>
        <w:t>Summary and Outcome</w:t>
      </w:r>
    </w:p>
    <w:p w14:paraId="4A2DF1C5" w14:textId="77777777" w:rsidR="00293C5D" w:rsidRPr="00293C5D" w:rsidRDefault="00293C5D" w:rsidP="00293C5D">
      <w:pPr>
        <w:spacing w:after="200" w:line="240" w:lineRule="auto"/>
      </w:pPr>
      <w:r w:rsidRPr="00293C5D">
        <w:t>Here are five potential outcomes from the dashboard image provided:</w:t>
      </w:r>
    </w:p>
    <w:p w14:paraId="5FA0E729" w14:textId="77777777" w:rsidR="00AA55F5" w:rsidRDefault="00AA55F5" w:rsidP="00AA55F5">
      <w:pPr>
        <w:pStyle w:val="NormalWeb"/>
      </w:pPr>
      <w:proofErr w:type="gramStart"/>
      <w:r>
        <w:rPr>
          <w:rFonts w:hAnsi="Symbol"/>
        </w:rPr>
        <w:t></w:t>
      </w:r>
      <w:r>
        <w:t xml:space="preserve">  </w:t>
      </w:r>
      <w:r>
        <w:rPr>
          <w:rStyle w:val="Strong"/>
        </w:rPr>
        <w:t>Total</w:t>
      </w:r>
      <w:proofErr w:type="gramEnd"/>
      <w:r>
        <w:rPr>
          <w:rStyle w:val="Strong"/>
        </w:rPr>
        <w:t xml:space="preserve"> Rice Production</w:t>
      </w:r>
      <w:r>
        <w:t xml:space="preserve"> stood at </w:t>
      </w:r>
      <w:r>
        <w:rPr>
          <w:rStyle w:val="Strong"/>
        </w:rPr>
        <w:t xml:space="preserve">269 billion </w:t>
      </w:r>
      <w:proofErr w:type="spellStart"/>
      <w:r>
        <w:rPr>
          <w:rStyle w:val="Strong"/>
        </w:rPr>
        <w:t>tonnes</w:t>
      </w:r>
      <w:proofErr w:type="spellEnd"/>
      <w:r>
        <w:t>, making it another staple with consistent global demand.</w:t>
      </w:r>
    </w:p>
    <w:p w14:paraId="3AD0EC82" w14:textId="77777777" w:rsidR="00AA55F5" w:rsidRDefault="00AA55F5" w:rsidP="00AA55F5">
      <w:pPr>
        <w:pStyle w:val="NormalWeb"/>
      </w:pPr>
      <w:proofErr w:type="gramStart"/>
      <w:r>
        <w:rPr>
          <w:rFonts w:hAnsi="Symbol"/>
        </w:rPr>
        <w:t></w:t>
      </w:r>
      <w:r>
        <w:t xml:space="preserve">  </w:t>
      </w:r>
      <w:r>
        <w:rPr>
          <w:rStyle w:val="Strong"/>
        </w:rPr>
        <w:t>Tea</w:t>
      </w:r>
      <w:proofErr w:type="gramEnd"/>
      <w:r>
        <w:rPr>
          <w:rStyle w:val="Strong"/>
        </w:rPr>
        <w:t xml:space="preserve"> Production</w:t>
      </w:r>
      <w:r>
        <w:t xml:space="preserve"> was recorded at </w:t>
      </w:r>
      <w:r>
        <w:rPr>
          <w:rStyle w:val="Strong"/>
        </w:rPr>
        <w:t xml:space="preserve">2 billion </w:t>
      </w:r>
      <w:proofErr w:type="spellStart"/>
      <w:r>
        <w:rPr>
          <w:rStyle w:val="Strong"/>
        </w:rPr>
        <w:t>tonnes</w:t>
      </w:r>
      <w:proofErr w:type="spellEnd"/>
      <w:r>
        <w:t>, indicating its limited but steady demand worldwide.</w:t>
      </w:r>
    </w:p>
    <w:p w14:paraId="7C0DFE2E" w14:textId="77777777" w:rsidR="00AA55F5" w:rsidRDefault="00AA55F5" w:rsidP="00AA55F5">
      <w:pPr>
        <w:pStyle w:val="NormalWeb"/>
      </w:pPr>
      <w:proofErr w:type="gramStart"/>
      <w:r>
        <w:rPr>
          <w:rFonts w:hAnsi="Symbol"/>
        </w:rPr>
        <w:t></w:t>
      </w:r>
      <w:r>
        <w:t xml:space="preserve">  </w:t>
      </w:r>
      <w:r>
        <w:rPr>
          <w:rStyle w:val="Strong"/>
        </w:rPr>
        <w:t>Coffee</w:t>
      </w:r>
      <w:proofErr w:type="gramEnd"/>
      <w:r>
        <w:rPr>
          <w:rStyle w:val="Strong"/>
        </w:rPr>
        <w:t xml:space="preserve"> green production</w:t>
      </w:r>
      <w:r>
        <w:t xml:space="preserve"> is highest in </w:t>
      </w:r>
      <w:r>
        <w:rPr>
          <w:rStyle w:val="Strong"/>
        </w:rPr>
        <w:t>Brazil</w:t>
      </w:r>
      <w:r>
        <w:t xml:space="preserve">, followed by </w:t>
      </w:r>
      <w:r>
        <w:rPr>
          <w:rStyle w:val="Strong"/>
        </w:rPr>
        <w:t>Vietnam</w:t>
      </w:r>
      <w:r>
        <w:t xml:space="preserve"> and </w:t>
      </w:r>
      <w:r>
        <w:rPr>
          <w:rStyle w:val="Strong"/>
        </w:rPr>
        <w:t>Colombia</w:t>
      </w:r>
      <w:r>
        <w:t>, dominating global coffee exports.</w:t>
      </w:r>
    </w:p>
    <w:p w14:paraId="3FDD2B70" w14:textId="77777777" w:rsidR="00AA55F5" w:rsidRDefault="00AA55F5" w:rsidP="00AA55F5">
      <w:pPr>
        <w:pStyle w:val="NormalWeb"/>
      </w:pPr>
      <w:proofErr w:type="gramStart"/>
      <w:r>
        <w:rPr>
          <w:rFonts w:hAnsi="Symbol"/>
        </w:rPr>
        <w:t></w:t>
      </w:r>
      <w:r>
        <w:t xml:space="preserve">  Among</w:t>
      </w:r>
      <w:proofErr w:type="gramEnd"/>
      <w:r>
        <w:t xml:space="preserve"> fruits, </w:t>
      </w:r>
      <w:r>
        <w:rPr>
          <w:rStyle w:val="Strong"/>
        </w:rPr>
        <w:t>Banana production</w:t>
      </w:r>
      <w:r>
        <w:t xml:space="preserve"> is significantly high in </w:t>
      </w:r>
      <w:r>
        <w:rPr>
          <w:rStyle w:val="Strong"/>
        </w:rPr>
        <w:t>India</w:t>
      </w:r>
      <w:r>
        <w:t xml:space="preserve"> and </w:t>
      </w:r>
      <w:r>
        <w:rPr>
          <w:rStyle w:val="Strong"/>
        </w:rPr>
        <w:t>China</w:t>
      </w:r>
      <w:r>
        <w:t>, while apples, oranges, and avocados vary across other nations.</w:t>
      </w:r>
    </w:p>
    <w:p w14:paraId="22D843ED" w14:textId="77777777" w:rsidR="00AA55F5" w:rsidRDefault="00AA55F5" w:rsidP="00AA55F5">
      <w:pPr>
        <w:pStyle w:val="NormalWeb"/>
      </w:pPr>
      <w:proofErr w:type="gramStart"/>
      <w:r>
        <w:rPr>
          <w:rFonts w:hAnsi="Symbol"/>
        </w:rPr>
        <w:t></w:t>
      </w:r>
      <w:r>
        <w:t xml:space="preserve">  Both</w:t>
      </w:r>
      <w:proofErr w:type="gramEnd"/>
      <w:r>
        <w:t xml:space="preserve"> </w:t>
      </w:r>
      <w:r>
        <w:rPr>
          <w:rStyle w:val="Strong"/>
        </w:rPr>
        <w:t>wheat and rice production</w:t>
      </w:r>
      <w:r>
        <w:t xml:space="preserve"> have shown steady growth since the early 2000s, with notable spikes post-2010.</w:t>
      </w:r>
    </w:p>
    <w:p w14:paraId="5DB2A593" w14:textId="77777777" w:rsidR="00AA55F5" w:rsidRDefault="00AA55F5" w:rsidP="00AA55F5">
      <w:pPr>
        <w:pStyle w:val="NormalWeb"/>
      </w:pPr>
      <w:proofErr w:type="gramStart"/>
      <w:r>
        <w:rPr>
          <w:rFonts w:hAnsi="Symbol"/>
        </w:rPr>
        <w:t></w:t>
      </w:r>
      <w:r>
        <w:t xml:space="preserve">  </w:t>
      </w:r>
      <w:r>
        <w:rPr>
          <w:rStyle w:val="Strong"/>
        </w:rPr>
        <w:t>Maize</w:t>
      </w:r>
      <w:proofErr w:type="gramEnd"/>
      <w:r>
        <w:rPr>
          <w:rStyle w:val="Strong"/>
        </w:rPr>
        <w:t xml:space="preserve"> production</w:t>
      </w:r>
      <w:r>
        <w:t xml:space="preserve"> was highest in </w:t>
      </w:r>
      <w:r>
        <w:rPr>
          <w:rStyle w:val="Strong"/>
        </w:rPr>
        <w:t>2016</w:t>
      </w:r>
      <w:r>
        <w:t xml:space="preserve">, contributing </w:t>
      </w:r>
      <w:r>
        <w:rPr>
          <w:rStyle w:val="Strong"/>
        </w:rPr>
        <w:t>23.32%</w:t>
      </w:r>
      <w:r>
        <w:t xml:space="preserve"> of the total maize output shown in the pie chart.</w:t>
      </w:r>
    </w:p>
    <w:p w14:paraId="2986E75F" w14:textId="77777777" w:rsidR="00AA55F5" w:rsidRDefault="00AA55F5" w:rsidP="00AA55F5">
      <w:pPr>
        <w:pStyle w:val="NormalWeb"/>
      </w:pPr>
      <w:proofErr w:type="gramStart"/>
      <w:r>
        <w:rPr>
          <w:rFonts w:hAnsi="Symbol"/>
        </w:rPr>
        <w:t></w:t>
      </w:r>
      <w:r>
        <w:t xml:space="preserve">  The</w:t>
      </w:r>
      <w:proofErr w:type="gramEnd"/>
      <w:r>
        <w:t xml:space="preserve"> dashboard uses </w:t>
      </w:r>
      <w:r>
        <w:rPr>
          <w:rStyle w:val="Strong"/>
        </w:rPr>
        <w:t>bar charts, pie charts, Area Chart and ribbon chart</w:t>
      </w:r>
      <w:r>
        <w:t xml:space="preserve"> to effectively represent trends across time and entities.</w:t>
      </w:r>
    </w:p>
    <w:p w14:paraId="376701BA" w14:textId="77777777" w:rsidR="00293C5D" w:rsidRDefault="00293C5D" w:rsidP="0017660E">
      <w:pPr>
        <w:spacing w:after="200" w:line="240" w:lineRule="auto"/>
      </w:pPr>
    </w:p>
    <w:p w14:paraId="05BA0AB9" w14:textId="77777777" w:rsidR="002F2D76" w:rsidRDefault="002F2D76"/>
    <w:p w14:paraId="4D3A1FFE" w14:textId="77777777" w:rsidR="002F2D76" w:rsidRDefault="002F2D76">
      <w:pPr>
        <w:jc w:val="center"/>
      </w:pPr>
    </w:p>
    <w:sectPr w:rsidR="002F2D7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A9A0700D-F581-49C2-93CF-16ED4A0978F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A43395C-74C1-4516-8AE5-8D72FD42FDBA}"/>
    <w:embedBold r:id="rId3" w:fontKey="{F958BCF3-D271-4115-8CE4-3AC3AC6DAE4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8B0F32B-D66A-40F1-88B1-B67C85701ABA}"/>
    <w:embedItalic r:id="rId5" w:fontKey="{3A5C0C67-DFAB-43D6-B38B-F3E63FF7A0FD}"/>
  </w:font>
  <w:font w:name="Cambria">
    <w:panose1 w:val="02040503050406030204"/>
    <w:charset w:val="00"/>
    <w:family w:val="roman"/>
    <w:pitch w:val="variable"/>
    <w:sig w:usb0="E00006FF" w:usb1="420024FF" w:usb2="02000000" w:usb3="00000000" w:csb0="0000019F" w:csb1="00000000"/>
    <w:embedRegular r:id="rId6" w:fontKey="{D54CDA39-3CF5-46D2-AE19-4AA0F3557754}"/>
    <w:embedBold r:id="rId7" w:fontKey="{2DBC8B7B-8892-478E-95D5-0060FCBBB046}"/>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8" w:fontKey="{1C18F633-165F-43AC-BDB8-9EB369110F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F5D56"/>
    <w:multiLevelType w:val="multilevel"/>
    <w:tmpl w:val="CBBC8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4F94CDE"/>
    <w:multiLevelType w:val="multilevel"/>
    <w:tmpl w:val="47DE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5A"/>
    <w:rsid w:val="0017660E"/>
    <w:rsid w:val="00221E0C"/>
    <w:rsid w:val="00293C5D"/>
    <w:rsid w:val="002F2D76"/>
    <w:rsid w:val="00933D90"/>
    <w:rsid w:val="00AA55F5"/>
    <w:rsid w:val="00AD37FB"/>
    <w:rsid w:val="00B75827"/>
    <w:rsid w:val="00D043A9"/>
    <w:rsid w:val="00D3353A"/>
    <w:rsid w:val="00E9365B"/>
    <w:rsid w:val="00F9755A"/>
    <w:rsid w:val="00FF6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D5B7"/>
  <w15:docId w15:val="{3FAF9F86-E290-4697-9FCA-4EA77CB7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1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E317E"/>
    <w:rPr>
      <w:color w:val="0563C1" w:themeColor="hyperlink"/>
      <w:u w:val="single"/>
    </w:rPr>
  </w:style>
  <w:style w:type="paragraph" w:styleId="ListParagraph">
    <w:name w:val="List Paragraph"/>
    <w:basedOn w:val="Normal"/>
    <w:uiPriority w:val="1"/>
    <w:qFormat/>
    <w:rsid w:val="007E31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A55F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AA55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823861945">
      <w:bodyDiv w:val="1"/>
      <w:marLeft w:val="0"/>
      <w:marRight w:val="0"/>
      <w:marTop w:val="0"/>
      <w:marBottom w:val="0"/>
      <w:divBdr>
        <w:top w:val="none" w:sz="0" w:space="0" w:color="auto"/>
        <w:left w:val="none" w:sz="0" w:space="0" w:color="auto"/>
        <w:bottom w:val="none" w:sz="0" w:space="0" w:color="auto"/>
        <w:right w:val="none" w:sz="0" w:space="0" w:color="auto"/>
      </w:divBdr>
    </w:div>
    <w:div w:id="1701205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DxcuUify8Cnrp+LC/CCTGJVw==">CgMxLjA4AHIhMTdFaC1wTlF3SWNHN0dyNU1DWFA0bENxckc4RTFIRnRY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hp</cp:lastModifiedBy>
  <cp:revision>9</cp:revision>
  <dcterms:created xsi:type="dcterms:W3CDTF">2024-01-13T08:54:00Z</dcterms:created>
  <dcterms:modified xsi:type="dcterms:W3CDTF">2025-07-29T13:49:00Z</dcterms:modified>
</cp:coreProperties>
</file>