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4E79"/>
          <w:sz w:val="40"/>
          <w:szCs w:val="40"/>
        </w:rPr>
        <w:t xml:space="preserve">TEFConnect Admin Portal — External Reviewer User Manual</w:t>
      </w:r>
    </w:p>
    <w:p>
      <w:pPr>
        <w:spacing w:after="300"/>
      </w:pPr>
      <w:r>
        <w:rPr>
          <w:i/>
          <w:iCs/>
          <w:sz w:val="22"/>
          <w:szCs w:val="22"/>
        </w:rPr>
        <w:t xml:space="preserve">Knowledge base source document — TEF Entrepreneurship Programme (TF) support chatbot</w:t>
      </w:r>
    </w:p>
    <w:p>
      <w:pPr>
        <w:spacing w:after="60"/>
      </w:pPr>
      <w:r>
        <w:rPr>
          <w:b/>
          <w:bCs/>
        </w:rPr>
        <w:t xml:space="preserve">Document version: </w:t>
      </w:r>
      <w:r>
        <w:t xml:space="preserve">1.0</w:t>
      </w:r>
    </w:p>
    <w:p>
      <w:pPr>
        <w:spacing w:after="60"/>
      </w:pPr>
      <w:r>
        <w:rPr>
          <w:b/>
          <w:bCs/>
        </w:rPr>
        <w:t xml:space="preserve">System: </w:t>
      </w:r>
      <w:r>
        <w:t xml:space="preserve">TEFConnect Admin Portal</w:t>
      </w:r>
    </w:p>
    <w:p>
      <w:pPr>
        <w:spacing w:after="60"/>
      </w:pPr>
      <w:r>
        <w:rPr>
          <w:b/>
          <w:bCs/>
        </w:rPr>
        <w:t xml:space="preserve">Module: </w:t>
      </w:r>
      <w:r>
        <w:t xml:space="preserve">EY External Review — Reviewer role</w:t>
      </w:r>
    </w:p>
    <w:p>
      <w:pPr>
        <w:spacing w:after="60"/>
      </w:pPr>
      <w:r>
        <w:rPr>
          <w:b/>
          <w:bCs/>
        </w:rPr>
        <w:t xml:space="preserve">Audience: </w:t>
      </w:r>
      <w:r>
        <w:t xml:space="preserve">External Reviewer Users with the Reviewer account type (Profile Type: External Reviewer User/QA, configured as Reviewer)</w:t>
      </w:r>
    </w:p>
    <w:p>
      <w:pPr>
        <w:spacing w:after="60"/>
      </w:pPr>
      <w:r>
        <w:rPr>
          <w:b/>
          <w:bCs/>
        </w:rPr>
        <w:t xml:space="preserve">Related document: </w:t>
      </w:r>
      <w:r>
        <w:t xml:space="preserve">EY QA User Manual (for users whose account is configured as QA rather than Reviewer)</w:t>
      </w:r>
    </w:p>
    <w:p>
      <w:pPr>
        <w:spacing w:after="60"/>
      </w:pPr>
      <w:r>
        <w:rPr>
          <w:b/>
          <w:bCs/>
        </w:rPr>
        <w:t xml:space="preserve">Purpose: </w:t>
      </w:r>
      <w:r>
        <w:t xml:space="preserve">Reference source for an AI support chatbot answering questions from External Reviewer users about signing in to the TEFConnect Admin Portal, navigating their menu, and completing the application and pitching review workflows.</w:t>
      </w:r>
    </w:p>
    <w:p>
      <w:pPr>
        <w:pStyle w:val="Heading1"/>
        <w:spacing w:after="160" w:before="360"/>
      </w:pPr>
      <w:r>
        <w:t xml:space="preserve">1. About the External Reviewer role</w:t>
      </w:r>
    </w:p>
    <w:p>
      <w:pPr>
        <w:spacing w:after="160"/>
      </w:pPr>
      <w:r>
        <w:t xml:space="preserve">In the TEFConnect Admin Portal, a user with the External Reviewer account type completes the first pass of external review on entrepreneur applications and pitching submissions. An External Reviewer's work is assigned to them by an External Reviewer Admin; the External Reviewer does not choose or self-assign work.</w:t>
      </w:r>
    </w:p>
    <w:p>
      <w:pPr>
        <w:spacing w:after="160"/>
      </w:pPr>
      <w:r>
        <w:t xml:space="preserve">An External Reviewer's responsibilities are to read entrepreneur submissions, answer the review criteria for each assigned item, submit scores and feedback, and move the work forward so that QA review can happen where applicable.</w:t>
      </w:r>
    </w:p>
    <w:p>
      <w:pPr>
        <w:spacing w:after="160"/>
      </w:pPr>
      <w:r>
        <w:t xml:space="preserve">An External Reviewer only sees their own assignments in the TEFConnect Admin Portal. They cannot see the full application pool or assignments belonging to other reviewers.</w:t>
      </w:r>
    </w:p>
    <w:p>
      <w:pPr>
        <w:spacing w:after="160"/>
      </w:pPr>
      <w:r>
        <w:t xml:space="preserve">Note on account types: the login Profile Type for this role is labeled “External Reviewer User/QA” in the TEFConnect Admin Portal, but a given account is individually configured as either Reviewer or QA. This manual describes the Reviewer configuration.</w:t>
      </w:r>
    </w:p>
    <w:p>
      <w:pPr>
        <w:pStyle w:val="Heading1"/>
        <w:spacing w:after="160" w:before="360"/>
      </w:pPr>
      <w:r>
        <w:t xml:space="preserve">2. Signing in to the TEFConnect Admin Portal as an External Reviewer</w:t>
      </w:r>
    </w:p>
    <w:p>
      <w:pPr>
        <w:spacing w:after="160"/>
      </w:pPr>
      <w:r>
        <w:t xml:space="preserve">To sign in to the TEFConnect Admin Portal as an External Reviewer, follow these steps:</w:t>
      </w:r>
    </w:p>
    <w:p>
      <w:pPr>
        <w:pStyle w:val="ListParagraph"/>
        <w:numPr>
          <w:ilvl w:val="0"/>
          <w:numId w:val="1"/>
        </w:numPr>
        <w:spacing w:after="80"/>
      </w:pPr>
      <w:r>
        <w:t xml:space="preserve">Open the TEFConnect Admin Portal in a web browser.</w:t>
      </w:r>
    </w:p>
    <w:p>
      <w:pPr>
        <w:pStyle w:val="ListParagraph"/>
        <w:numPr>
          <w:ilvl w:val="0"/>
          <w:numId w:val="1"/>
        </w:numPr>
        <w:spacing w:after="80"/>
      </w:pPr>
      <w:r>
        <w:t xml:space="preserve">On the login screen, select “External Reviewer User/QA” as the Profile Type.</w:t>
      </w:r>
    </w:p>
    <w:p>
      <w:pPr>
        <w:pStyle w:val="ListParagraph"/>
        <w:numPr>
          <w:ilvl w:val="0"/>
          <w:numId w:val="1"/>
        </w:numPr>
        <w:spacing w:after="80"/>
      </w:pPr>
      <w:r>
        <w:t xml:space="preserve">Enter the account's email address and password.</w:t>
      </w:r>
    </w:p>
    <w:p>
      <w:pPr>
        <w:pStyle w:val="ListParagraph"/>
        <w:numPr>
          <w:ilvl w:val="0"/>
          <w:numId w:val="1"/>
        </w:numPr>
        <w:spacing w:after="80"/>
      </w:pPr>
      <w:r>
        <w:t xml:space="preserve">Select “Sign In”.</w:t>
      </w:r>
    </w:p>
    <w:p>
      <w:pPr>
        <w:spacing w:after="160"/>
      </w:pPr>
      <w:r>
        <w:t xml:space="preserve">After a successful External Reviewer sign-in, the page header displays the role as “EY User - REVIEWER” (or a similar label), confirming the account is configured as Reviewer rather than QA. The user then arrives at the Dashboard.</w:t>
      </w:r>
    </w:p>
    <w:p>
      <w:pPr>
        <w:spacing w:after="160"/>
      </w:pPr>
      <w:r>
        <w:t xml:space="preserve">To sign out of the TEFConnect Admin Portal: open the Profile menu, select “Logout”, and confirm the logout when prompted.</w:t>
      </w:r>
    </w:p>
    <w:p>
      <w:pPr>
        <w:pStyle w:val="Heading1"/>
        <w:spacing w:after="160" w:before="360"/>
      </w:pPr>
      <w:r>
        <w:t xml:space="preserve">3. External Reviewer navigation menu</w:t>
      </w:r>
    </w:p>
    <w:p>
      <w:pPr>
        <w:spacing w:after="160"/>
      </w:pPr>
      <w:r>
        <w:t xml:space="preserve">An External Reviewer's navigation menu in the TEFConnect Admin Portal is limited to their two work areas and does not include administrative screens.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D9E2F3" w:val="clear"/>
            <w:tcMar>
              <w:top w:type="dxa" w:w="100"/>
              <w:left w:type="dxa" w:w="120"/>
              <w:bottom w:type="dxa" w:w="100"/>
              <w:right w:type="dxa" w:w="120"/>
            </w:tcMar>
          </w:tcPr>
          <w:p>
            <w:r>
              <w:rPr>
                <w:b/>
                <w:bCs/>
              </w:rPr>
              <w:t xml:space="preserve">Menu section</w:t>
            </w:r>
          </w:p>
        </w:tc>
        <w:tc>
          <w:tcPr>
            <w:tcW w:type="dxa" w:w="6000"/>
            <w:shd w:fill="D9E2F3" w:val="clear"/>
            <w:tcMar>
              <w:top w:type="dxa" w:w="100"/>
              <w:left w:type="dxa" w:w="120"/>
              <w:bottom w:type="dxa" w:w="100"/>
              <w:right w:type="dxa" w:w="120"/>
            </w:tcMar>
          </w:tcPr>
          <w:p>
            <w:r>
              <w:rPr>
                <w:b/>
                <w:bCs/>
              </w:rPr>
              <w:t xml:space="preserve">Sub-items</w:t>
            </w:r>
          </w:p>
        </w:tc>
      </w:tr>
      <w:tr>
        <w:tc>
          <w:tcPr>
            <w:tcW w:type="dxa" w:w="3600"/>
            <w:tcMar>
              <w:top w:type="dxa" w:w="100"/>
              <w:left w:type="dxa" w:w="120"/>
              <w:bottom w:type="dxa" w:w="100"/>
              <w:right w:type="dxa" w:w="120"/>
            </w:tcMar>
          </w:tcPr>
          <w:p>
            <w:r>
              <w:rPr>
                <w:b w:val="false"/>
                <w:bCs w:val="false"/>
              </w:rPr>
              <w:t xml:space="preserve">Dashboard</w:t>
            </w:r>
          </w:p>
        </w:tc>
        <w:tc>
          <w:tcPr>
            <w:tcW w:type="dxa" w:w="6000"/>
            <w:tcMar>
              <w:top w:type="dxa" w:w="100"/>
              <w:left w:type="dxa" w:w="120"/>
              <w:bottom w:type="dxa" w:w="100"/>
              <w:right w:type="dxa" w:w="120"/>
            </w:tcMar>
          </w:tcPr>
          <w:p>
            <w:r>
              <w:rPr>
                <w:b w:val="false"/>
                <w:bCs w:val="false"/>
              </w:rPr>
              <w:t xml:space="preserve">Application and Pitching (the Pitching sub-item appears only when pitching is enabled for the programme)</w:t>
            </w:r>
          </w:p>
        </w:tc>
      </w:tr>
    </w:tbl>
    <w:p>
      <w:pPr>
        <w:spacing w:after="160"/>
      </w:pPr>
      <w:r>
        <w:t xml:space="preserve">An External Reviewer user does not see user management screens, review criteria configuration screens, or admin assignment screens in the TEFConnect Admin Portal. Those areas are reserved for admin-level roles.</w:t>
      </w:r>
    </w:p>
    <w:p>
      <w:pPr>
        <w:pStyle w:val="Heading1"/>
        <w:spacing w:after="160" w:before="360"/>
      </w:pPr>
      <w:r>
        <w:t xml:space="preserve">4. Application review workflow</w:t>
      </w:r>
    </w:p>
    <w:p>
      <w:pPr>
        <w:pStyle w:val="Heading2"/>
        <w:spacing w:after="120" w:before="260"/>
      </w:pPr>
      <w:r>
        <w:t xml:space="preserve">4.1 Application dashboard</w:t>
      </w:r>
    </w:p>
    <w:p>
      <w:pPr>
        <w:spacing w:after="160"/>
      </w:pPr>
      <w:r>
        <w:t xml:space="preserve">An External Reviewer opens the application dashboard by going to Dashboard → Application in the TEFConnect Admin Portal, or by landing there automatically after login. The application dashboard shows a welcome message with the reviewer's name and two summary cards.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00"/>
      </w:tblGrid>
      <w:tr>
        <w:tc>
          <w:tcPr>
            <w:tcW w:type="dxa" w:w="2600"/>
            <w:shd w:fill="D9E2F3" w:val="clear"/>
            <w:tcMar>
              <w:top w:type="dxa" w:w="100"/>
              <w:left w:type="dxa" w:w="120"/>
              <w:bottom w:type="dxa" w:w="100"/>
              <w:right w:type="dxa" w:w="120"/>
            </w:tcMar>
          </w:tcPr>
          <w:p>
            <w:r>
              <w:rPr>
                <w:b/>
                <w:bCs/>
              </w:rPr>
              <w:t xml:space="preserve">Card</w:t>
            </w:r>
          </w:p>
        </w:tc>
        <w:tc>
          <w:tcPr>
            <w:tcW w:type="dxa" w:w="4000"/>
            <w:shd w:fill="D9E2F3" w:val="clear"/>
            <w:tcMar>
              <w:top w:type="dxa" w:w="100"/>
              <w:left w:type="dxa" w:w="120"/>
              <w:bottom w:type="dxa" w:w="100"/>
              <w:right w:type="dxa" w:w="120"/>
            </w:tcMar>
          </w:tcPr>
          <w:p>
            <w:r>
              <w:rPr>
                <w:b/>
                <w:bCs/>
              </w:rPr>
              <w:t xml:space="preserve">Meaning</w:t>
            </w:r>
          </w:p>
        </w:tc>
        <w:tc>
          <w:tcPr>
            <w:tcW w:type="dxa" w:w="3000"/>
            <w:shd w:fill="D9E2F3" w:val="clear"/>
            <w:tcMar>
              <w:top w:type="dxa" w:w="100"/>
              <w:left w:type="dxa" w:w="120"/>
              <w:bottom w:type="dxa" w:w="100"/>
              <w:right w:type="dxa" w:w="120"/>
            </w:tcMar>
          </w:tcPr>
          <w:p>
            <w:r>
              <w:rPr>
                <w:b/>
                <w:bCs/>
              </w:rPr>
              <w:t xml:space="preserve">Opens</w:t>
            </w:r>
          </w:p>
        </w:tc>
      </w:tr>
      <w:tr>
        <w:tc>
          <w:tcPr>
            <w:tcW w:type="dxa" w:w="2600"/>
            <w:tcMar>
              <w:top w:type="dxa" w:w="100"/>
              <w:left w:type="dxa" w:w="120"/>
              <w:bottom w:type="dxa" w:w="100"/>
              <w:right w:type="dxa" w:w="120"/>
            </w:tcMar>
          </w:tcPr>
          <w:p>
            <w:r>
              <w:rPr>
                <w:b w:val="false"/>
                <w:bCs w:val="false"/>
              </w:rPr>
              <w:t xml:space="preserve">Pending</w:t>
            </w:r>
          </w:p>
        </w:tc>
        <w:tc>
          <w:tcPr>
            <w:tcW w:type="dxa" w:w="4000"/>
            <w:tcMar>
              <w:top w:type="dxa" w:w="100"/>
              <w:left w:type="dxa" w:w="120"/>
              <w:bottom w:type="dxa" w:w="100"/>
              <w:right w:type="dxa" w:w="120"/>
            </w:tcMar>
          </w:tcPr>
          <w:p>
            <w:r>
              <w:rPr>
                <w:b w:val="false"/>
                <w:bCs w:val="false"/>
              </w:rPr>
              <w:t xml:space="preserve">Applications assigned to this reviewer that have not yet been reviewed</w:t>
            </w:r>
          </w:p>
        </w:tc>
        <w:tc>
          <w:tcPr>
            <w:tcW w:type="dxa" w:w="3000"/>
            <w:tcMar>
              <w:top w:type="dxa" w:w="100"/>
              <w:left w:type="dxa" w:w="120"/>
              <w:bottom w:type="dxa" w:w="100"/>
              <w:right w:type="dxa" w:w="120"/>
            </w:tcMar>
          </w:tcPr>
          <w:p>
            <w:r>
              <w:rPr>
                <w:b w:val="false"/>
                <w:bCs w:val="false"/>
              </w:rPr>
              <w:t xml:space="preserve">Application list, filtered to Pending</w:t>
            </w:r>
          </w:p>
        </w:tc>
      </w:tr>
      <w:tr>
        <w:tc>
          <w:tcPr>
            <w:tcW w:type="dxa" w:w="2600"/>
            <w:tcMar>
              <w:top w:type="dxa" w:w="100"/>
              <w:left w:type="dxa" w:w="120"/>
              <w:bottom w:type="dxa" w:w="100"/>
              <w:right w:type="dxa" w:w="120"/>
            </w:tcMar>
          </w:tcPr>
          <w:p>
            <w:r>
              <w:rPr>
                <w:b w:val="false"/>
                <w:bCs w:val="false"/>
              </w:rPr>
              <w:t xml:space="preserve">Reviewed</w:t>
            </w:r>
          </w:p>
        </w:tc>
        <w:tc>
          <w:tcPr>
            <w:tcW w:type="dxa" w:w="4000"/>
            <w:tcMar>
              <w:top w:type="dxa" w:w="100"/>
              <w:left w:type="dxa" w:w="120"/>
              <w:bottom w:type="dxa" w:w="100"/>
              <w:right w:type="dxa" w:w="120"/>
            </w:tcMar>
          </w:tcPr>
          <w:p>
            <w:r>
              <w:rPr>
                <w:b w:val="false"/>
                <w:bCs w:val="false"/>
              </w:rPr>
              <w:t xml:space="preserve">Applications for which this reviewer has already submitted a review</w:t>
            </w:r>
          </w:p>
        </w:tc>
        <w:tc>
          <w:tcPr>
            <w:tcW w:type="dxa" w:w="3000"/>
            <w:tcMar>
              <w:top w:type="dxa" w:w="100"/>
              <w:left w:type="dxa" w:w="120"/>
              <w:bottom w:type="dxa" w:w="100"/>
              <w:right w:type="dxa" w:w="120"/>
            </w:tcMar>
          </w:tcPr>
          <w:p>
            <w:r>
              <w:rPr>
                <w:b w:val="false"/>
                <w:bCs w:val="false"/>
              </w:rPr>
              <w:t xml:space="preserve">Application list, filtered to Reviewed</w:t>
            </w:r>
          </w:p>
        </w:tc>
      </w:tr>
    </w:tbl>
    <w:p>
      <w:pPr>
        <w:pStyle w:val="Heading2"/>
        <w:spacing w:after="120" w:before="260"/>
      </w:pPr>
      <w:r>
        <w:t xml:space="preserve">4.2 Application list</w:t>
      </w:r>
    </w:p>
    <w:p>
      <w:pPr>
        <w:spacing w:after="160"/>
      </w:pPr>
      <w:r>
        <w:t xml:space="preserve">From the application dashboard in the TEFConnect Admin Portal, an External Reviewer can open the application list by clicking the Pending or Reviewed card, or by navigating there from the menu.</w:t>
      </w:r>
    </w:p>
    <w:p>
      <w:pPr>
        <w:spacing w:after="160"/>
      </w:pPr>
      <w:r>
        <w:t xml:space="preserve">The application list can be filtered by status using two options: Pending or Reviewed.</w:t>
      </w:r>
    </w:p>
    <w:p>
      <w:pPr>
        <w:spacing w:after="160"/>
      </w:pPr>
      <w:r>
        <w:t xml:space="preserve">The application list table displays: serial number, Application ID, Program ID, status, and a View action for each row.</w:t>
      </w:r>
    </w:p>
    <w:p>
      <w:pPr>
        <w:pStyle w:val="Heading2"/>
        <w:spacing w:after="120" w:before="260"/>
      </w:pPr>
      <w:r>
        <w:t xml:space="preserve">4.3 How to review an application</w:t>
      </w:r>
    </w:p>
    <w:p>
      <w:pPr>
        <w:spacing w:after="160"/>
      </w:pPr>
      <w:r>
        <w:t xml:space="preserve">To review an assigned application in the TEFConnect Admin Portal, an External Reviewer follows these steps:</w:t>
      </w:r>
    </w:p>
    <w:p>
      <w:pPr>
        <w:pStyle w:val="ListParagraph"/>
        <w:numPr>
          <w:ilvl w:val="0"/>
          <w:numId w:val="1"/>
        </w:numPr>
        <w:spacing w:after="80"/>
      </w:pPr>
      <w:r>
        <w:t xml:space="preserve">Select View on a pending application in the application list.</w:t>
      </w:r>
    </w:p>
    <w:p>
      <w:pPr>
        <w:pStyle w:val="ListParagraph"/>
        <w:numPr>
          <w:ilvl w:val="0"/>
          <w:numId w:val="1"/>
        </w:numPr>
        <w:spacing w:after="80"/>
      </w:pPr>
      <w:r>
        <w:t xml:space="preserve">Read the full application preview, including entrepreneur details, business information, and all relevant sections of the submission.</w:t>
      </w:r>
    </w:p>
    <w:p>
      <w:pPr>
        <w:pStyle w:val="ListParagraph"/>
        <w:numPr>
          <w:ilvl w:val="0"/>
          <w:numId w:val="1"/>
        </w:numPr>
        <w:spacing w:after="80"/>
      </w:pPr>
      <w:r>
        <w:t xml:space="preserve">Complete the review and feedback form: score or answer each review criterion as instructed, and add comments where required.</w:t>
      </w:r>
    </w:p>
    <w:p>
      <w:pPr>
        <w:pStyle w:val="ListParagraph"/>
        <w:numPr>
          <w:ilvl w:val="0"/>
          <w:numId w:val="1"/>
        </w:numPr>
        <w:spacing w:after="80"/>
      </w:pPr>
      <w:r>
        <w:t xml:space="preserve">Select Submit to submit the review.</w:t>
      </w:r>
    </w:p>
    <w:p>
      <w:pPr>
        <w:spacing w:after="160"/>
      </w:pPr>
      <w:r>
        <w:t xml:space="preserve">After an External Reviewer submits an application review, that application moves from the Pending list to the Reviewed list on their dashboard. QA staff may review the External Reviewer's work afterward as a subsequent step.</w:t>
      </w:r>
    </w:p>
    <w:p>
      <w:pPr>
        <w:pStyle w:val="Heading1"/>
        <w:spacing w:after="160" w:before="360"/>
      </w:pPr>
      <w:r>
        <w:t xml:space="preserve">5. Pitching review workflow (when pitching is enabled)</w:t>
      </w:r>
    </w:p>
    <w:p>
      <w:pPr>
        <w:pStyle w:val="Heading2"/>
        <w:spacing w:after="120" w:before="260"/>
      </w:pPr>
      <w:r>
        <w:t xml:space="preserve">5.1 Pitching dashboard</w:t>
      </w:r>
    </w:p>
    <w:p>
      <w:pPr>
        <w:spacing w:after="160"/>
      </w:pPr>
      <w:r>
        <w:t xml:space="preserve">An External Reviewer opens the pitching dashboard by going to Dashboard → Pitching in the TEFConnect Admin Portal. This area is only available when pitching is enabled for the programme. Two summary cards show the reviewer's pitching workload.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9E2F3" w:val="clear"/>
            <w:tcMar>
              <w:top w:type="dxa" w:w="100"/>
              <w:left w:type="dxa" w:w="120"/>
              <w:bottom w:type="dxa" w:w="100"/>
              <w:right w:type="dxa" w:w="120"/>
            </w:tcMar>
          </w:tcPr>
          <w:p>
            <w:r>
              <w:rPr>
                <w:b/>
                <w:bCs/>
              </w:rPr>
              <w:t xml:space="preserve">Card</w:t>
            </w:r>
          </w:p>
        </w:tc>
        <w:tc>
          <w:tcPr>
            <w:tcW w:type="dxa" w:w="6600"/>
            <w:shd w:fill="D9E2F3" w:val="clear"/>
            <w:tcMar>
              <w:top w:type="dxa" w:w="100"/>
              <w:left w:type="dxa" w:w="120"/>
              <w:bottom w:type="dxa" w:w="100"/>
              <w:right w:type="dxa" w:w="120"/>
            </w:tcMar>
          </w:tcPr>
          <w:p>
            <w:r>
              <w:rPr>
                <w:b/>
                <w:bCs/>
              </w:rPr>
              <w:t xml:space="preserve">Meaning</w:t>
            </w:r>
          </w:p>
        </w:tc>
      </w:tr>
      <w:tr>
        <w:tc>
          <w:tcPr>
            <w:tcW w:type="dxa" w:w="3000"/>
            <w:tcMar>
              <w:top w:type="dxa" w:w="100"/>
              <w:left w:type="dxa" w:w="120"/>
              <w:bottom w:type="dxa" w:w="100"/>
              <w:right w:type="dxa" w:w="120"/>
            </w:tcMar>
          </w:tcPr>
          <w:p>
            <w:r>
              <w:rPr>
                <w:b w:val="false"/>
                <w:bCs w:val="false"/>
              </w:rPr>
              <w:t xml:space="preserve">Pending</w:t>
            </w:r>
          </w:p>
        </w:tc>
        <w:tc>
          <w:tcPr>
            <w:tcW w:type="dxa" w:w="6600"/>
            <w:tcMar>
              <w:top w:type="dxa" w:w="100"/>
              <w:left w:type="dxa" w:w="120"/>
              <w:bottom w:type="dxa" w:w="100"/>
              <w:right w:type="dxa" w:w="120"/>
            </w:tcMar>
          </w:tcPr>
          <w:p>
            <w:r>
              <w:rPr>
                <w:b w:val="false"/>
                <w:bCs w:val="false"/>
              </w:rPr>
              <w:t xml:space="preserve">Pitching assignments awaiting this reviewer's review</w:t>
            </w:r>
          </w:p>
        </w:tc>
      </w:tr>
      <w:tr>
        <w:tc>
          <w:tcPr>
            <w:tcW w:type="dxa" w:w="3000"/>
            <w:tcMar>
              <w:top w:type="dxa" w:w="100"/>
              <w:left w:type="dxa" w:w="120"/>
              <w:bottom w:type="dxa" w:w="100"/>
              <w:right w:type="dxa" w:w="120"/>
            </w:tcMar>
          </w:tcPr>
          <w:p>
            <w:r>
              <w:rPr>
                <w:b w:val="false"/>
                <w:bCs w:val="false"/>
              </w:rPr>
              <w:t xml:space="preserve">Reviewed</w:t>
            </w:r>
          </w:p>
        </w:tc>
        <w:tc>
          <w:tcPr>
            <w:tcW w:type="dxa" w:w="6600"/>
            <w:tcMar>
              <w:top w:type="dxa" w:w="100"/>
              <w:left w:type="dxa" w:w="120"/>
              <w:bottom w:type="dxa" w:w="100"/>
              <w:right w:type="dxa" w:w="120"/>
            </w:tcMar>
          </w:tcPr>
          <w:p>
            <w:r>
              <w:rPr>
                <w:b w:val="false"/>
                <w:bCs w:val="false"/>
              </w:rPr>
              <w:t xml:space="preserve">Pitching reviews this reviewer has already completed</w:t>
            </w:r>
          </w:p>
        </w:tc>
      </w:tr>
    </w:tbl>
    <w:p>
      <w:pPr>
        <w:pStyle w:val="Heading2"/>
        <w:spacing w:after="120" w:before="260"/>
      </w:pPr>
      <w:r>
        <w:t xml:space="preserve">5.2 Pitching assignments list</w:t>
      </w:r>
    </w:p>
    <w:p>
      <w:pPr>
        <w:spacing w:after="160"/>
      </w:pPr>
      <w:r>
        <w:t xml:space="preserve">From the pitching dashboard, an External Reviewer can click a card to open the pitching assignments list, which supports the following:</w:t>
      </w:r>
    </w:p>
    <w:p>
      <w:pPr>
        <w:pStyle w:val="ListParagraph"/>
        <w:numPr>
          <w:ilvl w:val="0"/>
          <w:numId w:val="1"/>
        </w:numPr>
        <w:spacing w:after="80"/>
      </w:pPr>
      <w:r>
        <w:t xml:space="preserve">Switching tabs between Pending and Reviewed pitching assignments.</w:t>
      </w:r>
    </w:p>
    <w:p>
      <w:pPr>
        <w:pStyle w:val="ListParagraph"/>
        <w:numPr>
          <w:ilvl w:val="0"/>
          <w:numId w:val="1"/>
        </w:numPr>
        <w:spacing w:after="80"/>
      </w:pPr>
      <w:r>
        <w:t xml:space="preserve">Using search to find entrepreneurs by name or application details.</w:t>
      </w:r>
    </w:p>
    <w:p>
      <w:pPr>
        <w:pStyle w:val="ListParagraph"/>
        <w:numPr>
          <w:ilvl w:val="0"/>
          <w:numId w:val="1"/>
        </w:numPr>
        <w:spacing w:after="80"/>
      </w:pPr>
      <w:r>
        <w:t xml:space="preserve">Using pagination to browse long lists of assignments.</w:t>
      </w:r>
    </w:p>
    <w:p>
      <w:pPr>
        <w:pStyle w:val="Heading2"/>
        <w:spacing w:after="120" w:before="260"/>
      </w:pPr>
      <w:r>
        <w:t xml:space="preserve">5.3 How to review a pitching submission</w:t>
      </w:r>
    </w:p>
    <w:p>
      <w:pPr>
        <w:spacing w:after="160"/>
      </w:pPr>
      <w:r>
        <w:t xml:space="preserve">To review an assigned pitching submission in the TEFConnect Admin Portal, an External Reviewer follows these steps:</w:t>
      </w:r>
    </w:p>
    <w:p>
      <w:pPr>
        <w:pStyle w:val="ListParagraph"/>
        <w:numPr>
          <w:ilvl w:val="0"/>
          <w:numId w:val="1"/>
        </w:numPr>
        <w:spacing w:after="80"/>
      </w:pPr>
      <w:r>
        <w:t xml:space="preserve">Select View on a pending pitching assignment.</w:t>
      </w:r>
    </w:p>
    <w:p>
      <w:pPr>
        <w:pStyle w:val="ListParagraph"/>
        <w:numPr>
          <w:ilvl w:val="0"/>
          <w:numId w:val="1"/>
        </w:numPr>
        <w:spacing w:after="80"/>
      </w:pPr>
      <w:r>
        <w:t xml:space="preserve">On the Pitching tab, review the phase details, documents, and submission information.</w:t>
      </w:r>
    </w:p>
    <w:p>
      <w:pPr>
        <w:pStyle w:val="ListParagraph"/>
        <w:numPr>
          <w:ilvl w:val="0"/>
          <w:numId w:val="1"/>
        </w:numPr>
        <w:spacing w:after="80"/>
      </w:pPr>
      <w:r>
        <w:t xml:space="preserve">Open Review / Feedback, which opens the review criteria (this often opens in a new browser tab).</w:t>
      </w:r>
    </w:p>
    <w:p>
      <w:pPr>
        <w:pStyle w:val="ListParagraph"/>
        <w:numPr>
          <w:ilvl w:val="0"/>
          <w:numId w:val="1"/>
        </w:numPr>
        <w:spacing w:after="80"/>
      </w:pPr>
      <w:r>
        <w:t xml:space="preserve">For each criterion, answer yes/no (or as shown on the form) and add comments where required.</w:t>
      </w:r>
    </w:p>
    <w:p>
      <w:pPr>
        <w:pStyle w:val="ListParagraph"/>
        <w:numPr>
          <w:ilvl w:val="0"/>
          <w:numId w:val="1"/>
        </w:numPr>
        <w:spacing w:after="80"/>
      </w:pPr>
      <w:r>
        <w:t xml:space="preserve">Select Submit to submit the review.</w:t>
      </w:r>
    </w:p>
    <w:p>
      <w:pPr>
        <w:spacing w:after="160"/>
      </w:pPr>
      <w:r>
        <w:t xml:space="preserve">A submitted pitching review is recorded under the “EY Reviewer” role bucket for that pitching assignment, which distinguishes it from a QA reviewer's submission on the same assignment.</w:t>
      </w:r>
    </w:p>
    <w:p>
      <w:pPr>
        <w:pStyle w:val="Heading1"/>
        <w:spacing w:after="160" w:before="360"/>
      </w:pPr>
      <w:r>
        <w:t xml:space="preserve">6. What an External Reviewer cannot do</w:t>
      </w:r>
    </w:p>
    <w:p>
      <w:pPr>
        <w:spacing w:after="160"/>
      </w:pPr>
      <w:r>
        <w:t xml:space="preserve">The following table lists actions that are not available to an External Reviewer user in the TEFConnect Admin Portal, along with the reason each is restricted.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4200"/>
      </w:tblGrid>
      <w:tr>
        <w:tc>
          <w:tcPr>
            <w:tcW w:type="dxa" w:w="4400"/>
            <w:shd w:fill="D9E2F3" w:val="clear"/>
            <w:tcMar>
              <w:top w:type="dxa" w:w="100"/>
              <w:left w:type="dxa" w:w="120"/>
              <w:bottom w:type="dxa" w:w="100"/>
              <w:right w:type="dxa" w:w="120"/>
            </w:tcMar>
          </w:tcPr>
          <w:p>
            <w:r>
              <w:rPr>
                <w:b/>
                <w:bCs/>
              </w:rPr>
              <w:t xml:space="preserve">Task an External Reviewer cannot do</w:t>
            </w:r>
          </w:p>
        </w:tc>
        <w:tc>
          <w:tcPr>
            <w:tcW w:type="dxa" w:w="4200"/>
            <w:shd w:fill="D9E2F3" w:val="clear"/>
            <w:tcMar>
              <w:top w:type="dxa" w:w="100"/>
              <w:left w:type="dxa" w:w="120"/>
              <w:bottom w:type="dxa" w:w="100"/>
              <w:right w:type="dxa" w:w="120"/>
            </w:tcMar>
          </w:tcPr>
          <w:p>
            <w:r>
              <w:rPr>
                <w:b/>
                <w:bCs/>
              </w:rPr>
              <w:t xml:space="preserve">Why it is restricted</w:t>
            </w:r>
          </w:p>
        </w:tc>
      </w:tr>
      <w:tr>
        <w:tc>
          <w:tcPr>
            <w:tcW w:type="dxa" w:w="4400"/>
            <w:tcMar>
              <w:top w:type="dxa" w:w="100"/>
              <w:left w:type="dxa" w:w="120"/>
              <w:bottom w:type="dxa" w:w="100"/>
              <w:right w:type="dxa" w:w="120"/>
            </w:tcMar>
          </w:tcPr>
          <w:p>
            <w:r>
              <w:rPr>
                <w:b w:val="false"/>
                <w:bCs w:val="false"/>
              </w:rPr>
              <w:t xml:space="preserve">See applications not assigned to them</w:t>
            </w:r>
          </w:p>
        </w:tc>
        <w:tc>
          <w:tcPr>
            <w:tcW w:type="dxa" w:w="4200"/>
            <w:tcMar>
              <w:top w:type="dxa" w:w="100"/>
              <w:left w:type="dxa" w:w="120"/>
              <w:bottom w:type="dxa" w:w="100"/>
              <w:right w:type="dxa" w:w="120"/>
            </w:tcMar>
          </w:tcPr>
          <w:p>
            <w:r>
              <w:rPr>
                <w:b w:val="false"/>
                <w:bCs w:val="false"/>
              </w:rPr>
              <w:t xml:space="preserve">Assignment visibility is controlled by the External Reviewer Admin</w:t>
            </w:r>
          </w:p>
        </w:tc>
      </w:tr>
      <w:tr>
        <w:tc>
          <w:tcPr>
            <w:tcW w:type="dxa" w:w="4400"/>
            <w:tcMar>
              <w:top w:type="dxa" w:w="100"/>
              <w:left w:type="dxa" w:w="120"/>
              <w:bottom w:type="dxa" w:w="100"/>
              <w:right w:type="dxa" w:w="120"/>
            </w:tcMar>
          </w:tcPr>
          <w:p>
            <w:r>
              <w:rPr>
                <w:b w:val="false"/>
                <w:bCs w:val="false"/>
              </w:rPr>
              <w:t xml:space="preserve">Assign or reassign work</w:t>
            </w:r>
          </w:p>
        </w:tc>
        <w:tc>
          <w:tcPr>
            <w:tcW w:type="dxa" w:w="4200"/>
            <w:tcMar>
              <w:top w:type="dxa" w:w="100"/>
              <w:left w:type="dxa" w:w="120"/>
              <w:bottom w:type="dxa" w:w="100"/>
              <w:right w:type="dxa" w:w="120"/>
            </w:tcMar>
          </w:tcPr>
          <w:p>
            <w:r>
              <w:rPr>
                <w:b w:val="false"/>
                <w:bCs w:val="false"/>
              </w:rPr>
              <w:t xml:space="preserve">Assigning work is an External Reviewer Admin task</w:t>
            </w:r>
          </w:p>
        </w:tc>
      </w:tr>
      <w:tr>
        <w:tc>
          <w:tcPr>
            <w:tcW w:type="dxa" w:w="4400"/>
            <w:tcMar>
              <w:top w:type="dxa" w:w="100"/>
              <w:left w:type="dxa" w:w="120"/>
              <w:bottom w:type="dxa" w:w="100"/>
              <w:right w:type="dxa" w:w="120"/>
            </w:tcMar>
          </w:tcPr>
          <w:p>
            <w:r>
              <w:rPr>
                <w:b w:val="false"/>
                <w:bCs w:val="false"/>
              </w:rPr>
              <w:t xml:space="preserve">Perform QA review</w:t>
            </w:r>
          </w:p>
        </w:tc>
        <w:tc>
          <w:tcPr>
            <w:tcW w:type="dxa" w:w="4200"/>
            <w:tcMar>
              <w:top w:type="dxa" w:w="100"/>
              <w:left w:type="dxa" w:w="120"/>
              <w:bottom w:type="dxa" w:w="100"/>
              <w:right w:type="dxa" w:w="120"/>
            </w:tcMar>
          </w:tcPr>
          <w:p>
            <w:r>
              <w:rPr>
                <w:b w:val="false"/>
                <w:bCs w:val="false"/>
              </w:rPr>
              <w:t xml:space="preserve">QA review requires the QA user role</w:t>
            </w:r>
          </w:p>
        </w:tc>
      </w:tr>
      <w:tr>
        <w:tc>
          <w:tcPr>
            <w:tcW w:type="dxa" w:w="4400"/>
            <w:tcMar>
              <w:top w:type="dxa" w:w="100"/>
              <w:left w:type="dxa" w:w="120"/>
              <w:bottom w:type="dxa" w:w="100"/>
              <w:right w:type="dxa" w:w="120"/>
            </w:tcMar>
          </w:tcPr>
          <w:p>
            <w:r>
              <w:rPr>
                <w:b w:val="false"/>
                <w:bCs w:val="false"/>
              </w:rPr>
              <w:t xml:space="preserve">Approve applications at admin level</w:t>
            </w:r>
          </w:p>
        </w:tc>
        <w:tc>
          <w:tcPr>
            <w:tcW w:type="dxa" w:w="4200"/>
            <w:tcMar>
              <w:top w:type="dxa" w:w="100"/>
              <w:left w:type="dxa" w:w="120"/>
              <w:bottom w:type="dxa" w:w="100"/>
              <w:right w:type="dxa" w:w="120"/>
            </w:tcMar>
          </w:tcPr>
          <w:p>
            <w:r>
              <w:rPr>
                <w:b w:val="false"/>
                <w:bCs w:val="false"/>
              </w:rPr>
              <w:t xml:space="preserve">Admin-level approval requires the EY Admin or TEF Admin role</w:t>
            </w:r>
          </w:p>
        </w:tc>
      </w:tr>
      <w:tr>
        <w:tc>
          <w:tcPr>
            <w:tcW w:type="dxa" w:w="4400"/>
            <w:tcMar>
              <w:top w:type="dxa" w:w="100"/>
              <w:left w:type="dxa" w:w="120"/>
              <w:bottom w:type="dxa" w:w="100"/>
              <w:right w:type="dxa" w:w="120"/>
            </w:tcMar>
          </w:tcPr>
          <w:p>
            <w:r>
              <w:rPr>
                <w:b w:val="false"/>
                <w:bCs w:val="false"/>
              </w:rPr>
              <w:t xml:space="preserve">Change review criteria</w:t>
            </w:r>
          </w:p>
        </w:tc>
        <w:tc>
          <w:tcPr>
            <w:tcW w:type="dxa" w:w="4200"/>
            <w:tcMar>
              <w:top w:type="dxa" w:w="100"/>
              <w:left w:type="dxa" w:w="120"/>
              <w:bottom w:type="dxa" w:w="100"/>
              <w:right w:type="dxa" w:w="120"/>
            </w:tcMar>
          </w:tcPr>
          <w:p>
            <w:r>
              <w:rPr>
                <w:b w:val="false"/>
                <w:bCs w:val="false"/>
              </w:rPr>
              <w:t xml:space="preserve">Changing review criteria is an EY Admin task</w:t>
            </w:r>
          </w:p>
        </w:tc>
      </w:tr>
      <w:tr>
        <w:tc>
          <w:tcPr>
            <w:tcW w:type="dxa" w:w="4400"/>
            <w:tcMar>
              <w:top w:type="dxa" w:w="100"/>
              <w:left w:type="dxa" w:w="120"/>
              <w:bottom w:type="dxa" w:w="100"/>
              <w:right w:type="dxa" w:w="120"/>
            </w:tcMar>
          </w:tcPr>
          <w:p>
            <w:r>
              <w:rPr>
                <w:b w:val="false"/>
                <w:bCs w:val="false"/>
              </w:rPr>
              <w:t xml:space="preserve">Access TEF admin tools</w:t>
            </w:r>
          </w:p>
        </w:tc>
        <w:tc>
          <w:tcPr>
            <w:tcW w:type="dxa" w:w="4200"/>
            <w:tcMar>
              <w:top w:type="dxa" w:w="100"/>
              <w:left w:type="dxa" w:w="120"/>
              <w:bottom w:type="dxa" w:w="100"/>
              <w:right w:type="dxa" w:w="120"/>
            </w:tcMar>
          </w:tcPr>
          <w:p>
            <w:r>
              <w:rPr>
                <w:b w:val="false"/>
                <w:bCs w:val="false"/>
              </w:rPr>
              <w:t xml:space="preserve">TEF admin tools require a different role</w:t>
            </w:r>
          </w:p>
        </w:tc>
      </w:tr>
    </w:tbl>
    <w:p>
      <w:pPr>
        <w:pStyle w:val="Heading1"/>
        <w:spacing w:after="160" w:before="360"/>
      </w:pPr>
      <w:r>
        <w:t xml:space="preserve">7. Best practices for quality reviews</w:t>
      </w:r>
    </w:p>
    <w:p>
      <w:pPr>
        <w:spacing w:after="160"/>
      </w:pPr>
      <w:r>
        <w:t xml:space="preserve">The following practices help an External Reviewer produce consistent, high-quality reviews in the TEFConnect Admin Portal:</w:t>
      </w:r>
    </w:p>
    <w:p>
      <w:pPr>
        <w:pStyle w:val="ListParagraph"/>
        <w:numPr>
          <w:ilvl w:val="0"/>
          <w:numId w:val="1"/>
        </w:numPr>
        <w:spacing w:after="80"/>
      </w:pPr>
      <w:r>
        <w:t xml:space="preserve">Complete pending work daily, since assignments may have programme deadlines.</w:t>
      </w:r>
    </w:p>
    <w:p>
      <w:pPr>
        <w:pStyle w:val="ListParagraph"/>
        <w:numPr>
          <w:ilvl w:val="0"/>
          <w:numId w:val="1"/>
        </w:numPr>
        <w:spacing w:after="80"/>
      </w:pPr>
      <w:r>
        <w:t xml:space="preserve">Read the full application before scoring, because context prevents inconsistent grades.</w:t>
      </w:r>
    </w:p>
    <w:p>
      <w:pPr>
        <w:pStyle w:val="ListParagraph"/>
        <w:numPr>
          <w:ilvl w:val="0"/>
          <w:numId w:val="1"/>
        </w:numPr>
        <w:spacing w:after="80"/>
      </w:pPr>
      <w:r>
        <w:t xml:space="preserve">Use comments to explain borderline decisions, since QA staff and admins rely on those comments.</w:t>
      </w:r>
    </w:p>
    <w:p>
      <w:pPr>
        <w:pStyle w:val="ListParagraph"/>
        <w:numPr>
          <w:ilvl w:val="0"/>
          <w:numId w:val="1"/>
        </w:numPr>
        <w:spacing w:after="80"/>
      </w:pPr>
      <w:r>
        <w:t xml:space="preserve">For pitching reviews, confirm the review is on the Review / Feedback screen and fully submitted before closing the browser tab.</w:t>
      </w:r>
    </w:p>
    <w:p>
      <w:pPr>
        <w:pStyle w:val="ListParagraph"/>
        <w:numPr>
          <w:ilvl w:val="0"/>
          <w:numId w:val="1"/>
        </w:numPr>
        <w:spacing w:after="80"/>
      </w:pPr>
      <w:r>
        <w:t xml:space="preserve">Do not share login credentials — each reviewer is individually accountable for their own submissions.</w:t>
      </w:r>
    </w:p>
    <w:p>
      <w:pPr>
        <w:pStyle w:val="Heading1"/>
        <w:spacing w:after="160" w:before="360"/>
      </w:pPr>
      <w:r>
        <w:t xml:space="preserve">8. External Reviewer role vs QA role</w:t>
      </w:r>
    </w:p>
    <w:p>
      <w:pPr>
        <w:spacing w:after="160"/>
      </w:pPr>
      <w:r>
        <w:t xml:space="preserve">The TEFConnect Admin Portal distinguishes between the Reviewer and QA configurations of the External Reviewer User/QA profile type. The table below compares how the same portal areas differ between the two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E2F3" w:val="clear"/>
            <w:tcMar>
              <w:top w:type="dxa" w:w="100"/>
              <w:left w:type="dxa" w:w="120"/>
              <w:bottom w:type="dxa" w:w="100"/>
              <w:right w:type="dxa" w:w="120"/>
            </w:tcMar>
          </w:tcPr>
          <w:p>
            <w:r>
              <w:rPr>
                <w:b/>
                <w:bCs/>
              </w:rPr>
              <w:t xml:space="preserve">Portal area</w:t>
            </w:r>
          </w:p>
        </w:tc>
        <w:tc>
          <w:tcPr>
            <w:tcW w:type="dxa" w:w="3200"/>
            <w:shd w:fill="D9E2F3" w:val="clear"/>
            <w:tcMar>
              <w:top w:type="dxa" w:w="100"/>
              <w:left w:type="dxa" w:w="120"/>
              <w:bottom w:type="dxa" w:w="100"/>
              <w:right w:type="dxa" w:w="120"/>
            </w:tcMar>
          </w:tcPr>
          <w:p>
            <w:r>
              <w:rPr>
                <w:b/>
                <w:bCs/>
              </w:rPr>
              <w:t xml:space="preserve">Reviewer (this manual)</w:t>
            </w:r>
          </w:p>
        </w:tc>
        <w:tc>
          <w:tcPr>
            <w:tcW w:type="dxa" w:w="3200"/>
            <w:shd w:fill="D9E2F3" w:val="clear"/>
            <w:tcMar>
              <w:top w:type="dxa" w:w="100"/>
              <w:left w:type="dxa" w:w="120"/>
              <w:bottom w:type="dxa" w:w="100"/>
              <w:right w:type="dxa" w:w="120"/>
            </w:tcMar>
          </w:tcPr>
          <w:p>
            <w:r>
              <w:rPr>
                <w:b/>
                <w:bCs/>
              </w:rPr>
              <w:t xml:space="preserve">QA</w:t>
            </w:r>
          </w:p>
        </w:tc>
      </w:tr>
      <w:tr>
        <w:tc>
          <w:tcPr>
            <w:tcW w:type="dxa" w:w="3200"/>
            <w:tcMar>
              <w:top w:type="dxa" w:w="100"/>
              <w:left w:type="dxa" w:w="120"/>
              <w:bottom w:type="dxa" w:w="100"/>
              <w:right w:type="dxa" w:w="120"/>
            </w:tcMar>
          </w:tcPr>
          <w:p>
            <w:r>
              <w:rPr>
                <w:b w:val="false"/>
                <w:bCs w:val="false"/>
              </w:rPr>
              <w:t xml:space="preserve">Application dashboard card</w:t>
            </w:r>
          </w:p>
        </w:tc>
        <w:tc>
          <w:tcPr>
            <w:tcW w:type="dxa" w:w="3200"/>
            <w:tcMar>
              <w:top w:type="dxa" w:w="100"/>
              <w:left w:type="dxa" w:w="120"/>
              <w:bottom w:type="dxa" w:w="100"/>
              <w:right w:type="dxa" w:w="120"/>
            </w:tcMar>
          </w:tcPr>
          <w:p>
            <w:r>
              <w:rPr>
                <w:b w:val="false"/>
                <w:bCs w:val="false"/>
              </w:rPr>
              <w:t xml:space="preserve">Pending</w:t>
            </w:r>
          </w:p>
        </w:tc>
        <w:tc>
          <w:tcPr>
            <w:tcW w:type="dxa" w:w="3200"/>
            <w:tcMar>
              <w:top w:type="dxa" w:w="100"/>
              <w:left w:type="dxa" w:w="120"/>
              <w:bottom w:type="dxa" w:w="100"/>
              <w:right w:type="dxa" w:w="120"/>
            </w:tcMar>
          </w:tcPr>
          <w:p>
            <w:r>
              <w:rPr>
                <w:b w:val="false"/>
                <w:bCs w:val="false"/>
              </w:rPr>
              <w:t xml:space="preserve">Pending Review</w:t>
            </w:r>
          </w:p>
        </w:tc>
      </w:tr>
      <w:tr>
        <w:tc>
          <w:tcPr>
            <w:tcW w:type="dxa" w:w="3200"/>
            <w:tcMar>
              <w:top w:type="dxa" w:w="100"/>
              <w:left w:type="dxa" w:w="120"/>
              <w:bottom w:type="dxa" w:w="100"/>
              <w:right w:type="dxa" w:w="120"/>
            </w:tcMar>
          </w:tcPr>
          <w:p>
            <w:r>
              <w:rPr>
                <w:b w:val="false"/>
                <w:bCs w:val="false"/>
              </w:rPr>
              <w:t xml:space="preserve">Application list filter</w:t>
            </w:r>
          </w:p>
        </w:tc>
        <w:tc>
          <w:tcPr>
            <w:tcW w:type="dxa" w:w="3200"/>
            <w:tcMar>
              <w:top w:type="dxa" w:w="100"/>
              <w:left w:type="dxa" w:w="120"/>
              <w:bottom w:type="dxa" w:w="100"/>
              <w:right w:type="dxa" w:w="120"/>
            </w:tcMar>
          </w:tcPr>
          <w:p>
            <w:r>
              <w:rPr>
                <w:b w:val="false"/>
                <w:bCs w:val="false"/>
              </w:rPr>
              <w:t xml:space="preserve">Pending / Reviewed</w:t>
            </w:r>
          </w:p>
        </w:tc>
        <w:tc>
          <w:tcPr>
            <w:tcW w:type="dxa" w:w="3200"/>
            <w:tcMar>
              <w:top w:type="dxa" w:w="100"/>
              <w:left w:type="dxa" w:w="120"/>
              <w:bottom w:type="dxa" w:w="100"/>
              <w:right w:type="dxa" w:w="120"/>
            </w:tcMar>
          </w:tcPr>
          <w:p>
            <w:r>
              <w:rPr>
                <w:b w:val="false"/>
                <w:bCs w:val="false"/>
              </w:rPr>
              <w:t xml:space="preserve">Pending Review / Reviewed</w:t>
            </w:r>
          </w:p>
        </w:tc>
      </w:tr>
      <w:tr>
        <w:tc>
          <w:tcPr>
            <w:tcW w:type="dxa" w:w="3200"/>
            <w:tcMar>
              <w:top w:type="dxa" w:w="100"/>
              <w:left w:type="dxa" w:w="120"/>
              <w:bottom w:type="dxa" w:w="100"/>
              <w:right w:type="dxa" w:w="120"/>
            </w:tcMar>
          </w:tcPr>
          <w:p>
            <w:r>
              <w:rPr>
                <w:b w:val="false"/>
                <w:bCs w:val="false"/>
              </w:rPr>
              <w:t xml:space="preserve">Pitching role bucket</w:t>
            </w:r>
          </w:p>
        </w:tc>
        <w:tc>
          <w:tcPr>
            <w:tcW w:type="dxa" w:w="3200"/>
            <w:tcMar>
              <w:top w:type="dxa" w:w="100"/>
              <w:left w:type="dxa" w:w="120"/>
              <w:bottom w:type="dxa" w:w="100"/>
              <w:right w:type="dxa" w:w="120"/>
            </w:tcMar>
          </w:tcPr>
          <w:p>
            <w:r>
              <w:rPr>
                <w:b w:val="false"/>
                <w:bCs w:val="false"/>
              </w:rPr>
              <w:t xml:space="preserve">EY Reviewer</w:t>
            </w:r>
          </w:p>
        </w:tc>
        <w:tc>
          <w:tcPr>
            <w:tcW w:type="dxa" w:w="3200"/>
            <w:tcMar>
              <w:top w:type="dxa" w:w="100"/>
              <w:left w:type="dxa" w:w="120"/>
              <w:bottom w:type="dxa" w:w="100"/>
              <w:right w:type="dxa" w:w="120"/>
            </w:tcMar>
          </w:tcPr>
          <w:p>
            <w:r>
              <w:rPr>
                <w:b w:val="false"/>
                <w:bCs w:val="false"/>
              </w:rPr>
              <w:t xml:space="preserve">EY QA</w:t>
            </w:r>
          </w:p>
        </w:tc>
      </w:tr>
      <w:tr>
        <w:tc>
          <w:tcPr>
            <w:tcW w:type="dxa" w:w="3200"/>
            <w:tcMar>
              <w:top w:type="dxa" w:w="100"/>
              <w:left w:type="dxa" w:w="120"/>
              <w:bottom w:type="dxa" w:w="100"/>
              <w:right w:type="dxa" w:w="120"/>
            </w:tcMar>
          </w:tcPr>
          <w:p>
            <w:r>
              <w:rPr>
                <w:b w:val="false"/>
                <w:bCs w:val="false"/>
              </w:rPr>
              <w:t xml:space="preserve">When the role works on an item</w:t>
            </w:r>
          </w:p>
        </w:tc>
        <w:tc>
          <w:tcPr>
            <w:tcW w:type="dxa" w:w="3200"/>
            <w:tcMar>
              <w:top w:type="dxa" w:w="100"/>
              <w:left w:type="dxa" w:w="120"/>
              <w:bottom w:type="dxa" w:w="100"/>
              <w:right w:type="dxa" w:w="120"/>
            </w:tcMar>
          </w:tcPr>
          <w:p>
            <w:r>
              <w:rPr>
                <w:b w:val="false"/>
                <w:bCs w:val="false"/>
              </w:rPr>
              <w:t xml:space="preserve">First pass, before QA</w:t>
            </w:r>
          </w:p>
        </w:tc>
        <w:tc>
          <w:tcPr>
            <w:tcW w:type="dxa" w:w="3200"/>
            <w:tcMar>
              <w:top w:type="dxa" w:w="100"/>
              <w:left w:type="dxa" w:w="120"/>
              <w:bottom w:type="dxa" w:w="100"/>
              <w:right w:type="dxa" w:w="120"/>
            </w:tcMar>
          </w:tcPr>
          <w:p>
            <w:r>
              <w:rPr>
                <w:b w:val="false"/>
                <w:bCs w:val="false"/>
              </w:rPr>
              <w:t xml:space="preserve">After the reviewer submits their review</w:t>
            </w:r>
          </w:p>
        </w:tc>
      </w:tr>
    </w:tbl>
    <w:p>
      <w:pPr>
        <w:spacing w:after="160"/>
      </w:pPr>
      <w:r>
        <w:t xml:space="preserve">If a user's dashboard shows “Pending Review” instead of “Pending”, that account is configured as QA rather than Reviewer, and the user should refer to the EY QA User Manual instead of this document.</w:t>
      </w:r>
    </w:p>
    <w:p>
      <w:pPr>
        <w:pStyle w:val="Heading1"/>
        <w:spacing w:after="160" w:before="360"/>
      </w:pPr>
      <w: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9E2F3" w:val="clear"/>
            <w:tcMar>
              <w:top w:type="dxa" w:w="100"/>
              <w:left w:type="dxa" w:w="120"/>
              <w:bottom w:type="dxa" w:w="100"/>
              <w:right w:type="dxa" w:w="120"/>
            </w:tcMar>
          </w:tcPr>
          <w:p>
            <w:r>
              <w:rPr>
                <w:b/>
                <w:bCs/>
              </w:rPr>
              <w:t xml:space="preserve">Term</w:t>
            </w:r>
          </w:p>
        </w:tc>
        <w:tc>
          <w:tcPr>
            <w:tcW w:type="dxa" w:w="6200"/>
            <w:shd w:fill="D9E2F3" w:val="clear"/>
            <w:tcMar>
              <w:top w:type="dxa" w:w="100"/>
              <w:left w:type="dxa" w:w="120"/>
              <w:bottom w:type="dxa" w:w="100"/>
              <w:right w:type="dxa" w:w="120"/>
            </w:tcMar>
          </w:tcPr>
          <w:p>
            <w:r>
              <w:rPr>
                <w:b/>
                <w:bCs/>
              </w:rPr>
              <w:t xml:space="preserve">Meaning</w:t>
            </w:r>
          </w:p>
        </w:tc>
      </w:tr>
      <w:tr>
        <w:tc>
          <w:tcPr>
            <w:tcW w:type="dxa" w:w="2800"/>
            <w:tcMar>
              <w:top w:type="dxa" w:w="100"/>
              <w:left w:type="dxa" w:w="120"/>
              <w:bottom w:type="dxa" w:w="100"/>
              <w:right w:type="dxa" w:w="120"/>
            </w:tcMar>
          </w:tcPr>
          <w:p>
            <w:r>
              <w:rPr>
                <w:b w:val="false"/>
                <w:bCs w:val="false"/>
              </w:rPr>
              <w:t xml:space="preserve">Pending</w:t>
            </w:r>
          </w:p>
        </w:tc>
        <w:tc>
          <w:tcPr>
            <w:tcW w:type="dxa" w:w="6200"/>
            <w:tcMar>
              <w:top w:type="dxa" w:w="100"/>
              <w:left w:type="dxa" w:w="120"/>
              <w:bottom w:type="dxa" w:w="100"/>
              <w:right w:type="dxa" w:w="120"/>
            </w:tcMar>
          </w:tcPr>
          <w:p>
            <w:r>
              <w:rPr>
                <w:b w:val="false"/>
                <w:bCs w:val="false"/>
              </w:rPr>
              <w:t xml:space="preserve">An application or pitching item assigned to the reviewer for which a review has not yet been submitted</w:t>
            </w:r>
          </w:p>
        </w:tc>
      </w:tr>
      <w:tr>
        <w:tc>
          <w:tcPr>
            <w:tcW w:type="dxa" w:w="2800"/>
            <w:tcMar>
              <w:top w:type="dxa" w:w="100"/>
              <w:left w:type="dxa" w:w="120"/>
              <w:bottom w:type="dxa" w:w="100"/>
              <w:right w:type="dxa" w:w="120"/>
            </w:tcMar>
          </w:tcPr>
          <w:p>
            <w:r>
              <w:rPr>
                <w:b w:val="false"/>
                <w:bCs w:val="false"/>
              </w:rPr>
              <w:t xml:space="preserve">Reviewed</w:t>
            </w:r>
          </w:p>
        </w:tc>
        <w:tc>
          <w:tcPr>
            <w:tcW w:type="dxa" w:w="6200"/>
            <w:tcMar>
              <w:top w:type="dxa" w:w="100"/>
              <w:left w:type="dxa" w:w="120"/>
              <w:bottom w:type="dxa" w:w="100"/>
              <w:right w:type="dxa" w:w="120"/>
            </w:tcMar>
          </w:tcPr>
          <w:p>
            <w:r>
              <w:rPr>
                <w:b w:val="false"/>
                <w:bCs w:val="false"/>
              </w:rPr>
              <w:t xml:space="preserve">An application or pitching item for which the reviewer has already submitted their review</w:t>
            </w:r>
          </w:p>
        </w:tc>
      </w:tr>
      <w:tr>
        <w:tc>
          <w:tcPr>
            <w:tcW w:type="dxa" w:w="2800"/>
            <w:tcMar>
              <w:top w:type="dxa" w:w="100"/>
              <w:left w:type="dxa" w:w="120"/>
              <w:bottom w:type="dxa" w:w="100"/>
              <w:right w:type="dxa" w:w="120"/>
            </w:tcMar>
          </w:tcPr>
          <w:p>
            <w:r>
              <w:rPr>
                <w:b w:val="false"/>
                <w:bCs w:val="false"/>
              </w:rPr>
              <w:t xml:space="preserve">Review criteria</w:t>
            </w:r>
          </w:p>
        </w:tc>
        <w:tc>
          <w:tcPr>
            <w:tcW w:type="dxa" w:w="6200"/>
            <w:tcMar>
              <w:top w:type="dxa" w:w="100"/>
              <w:left w:type="dxa" w:w="120"/>
              <w:bottom w:type="dxa" w:w="100"/>
              <w:right w:type="dxa" w:w="120"/>
            </w:tcMar>
          </w:tcPr>
          <w:p>
            <w:r>
              <w:rPr>
                <w:b w:val="false"/>
                <w:bCs w:val="false"/>
              </w:rPr>
              <w:t xml:space="preserve">The structured set of questions an External Reviewer answers when reviewing a pitching submission</w:t>
            </w:r>
          </w:p>
        </w:tc>
      </w:tr>
      <w:tr>
        <w:tc>
          <w:tcPr>
            <w:tcW w:type="dxa" w:w="2800"/>
            <w:tcMar>
              <w:top w:type="dxa" w:w="100"/>
              <w:left w:type="dxa" w:w="120"/>
              <w:bottom w:type="dxa" w:w="100"/>
              <w:right w:type="dxa" w:w="120"/>
            </w:tcMar>
          </w:tcPr>
          <w:p>
            <w:r>
              <w:rPr>
                <w:b w:val="false"/>
                <w:bCs w:val="false"/>
              </w:rPr>
              <w:t xml:space="preserve">Assignment</w:t>
            </w:r>
          </w:p>
        </w:tc>
        <w:tc>
          <w:tcPr>
            <w:tcW w:type="dxa" w:w="6200"/>
            <w:tcMar>
              <w:top w:type="dxa" w:w="100"/>
              <w:left w:type="dxa" w:w="120"/>
              <w:bottom w:type="dxa" w:w="100"/>
              <w:right w:type="dxa" w:w="120"/>
            </w:tcMar>
          </w:tcPr>
          <w:p>
            <w:r>
              <w:rPr>
                <w:b w:val="false"/>
                <w:bCs w:val="false"/>
              </w:rPr>
              <w:t xml:space="preserve">One application or pitching item assigned to a specific External Reviewer account</w:t>
            </w:r>
          </w:p>
        </w:tc>
      </w:tr>
      <w:tr>
        <w:tc>
          <w:tcPr>
            <w:tcW w:type="dxa" w:w="2800"/>
            <w:tcMar>
              <w:top w:type="dxa" w:w="100"/>
              <w:left w:type="dxa" w:w="120"/>
              <w:bottom w:type="dxa" w:w="100"/>
              <w:right w:type="dxa" w:w="120"/>
            </w:tcMar>
          </w:tcPr>
          <w:p>
            <w:r>
              <w:rPr>
                <w:b w:val="false"/>
                <w:bCs w:val="false"/>
              </w:rPr>
              <w:t xml:space="preserve">QA</w:t>
            </w:r>
          </w:p>
        </w:tc>
        <w:tc>
          <w:tcPr>
            <w:tcW w:type="dxa" w:w="6200"/>
            <w:tcMar>
              <w:top w:type="dxa" w:w="100"/>
              <w:left w:type="dxa" w:w="120"/>
              <w:bottom w:type="dxa" w:w="100"/>
              <w:right w:type="dxa" w:w="120"/>
            </w:tcMar>
          </w:tcPr>
          <w:p>
            <w:r>
              <w:rPr>
                <w:b w:val="false"/>
                <w:bCs w:val="false"/>
              </w:rPr>
              <w:t xml:space="preserve">Quality assurance reviewer; the role that reviews an item after the External Reviewer has submitted their first-pass review</w:t>
            </w:r>
          </w:p>
        </w:tc>
      </w:tr>
    </w:tbl>
    <w:p>
      <w:pPr>
        <w:pStyle w:val="Heading1"/>
        <w:spacing w:after="160" w:before="360"/>
      </w:pPr>
      <w:r>
        <w:t xml:space="preserve">10. Getting help as an External Reviewer</w:t>
      </w:r>
    </w:p>
    <w:p>
      <w:pPr>
        <w:spacing w:after="160"/>
      </w:pPr>
      <w:r>
        <w:t xml:space="preserve">An External Reviewer should contact their External Reviewer Admin in any of the following situations:</w:t>
      </w:r>
    </w:p>
    <w:p>
      <w:pPr>
        <w:pStyle w:val="ListParagraph"/>
        <w:numPr>
          <w:ilvl w:val="0"/>
          <w:numId w:val="1"/>
        </w:numPr>
        <w:spacing w:after="80"/>
      </w:pPr>
      <w:r>
        <w:t xml:space="preserve">They have no pending assignments in the TEFConnect Admin Portal but expect to have work.</w:t>
      </w:r>
    </w:p>
    <w:p>
      <w:pPr>
        <w:pStyle w:val="ListParagraph"/>
        <w:numPr>
          <w:ilvl w:val="0"/>
          <w:numId w:val="1"/>
        </w:numPr>
        <w:spacing w:after="80"/>
      </w:pPr>
      <w:r>
        <w:t xml:space="preserve">They cannot submit a review because of validation errors.</w:t>
      </w:r>
    </w:p>
    <w:p>
      <w:pPr>
        <w:pStyle w:val="ListParagraph"/>
        <w:numPr>
          <w:ilvl w:val="0"/>
          <w:numId w:val="1"/>
        </w:numPr>
        <w:spacing w:after="80"/>
      </w:pPr>
      <w:r>
        <w:t xml:space="preserve">They believe an application was assigned to them in error.</w:t>
      </w:r>
    </w:p>
    <w:p>
      <w:pPr>
        <w:pStyle w:val="ListParagraph"/>
        <w:numPr>
          <w:ilvl w:val="0"/>
          <w:numId w:val="1"/>
        </w:numPr>
        <w:spacing w:after="80"/>
      </w:pPr>
      <w:r>
        <w:t xml:space="preserve">They need their password reset or their account reactivated.</w:t>
      </w:r>
    </w:p>
    <w:p>
      <w:pPr>
        <w:spacing w:after="160"/>
      </w:pPr>
      <w:r>
        <w:t xml:space="preserve">An External Reviewer only sees work assigned to their own account. An empty Pending queue is normal between assignment batches; the correct response is to check with the External Reviewer Admin rather than expecting self-service assignment of new work.</w:t>
      </w:r>
    </w:p>
    <w:p>
      <w:pPr>
        <w:pStyle w:val="Heading1"/>
        <w:spacing w:after="160" w:before="360"/>
      </w:pPr>
      <w:r>
        <w:t xml:space="preserve">11. Frequently asked questions</w:t>
      </w:r>
    </w:p>
    <w:p>
      <w:pPr>
        <w:spacing w:after="60" w:before="200"/>
      </w:pPr>
      <w:r>
        <w:rPr>
          <w:b/>
          <w:bCs/>
          <w:i/>
          <w:iCs/>
        </w:rPr>
        <w:t xml:space="preserve">Q: How do I sign in to the TEFConnect Admin Portal as an External Reviewer?</w:t>
      </w:r>
    </w:p>
    <w:p>
      <w:pPr>
        <w:spacing w:after="120"/>
      </w:pPr>
      <w:r>
        <w:t xml:space="preserve">A: Open the TEFConnect Admin Portal, select “External Reviewer User/QA” as the Profile Type, enter your email and password, and select Sign In. A successful Reviewer sign-in shows “EY User - REVIEWER” in the header and lands you on the Dashboard.</w:t>
      </w:r>
    </w:p>
    <w:p>
      <w:pPr>
        <w:spacing w:after="60" w:before="200"/>
      </w:pPr>
      <w:r>
        <w:rPr>
          <w:b/>
          <w:bCs/>
          <w:i/>
          <w:iCs/>
        </w:rPr>
        <w:t xml:space="preserve">Q: Why can't I see all applications in the TEFConnect Admin Portal, only some of them?</w:t>
      </w:r>
    </w:p>
    <w:p>
      <w:pPr>
        <w:spacing w:after="120"/>
      </w:pPr>
      <w:r>
        <w:t xml:space="preserve">A: As an External Reviewer, you only see applications and pitching submissions that have been assigned to your account by your External Reviewer Admin. You do not have visibility into the full application pool or other reviewers' assignments.</w:t>
      </w:r>
    </w:p>
    <w:p>
      <w:pPr>
        <w:spacing w:after="60" w:before="200"/>
      </w:pPr>
      <w:r>
        <w:rPr>
          <w:b/>
          <w:bCs/>
          <w:i/>
          <w:iCs/>
        </w:rPr>
        <w:t xml:space="preserve">Q: My Pending queue is empty. Is something wrong?</w:t>
      </w:r>
    </w:p>
    <w:p>
      <w:pPr>
        <w:spacing w:after="120"/>
      </w:pPr>
      <w:r>
        <w:t xml:space="preserve">A: No, an empty Pending queue is normal between assignment batches. Contact your External Reviewer Admin if you have no pending assignments but expect to have work.</w:t>
      </w:r>
    </w:p>
    <w:p>
      <w:pPr>
        <w:spacing w:after="60" w:before="200"/>
      </w:pPr>
      <w:r>
        <w:rPr>
          <w:b/>
          <w:bCs/>
          <w:i/>
          <w:iCs/>
        </w:rPr>
        <w:t xml:space="preserve">Q: What is the difference between the Reviewer and QA roles in the TEFConnect Admin Portal?</w:t>
      </w:r>
    </w:p>
    <w:p>
      <w:pPr>
        <w:spacing w:after="120"/>
      </w:pPr>
      <w:r>
        <w:t xml:space="preserve">A: A Reviewer completes the first pass of review on an application or pitching submission; QA reviews the item afterward. The dashboard card and list filter for Reviewer show “Pending” and “Reviewed”, while QA's show “Pending Review” and “Reviewed”. If your dashboard shows “Pending Review”, your account is configured as QA and you should use the EY QA User Manual instead.</w:t>
      </w:r>
    </w:p>
    <w:p>
      <w:pPr>
        <w:spacing w:after="60" w:before="200"/>
      </w:pPr>
      <w:r>
        <w:rPr>
          <w:b/>
          <w:bCs/>
          <w:i/>
          <w:iCs/>
        </w:rPr>
        <w:t xml:space="preserve">Q: How do I submit a review for an assigned application?</w:t>
      </w:r>
    </w:p>
    <w:p>
      <w:pPr>
        <w:spacing w:after="120"/>
      </w:pPr>
      <w:r>
        <w:t xml:space="preserve">A: Select View on a pending application, read the full application preview, complete the review and feedback form by scoring or answering each review criterion and adding comments where required, then select Submit.</w:t>
      </w:r>
    </w:p>
    <w:p>
      <w:pPr>
        <w:spacing w:after="60" w:before="200"/>
      </w:pPr>
      <w:r>
        <w:rPr>
          <w:b/>
          <w:bCs/>
          <w:i/>
          <w:iCs/>
        </w:rPr>
        <w:t xml:space="preserve">Q: How do I submit a review for a pitching assignment?</w:t>
      </w:r>
    </w:p>
    <w:p>
      <w:pPr>
        <w:spacing w:after="120"/>
      </w:pPr>
      <w:r>
        <w:t xml:space="preserve">A: Select View on a pending pitching assignment, review the phase details and documents on the Pitching tab, open Review / Feedback to access the review criteria, answer each criterion and add comments where required, then select Submit.</w:t>
      </w:r>
    </w:p>
    <w:p>
      <w:pPr>
        <w:spacing w:after="60" w:before="200"/>
      </w:pPr>
      <w:r>
        <w:rPr>
          <w:b/>
          <w:bCs/>
          <w:i/>
          <w:iCs/>
        </w:rPr>
        <w:t xml:space="preserve">Q: Can I reassign an application to another reviewer?</w:t>
      </w:r>
    </w:p>
    <w:p>
      <w:pPr>
        <w:spacing w:after="120"/>
      </w:pPr>
      <w:r>
        <w:t xml:space="preserve">A: No. Assigning or reassigning work is an External Reviewer Admin task, not something an External Reviewer can do themselves.</w:t>
      </w:r>
    </w:p>
    <w:p>
      <w:pPr>
        <w:spacing w:after="60" w:before="200"/>
      </w:pPr>
      <w:r>
        <w:rPr>
          <w:b/>
          <w:bCs/>
          <w:i/>
          <w:iCs/>
        </w:rPr>
        <w:t xml:space="preserve">Q: Can I change the review criteria used for pitching submissions?</w:t>
      </w:r>
    </w:p>
    <w:p>
      <w:pPr>
        <w:spacing w:after="120"/>
      </w:pPr>
      <w:r>
        <w:t xml:space="preserve">A: No. Changing review criteria is an EY Admin task, not available to an External Reviewer.</w:t>
      </w:r>
    </w:p>
    <w:p>
      <w:pPr>
        <w:spacing w:after="60" w:before="200"/>
      </w:pPr>
      <w:r>
        <w:rPr>
          <w:b/>
          <w:bCs/>
          <w:i/>
          <w:iCs/>
        </w:rPr>
        <w:t xml:space="preserve">Q: What happens after I submit my review of an application?</w:t>
      </w:r>
    </w:p>
    <w:p>
      <w:pPr>
        <w:spacing w:after="120"/>
      </w:pPr>
      <w:r>
        <w:t xml:space="preserve">A: The application moves from Pending to Reviewed on your dashboard, and QA staff may review your work afterward as a subsequent step.</w:t>
      </w:r>
    </w:p>
    <w:p>
      <w:pPr>
        <w:spacing w:after="60" w:before="200"/>
      </w:pPr>
      <w:r>
        <w:rPr>
          <w:b/>
          <w:bCs/>
          <w:i/>
          <w:iCs/>
        </w:rPr>
        <w:t xml:space="preserve">Q: Who do I contact if I can't submit a review because of a validation error?</w:t>
      </w:r>
    </w:p>
    <w:p>
      <w:pPr>
        <w:spacing w:after="120"/>
      </w:pPr>
      <w:r>
        <w:t xml:space="preserve">A: Contact your External Reviewer Admin. You should also contact them if you believe an application was assigned to you in error, or if you need your password reset or account reactivated.</w:t>
      </w:r>
    </w:p>
    <w:p>
      <w:pPr>
        <w:spacing w:after="60" w:before="200"/>
      </w:pPr>
      <w:r>
        <w:rPr>
          <w:b/>
          <w:bCs/>
          <w:i/>
          <w:iCs/>
        </w:rPr>
        <w:t xml:space="preserve">Q: Should I share my login credentials with another reviewer?</w:t>
      </w:r>
    </w:p>
    <w:p>
      <w:pPr>
        <w:spacing w:after="120"/>
      </w:pPr>
      <w:r>
        <w:t xml:space="preserve">A: No. Each reviewer is individually accountable for their own submissions, so login credentials should not be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2026-07-10T11:41:39.570Z</dcterms:created>
  <dcterms:modified xsi:type="dcterms:W3CDTF">2026-07-10T11:41:39.586Z</dcterms:modified>
</cp:coreProperties>
</file>

<file path=docProps/custom.xml><?xml version="1.0" encoding="utf-8"?>
<Properties xmlns="http://schemas.openxmlformats.org/officeDocument/2006/custom-properties" xmlns:vt="http://schemas.openxmlformats.org/officeDocument/2006/docPropsVTypes"/>
</file>