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TEFConnect Admin Portal — External Reviewer (Reviewer) User Manual</w:t>
      </w:r>
    </w:p>
    <w:p>
      <w:r>
        <w:rPr>
          <w:b/>
        </w:rPr>
        <w:t>Document version:</w:t>
      </w:r>
      <w:r>
        <w:t xml:space="preserve"> 1.0</w:t>
      </w:r>
    </w:p>
    <w:p>
      <w:r>
        <w:rPr>
          <w:b/>
        </w:rPr>
        <w:t>Audience:</w:t>
      </w:r>
      <w:r>
        <w:t xml:space="preserve"> External Reviewer Users with </w:t>
      </w:r>
      <w:r>
        <w:rPr>
          <w:b/>
        </w:rPr>
        <w:t>Reviewer</w:t>
      </w:r>
      <w:r>
        <w:t xml:space="preserve"> account type</w:t>
      </w:r>
    </w:p>
    <w:p>
      <w:r>
        <w:rPr>
          <w:b/>
        </w:rPr>
        <w:t>Login profile:</w:t>
      </w:r>
      <w:r>
        <w:t xml:space="preserve"> </w:t>
      </w:r>
      <w:r>
        <w:rPr>
          <w:b/>
        </w:rPr>
        <w:t>External Reviewer User/QA</w:t>
      </w:r>
      <w:r>
        <w:t xml:space="preserve"> (your account is configured as a Reviewer, not QA)</w:t>
      </w:r>
    </w:p>
    <w:p>
      <w:r>
        <w:rPr>
          <w:b/>
        </w:rPr>
        <w:t>Purpose:</w:t>
      </w:r>
      <w:r>
        <w:t xml:space="preserve"> Guide you through reviewing assigned entrepreneur applications and pitching submissions.</w:t>
      </w:r>
    </w:p>
    <w:p>
      <w:pPr>
        <w:spacing w:before="120" w:after="120"/>
        <w:pBdr>
          <w:bottom w:val="single" w:sz="6" w:space="1" w:color="auto"/>
        </w:pBdr>
      </w:pPr>
    </w:p>
    <w:p>
      <w:pPr>
        <w:pStyle w:val="Heading1"/>
      </w:pPr>
      <w:r>
        <w:t>1. About your role</w:t>
      </w:r>
    </w:p>
    <w:p>
      <w:r>
        <w:t xml:space="preserve">As an </w:t>
      </w:r>
      <w:r>
        <w:rPr>
          <w:b/>
        </w:rPr>
        <w:t>External Reviewer</w:t>
      </w:r>
      <w:r>
        <w:t xml:space="preserve">, you complete the </w:t>
      </w:r>
      <w:r>
        <w:rPr>
          <w:b/>
        </w:rPr>
        <w:t>first pass</w:t>
      </w:r>
      <w:r>
        <w:t xml:space="preserve"> of external review on applications and pitching materials assigned to you by an External Reviewer Admin. You read entrepreneur submissions, answer review criteria, submit scores and feedback, and move work forward for QA review where applicable.</w:t>
      </w:r>
    </w:p>
    <w:p>
      <w:r>
        <w:t xml:space="preserve">You only see </w:t>
      </w:r>
      <w:r>
        <w:rPr>
          <w:b/>
        </w:rPr>
        <w:t>your own assignments</w:t>
      </w:r>
      <w:r>
        <w:t>—not the full application pool.</w:t>
      </w:r>
    </w:p>
    <w:p>
      <w:pPr>
        <w:spacing w:before="120" w:after="120"/>
        <w:pBdr>
          <w:bottom w:val="single" w:sz="6" w:space="1" w:color="auto"/>
        </w:pBdr>
      </w:pPr>
    </w:p>
    <w:p>
      <w:pPr>
        <w:pStyle w:val="Heading1"/>
      </w:pPr>
      <w:r>
        <w:t>2. Signing in</w:t>
      </w:r>
    </w:p>
    <w:p>
      <w:pPr>
        <w:pStyle w:val="ListNumber"/>
      </w:pPr>
      <w:r>
        <w:t>Open the TEFConnect Admin Portal in your web browser.</w:t>
      </w:r>
    </w:p>
    <w:p>
      <w:pPr>
        <w:pStyle w:val="ListNumber"/>
      </w:pPr>
      <w:r>
        <w:t xml:space="preserve">Select </w:t>
      </w:r>
      <w:r>
        <w:rPr>
          <w:b/>
        </w:rPr>
        <w:t>External Reviewer User/QA</w:t>
      </w:r>
      <w:r>
        <w:t xml:space="preserve"> as your </w:t>
      </w:r>
      <w:r>
        <w:rPr>
          <w:b/>
        </w:rPr>
        <w:t>Profile Type</w:t>
      </w:r>
      <w:r>
        <w:t>.</w:t>
      </w:r>
    </w:p>
    <w:p>
      <w:pPr>
        <w:pStyle w:val="ListNumber"/>
      </w:pPr>
      <w:r>
        <w:t xml:space="preserve">Enter your </w:t>
      </w:r>
      <w:r>
        <w:rPr>
          <w:b/>
        </w:rPr>
        <w:t>email address</w:t>
      </w:r>
      <w:r>
        <w:t xml:space="preserve"> and </w:t>
      </w:r>
      <w:r>
        <w:rPr>
          <w:b/>
        </w:rPr>
        <w:t>password</w:t>
      </w:r>
      <w:r>
        <w:t>.</w:t>
      </w:r>
    </w:p>
    <w:p>
      <w:pPr>
        <w:pStyle w:val="ListNumber"/>
      </w:pPr>
      <w:r>
        <w:t xml:space="preserve">Select </w:t>
      </w:r>
      <w:r>
        <w:rPr>
          <w:b/>
        </w:rPr>
        <w:t>Sign In</w:t>
      </w:r>
      <w:r>
        <w:t>.</w:t>
      </w:r>
    </w:p>
    <w:p>
      <w:r>
        <w:t xml:space="preserve">Your header will show your role as </w:t>
      </w:r>
      <w:r>
        <w:rPr>
          <w:b/>
        </w:rPr>
        <w:t>EY User - REVIEWER</w:t>
      </w:r>
      <w:r>
        <w:t xml:space="preserve"> (or similar).</w:t>
      </w:r>
    </w:p>
    <w:p>
      <w:r>
        <w:t xml:space="preserve">You will arrive at the </w:t>
      </w:r>
      <w:r>
        <w:rPr>
          <w:b/>
        </w:rPr>
        <w:t>Dashboard</w:t>
      </w:r>
      <w:r>
        <w:t>.</w:t>
      </w:r>
    </w:p>
    <w:p>
      <w:r>
        <w:rPr>
          <w:b/>
        </w:rPr>
        <w:t>To sign out:</w:t>
      </w:r>
      <w:r>
        <w:t xml:space="preserve"> Profile menu → </w:t>
      </w:r>
      <w:r>
        <w:rPr>
          <w:b/>
        </w:rPr>
        <w:t>Logout</w:t>
      </w:r>
      <w:r>
        <w:t xml:space="preserve"> → confirm.</w:t>
      </w:r>
    </w:p>
    <w:p>
      <w:pPr>
        <w:spacing w:before="120" w:after="120"/>
        <w:pBdr>
          <w:bottom w:val="single" w:sz="6" w:space="1" w:color="auto"/>
        </w:pBdr>
      </w:pPr>
    </w:p>
    <w:p>
      <w:pPr>
        <w:pStyle w:val="Heading1"/>
      </w:pPr>
      <w:r>
        <w:t>3. Your navigation menu</w:t>
      </w:r>
    </w:p>
    <w:p>
      <w:r>
        <w:t>Your menu is focused on your two work areas:</w:t>
      </w:r>
    </w:p>
    <w:tbl>
      <w:tblPr>
        <w:tblStyle w:val="TableGrid"/>
        <w:tblW w:type="auto" w:w="0"/>
        <w:tblLook w:firstColumn="1" w:firstRow="1" w:lastColumn="0" w:lastRow="0" w:noHBand="0" w:noVBand="1" w:val="04A0"/>
      </w:tblPr>
      <w:tblGrid>
        <w:gridCol w:w="4680"/>
        <w:gridCol w:w="4680"/>
      </w:tblGrid>
      <w:tr>
        <w:tc>
          <w:tcPr>
            <w:tcW w:type="dxa" w:w="4680"/>
          </w:tcPr>
          <w:p>
            <w:r>
              <w:rPr>
                <w:b/>
              </w:rPr>
              <w:t>Menu section</w:t>
            </w:r>
          </w:p>
        </w:tc>
        <w:tc>
          <w:tcPr>
            <w:tcW w:type="dxa" w:w="4680"/>
          </w:tcPr>
          <w:p>
            <w:r>
              <w:rPr>
                <w:b/>
              </w:rPr>
              <w:t>Sub-items</w:t>
            </w:r>
          </w:p>
        </w:tc>
      </w:tr>
      <w:tr>
        <w:tc>
          <w:tcPr>
            <w:tcW w:type="dxa" w:w="4680"/>
          </w:tcPr>
          <w:p>
            <w:r>
              <w:t>**Dashboard**</w:t>
            </w:r>
          </w:p>
        </w:tc>
        <w:tc>
          <w:tcPr>
            <w:tcW w:type="dxa" w:w="4680"/>
          </w:tcPr>
          <w:p>
            <w:r>
              <w:t>**Application** and **Pitching** (pitching appears when enabled)</w:t>
            </w:r>
          </w:p>
        </w:tc>
      </w:tr>
    </w:tbl>
    <w:p/>
    <w:p>
      <w:r>
        <w:t>You will not see user management, review criteria configuration, or admin assignment screens.</w:t>
      </w:r>
    </w:p>
    <w:p>
      <w:pPr>
        <w:spacing w:before="120" w:after="120"/>
        <w:pBdr>
          <w:bottom w:val="single" w:sz="6" w:space="1" w:color="auto"/>
        </w:pBdr>
      </w:pPr>
    </w:p>
    <w:p>
      <w:pPr>
        <w:pStyle w:val="Heading1"/>
      </w:pPr>
      <w:r>
        <w:t>4. Application workflow</w:t>
      </w:r>
    </w:p>
    <w:p>
      <w:pPr>
        <w:pStyle w:val="Heading2"/>
      </w:pPr>
      <w:r>
        <w:t>4.1 Dashboard — Application</w:t>
      </w:r>
    </w:p>
    <w:p>
      <w:r>
        <w:t xml:space="preserve">Open </w:t>
      </w:r>
      <w:r>
        <w:rPr>
          <w:b/>
        </w:rPr>
        <w:t>Dashboard</w:t>
      </w:r>
      <w:r>
        <w:t xml:space="preserve"> → </w:t>
      </w:r>
      <w:r>
        <w:rPr>
          <w:b/>
        </w:rPr>
        <w:t>Application</w:t>
      </w:r>
      <w:r>
        <w:t xml:space="preserve"> (or land on the application dashboard after login).</w:t>
      </w:r>
    </w:p>
    <w:p>
      <w:r>
        <w:t>You will see a welcome message with your name and two cards: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Card</w:t>
            </w:r>
          </w:p>
        </w:tc>
        <w:tc>
          <w:tcPr>
            <w:tcW w:type="dxa" w:w="3120"/>
          </w:tcPr>
          <w:p>
            <w:r>
              <w:rPr>
                <w:b/>
              </w:rPr>
              <w:t>Meaning</w:t>
            </w:r>
          </w:p>
        </w:tc>
        <w:tc>
          <w:tcPr>
            <w:tcW w:type="dxa" w:w="3120"/>
          </w:tcPr>
          <w:p>
            <w:r>
              <w:rPr>
                <w:b/>
              </w:rPr>
              <w:t>Opens</w:t>
            </w:r>
          </w:p>
        </w:tc>
      </w:tr>
      <w:tr>
        <w:tc>
          <w:tcPr>
            <w:tcW w:type="dxa" w:w="3120"/>
          </w:tcPr>
          <w:p>
            <w:r>
              <w:t>**Pending**</w:t>
            </w:r>
          </w:p>
        </w:tc>
        <w:tc>
          <w:tcPr>
            <w:tcW w:type="dxa" w:w="3120"/>
          </w:tcPr>
          <w:p>
            <w:r>
              <w:t>Applications assigned to you, not yet reviewed</w:t>
            </w:r>
          </w:p>
        </w:tc>
        <w:tc>
          <w:tcPr>
            <w:tcW w:type="dxa" w:w="3120"/>
          </w:tcPr>
          <w:p>
            <w:r>
              <w:t>Application list — Pending</w:t>
            </w:r>
          </w:p>
        </w:tc>
      </w:tr>
      <w:tr>
        <w:tc>
          <w:tcPr>
            <w:tcW w:type="dxa" w:w="3120"/>
          </w:tcPr>
          <w:p>
            <w:r>
              <w:t>**Reviewed**</w:t>
            </w:r>
          </w:p>
        </w:tc>
        <w:tc>
          <w:tcPr>
            <w:tcW w:type="dxa" w:w="3120"/>
          </w:tcPr>
          <w:p>
            <w:r>
              <w:t>Applications where you have submitted your review</w:t>
            </w:r>
          </w:p>
        </w:tc>
        <w:tc>
          <w:tcPr>
            <w:tcW w:type="dxa" w:w="3120"/>
          </w:tcPr>
          <w:p>
            <w:r>
              <w:t>Application list — Reviewed</w:t>
            </w:r>
          </w:p>
        </w:tc>
      </w:tr>
    </w:tbl>
    <w:p/>
    <w:p>
      <w:pPr>
        <w:pStyle w:val="Heading2"/>
      </w:pPr>
      <w:r>
        <w:t>4.2 Application list</w:t>
      </w:r>
    </w:p>
    <w:p>
      <w:pPr>
        <w:pStyle w:val="ListNumber"/>
      </w:pPr>
      <w:r>
        <w:t xml:space="preserve">Click </w:t>
      </w:r>
      <w:r>
        <w:rPr>
          <w:b/>
        </w:rPr>
        <w:t>Pending</w:t>
      </w:r>
      <w:r>
        <w:t xml:space="preserve"> or </w:t>
      </w:r>
      <w:r>
        <w:rPr>
          <w:b/>
        </w:rPr>
        <w:t>Reviewed</w:t>
      </w:r>
      <w:r>
        <w:t xml:space="preserve"> on the dashboard, or navigate from the menu.</w:t>
      </w:r>
    </w:p>
    <w:p>
      <w:pPr>
        <w:pStyle w:val="ListNumber"/>
      </w:pPr>
      <w:r>
        <w:t>Use the status filter:</w:t>
      </w:r>
    </w:p>
    <w:p>
      <w:pPr>
        <w:pStyle w:val="ListBullet"/>
      </w:pPr>
      <w:r>
        <w:rPr>
          <w:b/>
        </w:rPr>
        <w:t>Pending</w:t>
      </w:r>
    </w:p>
    <w:p>
      <w:pPr>
        <w:pStyle w:val="ListBullet"/>
      </w:pPr>
      <w:r>
        <w:rPr>
          <w:b/>
        </w:rPr>
        <w:t>Reviewed</w:t>
      </w:r>
    </w:p>
    <w:p>
      <w:pPr>
        <w:pStyle w:val="ListNumber"/>
      </w:pPr>
      <w:r>
        <w:t xml:space="preserve">The table shows serial number, Application ID, Program ID, status, and </w:t>
      </w:r>
      <w:r>
        <w:rPr>
          <w:b/>
        </w:rPr>
        <w:t>View</w:t>
      </w:r>
      <w:r>
        <w:t>.</w:t>
      </w:r>
    </w:p>
    <w:p>
      <w:pPr>
        <w:pStyle w:val="Heading2"/>
      </w:pPr>
      <w:r>
        <w:t>4.3 Review an application</w:t>
      </w:r>
    </w:p>
    <w:p>
      <w:pPr>
        <w:pStyle w:val="ListNumber"/>
      </w:pPr>
      <w:r>
        <w:t xml:space="preserve">Select </w:t>
      </w:r>
      <w:r>
        <w:rPr>
          <w:b/>
        </w:rPr>
        <w:t>View</w:t>
      </w:r>
      <w:r>
        <w:t xml:space="preserve"> on a pending application.</w:t>
      </w:r>
    </w:p>
    <w:p>
      <w:pPr>
        <w:pStyle w:val="ListNumber"/>
      </w:pPr>
      <w:r>
        <w:t xml:space="preserve">Read the full </w:t>
      </w:r>
      <w:r>
        <w:rPr>
          <w:b/>
        </w:rPr>
        <w:t>application preview</w:t>
      </w:r>
      <w:r>
        <w:t>—entrepreneur details, business information, and all relevant sections.</w:t>
      </w:r>
    </w:p>
    <w:p>
      <w:pPr>
        <w:pStyle w:val="ListNumber"/>
      </w:pPr>
      <w:r>
        <w:t xml:space="preserve">Complete the </w:t>
      </w:r>
      <w:r>
        <w:rPr>
          <w:b/>
        </w:rPr>
        <w:t>review and feedback</w:t>
      </w:r>
      <w:r>
        <w:t xml:space="preserve"> form:</w:t>
      </w:r>
    </w:p>
    <w:p>
      <w:pPr>
        <w:pStyle w:val="ListBullet"/>
      </w:pPr>
      <w:r>
        <w:t>Score or answer each review criterion as instructed.</w:t>
      </w:r>
    </w:p>
    <w:p>
      <w:pPr>
        <w:pStyle w:val="ListBullet"/>
      </w:pPr>
      <w:r>
        <w:t>Add comments where required.</w:t>
      </w:r>
    </w:p>
    <w:p>
      <w:pPr>
        <w:pStyle w:val="ListNumber"/>
      </w:pPr>
      <w:r>
        <w:rPr>
          <w:b/>
        </w:rPr>
        <w:t>Submit</w:t>
      </w:r>
      <w:r>
        <w:t xml:space="preserve"> your review.</w:t>
      </w:r>
    </w:p>
    <w:p>
      <w:r>
        <w:t xml:space="preserve">After submission, the application appears under </w:t>
      </w:r>
      <w:r>
        <w:rPr>
          <w:b/>
        </w:rPr>
        <w:t>Reviewed</w:t>
      </w:r>
      <w:r>
        <w:t xml:space="preserve"> on your dashboard. QA staff may review your work afterward.</w:t>
      </w:r>
    </w:p>
    <w:p>
      <w:pPr>
        <w:spacing w:before="120" w:after="120"/>
        <w:pBdr>
          <w:bottom w:val="single" w:sz="6" w:space="1" w:color="auto"/>
        </w:pBdr>
      </w:pPr>
    </w:p>
    <w:p>
      <w:pPr>
        <w:pStyle w:val="Heading1"/>
      </w:pPr>
      <w:r>
        <w:t>5. Pitching workflow (when enabled)</w:t>
      </w:r>
    </w:p>
    <w:p>
      <w:pPr>
        <w:pStyle w:val="Heading2"/>
      </w:pPr>
      <w:r>
        <w:t>5.1 Dashboard — Pitching</w:t>
      </w:r>
    </w:p>
    <w:p>
      <w:r>
        <w:t xml:space="preserve">Open </w:t>
      </w:r>
      <w:r>
        <w:rPr>
          <w:b/>
        </w:rPr>
        <w:t>Dashboard</w:t>
      </w:r>
      <w:r>
        <w:t xml:space="preserve"> → </w:t>
      </w:r>
      <w:r>
        <w:rPr>
          <w:b/>
        </w:rPr>
        <w:t>Pitching</w:t>
      </w:r>
      <w:r>
        <w:t>.</w:t>
      </w:r>
    </w:p>
    <w:p>
      <w:r>
        <w:t>Two cards show your pitching workload:</w:t>
      </w:r>
    </w:p>
    <w:tbl>
      <w:tblPr>
        <w:tblStyle w:val="TableGrid"/>
        <w:tblW w:type="auto" w:w="0"/>
        <w:tblLook w:firstColumn="1" w:firstRow="1" w:lastColumn="0" w:lastRow="0" w:noHBand="0" w:noVBand="1" w:val="04A0"/>
      </w:tblPr>
      <w:tblGrid>
        <w:gridCol w:w="4680"/>
        <w:gridCol w:w="4680"/>
      </w:tblGrid>
      <w:tr>
        <w:tc>
          <w:tcPr>
            <w:tcW w:type="dxa" w:w="4680"/>
          </w:tcPr>
          <w:p>
            <w:r>
              <w:rPr>
                <w:b/>
              </w:rPr>
              <w:t>Card</w:t>
            </w:r>
          </w:p>
        </w:tc>
        <w:tc>
          <w:tcPr>
            <w:tcW w:type="dxa" w:w="4680"/>
          </w:tcPr>
          <w:p>
            <w:r>
              <w:rPr>
                <w:b/>
              </w:rPr>
              <w:t>Meaning</w:t>
            </w:r>
          </w:p>
        </w:tc>
      </w:tr>
      <w:tr>
        <w:tc>
          <w:tcPr>
            <w:tcW w:type="dxa" w:w="4680"/>
          </w:tcPr>
          <w:p>
            <w:r>
              <w:t>**Pending**</w:t>
            </w:r>
          </w:p>
        </w:tc>
        <w:tc>
          <w:tcPr>
            <w:tcW w:type="dxa" w:w="4680"/>
          </w:tcPr>
          <w:p>
            <w:r>
              <w:t>Pitching assignments awaiting your review</w:t>
            </w:r>
          </w:p>
        </w:tc>
      </w:tr>
      <w:tr>
        <w:tc>
          <w:tcPr>
            <w:tcW w:type="dxa" w:w="4680"/>
          </w:tcPr>
          <w:p>
            <w:r>
              <w:t>**Reviewed**</w:t>
            </w:r>
          </w:p>
        </w:tc>
        <w:tc>
          <w:tcPr>
            <w:tcW w:type="dxa" w:w="4680"/>
          </w:tcPr>
          <w:p>
            <w:r>
              <w:t>Pitching reviews you have completed</w:t>
            </w:r>
          </w:p>
        </w:tc>
      </w:tr>
    </w:tbl>
    <w:p/>
    <w:p>
      <w:pPr>
        <w:pStyle w:val="Heading2"/>
      </w:pPr>
      <w:r>
        <w:t>5.2 Pitching assignments list</w:t>
      </w:r>
    </w:p>
    <w:p>
      <w:pPr>
        <w:pStyle w:val="ListNumber"/>
      </w:pPr>
      <w:r>
        <w:t>Click a dashboard card to open the list.</w:t>
      </w:r>
    </w:p>
    <w:p>
      <w:pPr>
        <w:pStyle w:val="ListNumber"/>
      </w:pPr>
      <w:r>
        <w:t xml:space="preserve">Switch tabs between </w:t>
      </w:r>
      <w:r>
        <w:rPr>
          <w:b/>
        </w:rPr>
        <w:t>Pending</w:t>
      </w:r>
      <w:r>
        <w:t xml:space="preserve"> and </w:t>
      </w:r>
      <w:r>
        <w:rPr>
          <w:b/>
        </w:rPr>
        <w:t>Reviewed</w:t>
      </w:r>
      <w:r>
        <w:t>.</w:t>
      </w:r>
    </w:p>
    <w:p>
      <w:pPr>
        <w:pStyle w:val="ListNumber"/>
      </w:pPr>
      <w:r>
        <w:t xml:space="preserve">Use </w:t>
      </w:r>
      <w:r>
        <w:rPr>
          <w:b/>
        </w:rPr>
        <w:t>search</w:t>
      </w:r>
      <w:r>
        <w:t xml:space="preserve"> to find entrepreneurs by name or application details.</w:t>
      </w:r>
    </w:p>
    <w:p>
      <w:pPr>
        <w:pStyle w:val="ListNumber"/>
      </w:pPr>
      <w:r>
        <w:t>Use pagination for long lists.</w:t>
      </w:r>
    </w:p>
    <w:p>
      <w:pPr>
        <w:pStyle w:val="Heading2"/>
      </w:pPr>
      <w:r>
        <w:t>5.3 Review a pitching submission</w:t>
      </w:r>
    </w:p>
    <w:p>
      <w:pPr>
        <w:pStyle w:val="ListNumber"/>
      </w:pPr>
      <w:r>
        <w:t xml:space="preserve">Select </w:t>
      </w:r>
      <w:r>
        <w:rPr>
          <w:b/>
        </w:rPr>
        <w:t>View</w:t>
      </w:r>
      <w:r>
        <w:t xml:space="preserve"> on a pending assignment.</w:t>
      </w:r>
    </w:p>
    <w:p>
      <w:pPr>
        <w:pStyle w:val="ListNumber"/>
      </w:pPr>
      <w:r>
        <w:t xml:space="preserve">On the </w:t>
      </w:r>
      <w:r>
        <w:rPr>
          <w:b/>
        </w:rPr>
        <w:t>Pitching</w:t>
      </w:r>
      <w:r>
        <w:t xml:space="preserve"> tab, review phase details, documents, and submission information.</w:t>
      </w:r>
    </w:p>
    <w:p>
      <w:pPr>
        <w:pStyle w:val="ListNumber"/>
      </w:pPr>
      <w:r>
        <w:t xml:space="preserve">Open </w:t>
      </w:r>
      <w:r>
        <w:rPr>
          <w:b/>
        </w:rPr>
        <w:t>Review / Feedback</w:t>
      </w:r>
      <w:r>
        <w:t xml:space="preserve"> — this opens </w:t>
      </w:r>
      <w:r>
        <w:rPr>
          <w:b/>
        </w:rPr>
        <w:t>review criteria</w:t>
      </w:r>
      <w:r>
        <w:t xml:space="preserve"> (often in a new browser tab).</w:t>
      </w:r>
    </w:p>
    <w:p>
      <w:pPr>
        <w:pStyle w:val="ListNumber"/>
      </w:pPr>
      <w:r>
        <w:t>For each criterion:</w:t>
      </w:r>
    </w:p>
    <w:p>
      <w:pPr>
        <w:pStyle w:val="ListBullet"/>
      </w:pPr>
      <w:r>
        <w:t>Answer yes/no (or as shown on the form).</w:t>
      </w:r>
    </w:p>
    <w:p>
      <w:pPr>
        <w:pStyle w:val="ListBullet"/>
      </w:pPr>
      <w:r>
        <w:t>Add comments where required.</w:t>
      </w:r>
    </w:p>
    <w:p>
      <w:pPr>
        <w:pStyle w:val="ListNumber"/>
      </w:pPr>
      <w:r>
        <w:rPr>
          <w:b/>
        </w:rPr>
        <w:t>Submit</w:t>
      </w:r>
      <w:r>
        <w:t xml:space="preserve"> your review.</w:t>
      </w:r>
    </w:p>
    <w:p>
      <w:r>
        <w:t xml:space="preserve">Your responses are recorded under the </w:t>
      </w:r>
      <w:r>
        <w:rPr>
          <w:b/>
        </w:rPr>
        <w:t>EY Reviewer</w:t>
      </w:r>
      <w:r>
        <w:t xml:space="preserve"> role bucket for that pitching assignment.</w:t>
      </w:r>
    </w:p>
    <w:p>
      <w:pPr>
        <w:spacing w:before="120" w:after="120"/>
        <w:pBdr>
          <w:bottom w:val="single" w:sz="6" w:space="1" w:color="auto"/>
        </w:pBdr>
      </w:pPr>
    </w:p>
    <w:p>
      <w:pPr>
        <w:pStyle w:val="Heading1"/>
      </w:pPr>
      <w:r>
        <w:t>6. What you cannot do</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Why</w:t>
            </w:r>
          </w:p>
        </w:tc>
      </w:tr>
      <w:tr>
        <w:tc>
          <w:tcPr>
            <w:tcW w:type="dxa" w:w="4680"/>
          </w:tcPr>
          <w:p>
            <w:r>
              <w:t>See applications not assigned to you</w:t>
            </w:r>
          </w:p>
        </w:tc>
        <w:tc>
          <w:tcPr>
            <w:tcW w:type="dxa" w:w="4680"/>
          </w:tcPr>
          <w:p>
            <w:r>
              <w:t>Admin controls assignments</w:t>
            </w:r>
          </w:p>
        </w:tc>
      </w:tr>
      <w:tr>
        <w:tc>
          <w:tcPr>
            <w:tcW w:type="dxa" w:w="4680"/>
          </w:tcPr>
          <w:p>
            <w:r>
              <w:t>Assign or reassign work</w:t>
            </w:r>
          </w:p>
        </w:tc>
        <w:tc>
          <w:tcPr>
            <w:tcW w:type="dxa" w:w="4680"/>
          </w:tcPr>
          <w:p>
            <w:r>
              <w:t>External Reviewer Admin task</w:t>
            </w:r>
          </w:p>
        </w:tc>
      </w:tr>
      <w:tr>
        <w:tc>
          <w:tcPr>
            <w:tcW w:type="dxa" w:w="4680"/>
          </w:tcPr>
          <w:p>
            <w:r>
              <w:t>Perform QA review</w:t>
            </w:r>
          </w:p>
        </w:tc>
        <w:tc>
          <w:tcPr>
            <w:tcW w:type="dxa" w:w="4680"/>
          </w:tcPr>
          <w:p>
            <w:r>
              <w:t>QA user role</w:t>
            </w:r>
          </w:p>
        </w:tc>
      </w:tr>
      <w:tr>
        <w:tc>
          <w:tcPr>
            <w:tcW w:type="dxa" w:w="4680"/>
          </w:tcPr>
          <w:p>
            <w:r>
              <w:t>Approve applications at admin level</w:t>
            </w:r>
          </w:p>
        </w:tc>
        <w:tc>
          <w:tcPr>
            <w:tcW w:type="dxa" w:w="4680"/>
          </w:tcPr>
          <w:p>
            <w:r>
              <w:t>EY Admin or TEF Admin</w:t>
            </w:r>
          </w:p>
        </w:tc>
      </w:tr>
      <w:tr>
        <w:tc>
          <w:tcPr>
            <w:tcW w:type="dxa" w:w="4680"/>
          </w:tcPr>
          <w:p>
            <w:r>
              <w:t>Change review criteria</w:t>
            </w:r>
          </w:p>
        </w:tc>
        <w:tc>
          <w:tcPr>
            <w:tcW w:type="dxa" w:w="4680"/>
          </w:tcPr>
          <w:p>
            <w:r>
              <w:t>EY Admin task</w:t>
            </w:r>
          </w:p>
        </w:tc>
      </w:tr>
      <w:tr>
        <w:tc>
          <w:tcPr>
            <w:tcW w:type="dxa" w:w="4680"/>
          </w:tcPr>
          <w:p>
            <w:r>
              <w:t>Access TEF admin tools</w:t>
            </w:r>
          </w:p>
        </w:tc>
        <w:tc>
          <w:tcPr>
            <w:tcW w:type="dxa" w:w="4680"/>
          </w:tcPr>
          <w:p>
            <w:r>
              <w:t>Different role</w:t>
            </w:r>
          </w:p>
        </w:tc>
      </w:tr>
    </w:tbl>
    <w:p/>
    <w:p>
      <w:pPr>
        <w:spacing w:before="120" w:after="120"/>
        <w:pBdr>
          <w:bottom w:val="single" w:sz="6" w:space="1" w:color="auto"/>
        </w:pBdr>
      </w:pPr>
    </w:p>
    <w:p>
      <w:pPr>
        <w:pStyle w:val="Heading1"/>
      </w:pPr>
      <w:r>
        <w:t>7. Tips for quality reviews</w:t>
      </w:r>
    </w:p>
    <w:p>
      <w:pPr>
        <w:pStyle w:val="ListBullet"/>
      </w:pPr>
      <w:r>
        <w:rPr>
          <w:b/>
        </w:rPr>
        <w:t>Complete pending work daily</w:t>
      </w:r>
      <w:r>
        <w:t>—assignments may have programme deadlines.</w:t>
      </w:r>
    </w:p>
    <w:p>
      <w:pPr>
        <w:pStyle w:val="ListBullet"/>
      </w:pPr>
      <w:r>
        <w:rPr>
          <w:b/>
        </w:rPr>
        <w:t>Read the full application</w:t>
      </w:r>
      <w:r>
        <w:t xml:space="preserve"> before scoring; context prevents inconsistent grades.</w:t>
      </w:r>
    </w:p>
    <w:p>
      <w:pPr>
        <w:pStyle w:val="ListBullet"/>
      </w:pPr>
      <w:r>
        <w:rPr>
          <w:b/>
        </w:rPr>
        <w:t>Use comments</w:t>
      </w:r>
      <w:r>
        <w:t xml:space="preserve"> to explain borderline decisions—QA and admins rely on them.</w:t>
      </w:r>
    </w:p>
    <w:p>
      <w:pPr>
        <w:pStyle w:val="ListBullet"/>
      </w:pPr>
      <w:r>
        <w:rPr>
          <w:b/>
        </w:rPr>
        <w:t>For pitching</w:t>
      </w:r>
      <w:r>
        <w:t xml:space="preserve">, ensure you are on the </w:t>
      </w:r>
      <w:r>
        <w:rPr>
          <w:b/>
        </w:rPr>
        <w:t>Review / Feedback</w:t>
      </w:r>
      <w:r>
        <w:t xml:space="preserve"> screen before closing the browser tab.</w:t>
      </w:r>
    </w:p>
    <w:p>
      <w:pPr>
        <w:pStyle w:val="ListBullet"/>
      </w:pPr>
      <w:r>
        <w:rPr>
          <w:b/>
        </w:rPr>
        <w:t>Do not share login credentials</w:t>
      </w:r>
      <w:r>
        <w:t>—each reviewer is accountable for their own submissions.</w:t>
      </w:r>
    </w:p>
    <w:p>
      <w:pPr>
        <w:spacing w:before="120" w:after="120"/>
        <w:pBdr>
          <w:bottom w:val="single" w:sz="6" w:space="1" w:color="auto"/>
        </w:pBdr>
      </w:pPr>
    </w:p>
    <w:p>
      <w:pPr>
        <w:pStyle w:val="Heading1"/>
      </w:pPr>
      <w:r>
        <w:t>8. Reviewer vs QA — know your role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t>Reviewer (you)</w:t>
            </w:r>
          </w:p>
        </w:tc>
        <w:tc>
          <w:tcPr>
            <w:tcW w:type="dxa" w:w="3120"/>
          </w:tcPr>
          <w:p>
            <w:r>
              <w:rPr>
                <w:b/>
              </w:rPr>
              <w:t>QA</w:t>
            </w:r>
          </w:p>
        </w:tc>
      </w:tr>
      <w:tr>
        <w:tc>
          <w:tcPr>
            <w:tcW w:type="dxa" w:w="3120"/>
          </w:tcPr>
          <w:p>
            <w:r>
              <w:t>Application dashboard card</w:t>
            </w:r>
          </w:p>
        </w:tc>
        <w:tc>
          <w:tcPr>
            <w:tcW w:type="dxa" w:w="3120"/>
          </w:tcPr>
          <w:p>
            <w:r>
              <w:t>**Pending**</w:t>
            </w:r>
          </w:p>
        </w:tc>
        <w:tc>
          <w:tcPr>
            <w:tcW w:type="dxa" w:w="3120"/>
          </w:tcPr>
          <w:p>
            <w:r>
              <w:t>**Pending Review**</w:t>
            </w:r>
          </w:p>
        </w:tc>
      </w:tr>
      <w:tr>
        <w:tc>
          <w:tcPr>
            <w:tcW w:type="dxa" w:w="3120"/>
          </w:tcPr>
          <w:p>
            <w:r>
              <w:t>Application list filter</w:t>
            </w:r>
          </w:p>
        </w:tc>
        <w:tc>
          <w:tcPr>
            <w:tcW w:type="dxa" w:w="3120"/>
          </w:tcPr>
          <w:p>
            <w:r>
              <w:t>Pending / Reviewed</w:t>
            </w:r>
          </w:p>
        </w:tc>
        <w:tc>
          <w:tcPr>
            <w:tcW w:type="dxa" w:w="3120"/>
          </w:tcPr>
          <w:p>
            <w:r>
              <w:t>Pending Review / Reviewed</w:t>
            </w:r>
          </w:p>
        </w:tc>
      </w:tr>
      <w:tr>
        <w:tc>
          <w:tcPr>
            <w:tcW w:type="dxa" w:w="3120"/>
          </w:tcPr>
          <w:p>
            <w:r>
              <w:t>Pitching role bucket</w:t>
            </w:r>
          </w:p>
        </w:tc>
        <w:tc>
          <w:tcPr>
            <w:tcW w:type="dxa" w:w="3120"/>
          </w:tcPr>
          <w:p>
            <w:r>
              <w:t>EY Reviewer</w:t>
            </w:r>
          </w:p>
        </w:tc>
        <w:tc>
          <w:tcPr>
            <w:tcW w:type="dxa" w:w="3120"/>
          </w:tcPr>
          <w:p>
            <w:r>
              <w:t>EY QA</w:t>
            </w:r>
          </w:p>
        </w:tc>
      </w:tr>
      <w:tr>
        <w:tc>
          <w:tcPr>
            <w:tcW w:type="dxa" w:w="3120"/>
          </w:tcPr>
          <w:p>
            <w:r>
              <w:t>When you work</w:t>
            </w:r>
          </w:p>
        </w:tc>
        <w:tc>
          <w:tcPr>
            <w:tcW w:type="dxa" w:w="3120"/>
          </w:tcPr>
          <w:p>
            <w:r>
              <w:t>First pass</w:t>
            </w:r>
          </w:p>
        </w:tc>
        <w:tc>
          <w:tcPr>
            <w:tcW w:type="dxa" w:w="3120"/>
          </w:tcPr>
          <w:p>
            <w:r>
              <w:t>After reviewer submits</w:t>
            </w:r>
          </w:p>
        </w:tc>
      </w:tr>
    </w:tbl>
    <w:p/>
    <w:p>
      <w:r>
        <w:t xml:space="preserve">If your dashboard shows </w:t>
      </w:r>
      <w:r>
        <w:rPr>
          <w:b/>
        </w:rPr>
        <w:t>Pending Review</w:t>
      </w:r>
      <w:r>
        <w:t xml:space="preserve"> instead of </w:t>
      </w:r>
      <w:r>
        <w:rPr>
          <w:b/>
        </w:rPr>
        <w:t>Pending</w:t>
      </w:r>
      <w:r>
        <w:t xml:space="preserve">, your account may be configured as QA—refer to the </w:t>
      </w:r>
      <w:r>
        <w:rPr>
          <w:b/>
        </w:rPr>
        <w:t>EY QA User Manual</w:t>
      </w:r>
      <w:r>
        <w:t xml:space="preserve"> instead.</w:t>
      </w:r>
    </w:p>
    <w:p>
      <w:pPr>
        <w:spacing w:before="120" w:after="120"/>
        <w:pBdr>
          <w:bottom w:val="single" w:sz="6" w:space="1" w:color="auto"/>
        </w:pBdr>
      </w:pPr>
    </w:p>
    <w:p>
      <w:pPr>
        <w:pStyle w:val="Heading1"/>
      </w:pPr>
      <w:r>
        <w:t>9. Glossary</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**Pending**</w:t>
            </w:r>
          </w:p>
        </w:tc>
        <w:tc>
          <w:tcPr>
            <w:tcW w:type="dxa" w:w="4680"/>
          </w:tcPr>
          <w:p>
            <w:r>
              <w:t>Assigned to you, review not yet submitted</w:t>
            </w:r>
          </w:p>
        </w:tc>
      </w:tr>
      <w:tr>
        <w:tc>
          <w:tcPr>
            <w:tcW w:type="dxa" w:w="4680"/>
          </w:tcPr>
          <w:p>
            <w:r>
              <w:t>**Reviewed**</w:t>
            </w:r>
          </w:p>
        </w:tc>
        <w:tc>
          <w:tcPr>
            <w:tcW w:type="dxa" w:w="4680"/>
          </w:tcPr>
          <w:p>
            <w:r>
              <w:t>You have submitted your review</w:t>
            </w:r>
          </w:p>
        </w:tc>
      </w:tr>
      <w:tr>
        <w:tc>
          <w:tcPr>
            <w:tcW w:type="dxa" w:w="4680"/>
          </w:tcPr>
          <w:p>
            <w:r>
              <w:t>**Review criteria**</w:t>
            </w:r>
          </w:p>
        </w:tc>
        <w:tc>
          <w:tcPr>
            <w:tcW w:type="dxa" w:w="4680"/>
          </w:tcPr>
          <w:p>
            <w:r>
              <w:t>Structured questions for pitching review</w:t>
            </w:r>
          </w:p>
        </w:tc>
      </w:tr>
      <w:tr>
        <w:tc>
          <w:tcPr>
            <w:tcW w:type="dxa" w:w="4680"/>
          </w:tcPr>
          <w:p>
            <w:r>
              <w:t>**Assignment**</w:t>
            </w:r>
          </w:p>
        </w:tc>
        <w:tc>
          <w:tcPr>
            <w:tcW w:type="dxa" w:w="4680"/>
          </w:tcPr>
          <w:p>
            <w:r>
              <w:t>One application or pitching item assigned to your account</w:t>
            </w:r>
          </w:p>
        </w:tc>
      </w:tr>
      <w:tr>
        <w:tc>
          <w:tcPr>
            <w:tcW w:type="dxa" w:w="4680"/>
          </w:tcPr>
          <w:p>
            <w:r>
              <w:t>**QA**</w:t>
            </w:r>
          </w:p>
        </w:tc>
        <w:tc>
          <w:tcPr>
            <w:tcW w:type="dxa" w:w="4680"/>
          </w:tcPr>
          <w:p>
            <w:r>
              <w:t>Quality assurance reviewer who follows your submission</w:t>
            </w:r>
          </w:p>
        </w:tc>
      </w:tr>
    </w:tbl>
    <w:p/>
    <w:p>
      <w:pPr>
        <w:spacing w:before="120" w:after="120"/>
        <w:pBdr>
          <w:bottom w:val="single" w:sz="6" w:space="1" w:color="auto"/>
        </w:pBdr>
      </w:pPr>
    </w:p>
    <w:p>
      <w:pPr>
        <w:pStyle w:val="Heading1"/>
      </w:pPr>
      <w:r>
        <w:t>10. Getting help</w:t>
      </w:r>
    </w:p>
    <w:p>
      <w:r>
        <w:t xml:space="preserve">Contact your </w:t>
      </w:r>
      <w:r>
        <w:rPr>
          <w:b/>
        </w:rPr>
        <w:t>External Reviewer Admin</w:t>
      </w:r>
      <w:r>
        <w:t xml:space="preserve"> if you:</w:t>
      </w:r>
    </w:p>
    <w:p>
      <w:pPr>
        <w:pStyle w:val="ListBullet"/>
      </w:pPr>
      <w:r>
        <w:t>Have no pending assignments but expect work</w:t>
      </w:r>
    </w:p>
    <w:p>
      <w:pPr>
        <w:pStyle w:val="ListBullet"/>
      </w:pPr>
      <w:r>
        <w:t>Cannot submit a review (validation errors)</w:t>
      </w:r>
    </w:p>
    <w:p>
      <w:pPr>
        <w:pStyle w:val="ListBullet"/>
      </w:pPr>
      <w:r>
        <w:t>Believe an application was assigned to you in error</w:t>
      </w:r>
    </w:p>
    <w:p>
      <w:pPr>
        <w:pStyle w:val="ListBullet"/>
      </w:pPr>
      <w:r>
        <w:t>Need your password reset or account reactivated</w:t>
      </w:r>
    </w:p>
    <w:p>
      <w:pPr>
        <w:spacing w:before="120" w:after="120"/>
        <w:pBdr>
          <w:bottom w:val="single" w:sz="6" w:space="1" w:color="auto"/>
        </w:pBdr>
      </w:pPr>
    </w:p>
    <w:p>
      <w:r>
        <w:rPr>
          <w:i/>
        </w:rPr>
        <w:t>You only see work assigned to your account. Empty queues are normal between assignment batches—check with your admin rather than expecting self-service assignment.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