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Vin=24V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Case 1: Ideal Case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parasitic resistance of inductor rl =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486025" cy="2400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parasitic resistance of inductor rl = 5% of RL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27146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II)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D=0.5;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RMS Capacitor Current: 4.34 amp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III)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D=0.5;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Inductance = 14.4 uF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1809750" cy="2409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PART B: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Vin=57V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Case 1: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parasitic resistance of inductor rl = 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295525" cy="2400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D=0.457 Fsw for which system in CCM and DCM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Fsw = 7.55 KHz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parasitic resistance of inductor rl = 5% of RL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2247900" cy="2457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D=0.457 Fsw for which system in CCM and DCM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Fsw = 7.95 KHz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II)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calculation: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switching frequency = 13.8KHz is verge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052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76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At 13.8Khz graph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at 7khz = 58.3 amps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at 13.8 = 104.5 amps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at 14khz = 68.86 amps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III)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27241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