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Quarterly Sales Report – Q2 2025</w:t>
      </w:r>
    </w:p>
    <w:p>
      <w:pPr>
        <w:pStyle w:val="Heading2"/>
      </w:pPr>
      <w:r>
        <w:t>Highlights:</w:t>
      </w:r>
    </w:p>
    <w:p>
      <w:r>
        <w:t>- Total Revenue: $1.2M</w:t>
        <w:br/>
        <w:t>- New Clients Acquired: 45</w:t>
        <w:br/>
        <w:t>- Top-selling Product: SmartAI Analytics</w:t>
      </w:r>
    </w:p>
    <w:p>
      <w:pPr>
        <w:pStyle w:val="Heading2"/>
      </w:pPr>
      <w:r>
        <w:t>Recommendations:</w:t>
      </w:r>
    </w:p>
    <w:p>
      <w:r>
        <w:t>Focus on enterprise sales expansion in Q3.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