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F069" w14:textId="6AEE1FA6" w:rsidR="001C72A8" w:rsidRPr="000A554B" w:rsidRDefault="001C72A8" w:rsidP="009B5991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  <w14:ligatures w14:val="none"/>
        </w:rPr>
      </w:pPr>
      <w:proofErr w:type="spellStart"/>
      <w:r w:rsidRPr="000A554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  <w14:ligatures w14:val="none"/>
        </w:rPr>
        <w:t>ArcFace</w:t>
      </w:r>
      <w:proofErr w:type="spellEnd"/>
      <w:r w:rsidRPr="000A554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  <w14:ligatures w14:val="none"/>
        </w:rPr>
        <w:t>: Additive Angular Margin Loss for Deep Face Recognition</w:t>
      </w:r>
      <w:r w:rsidR="009B5991" w:rsidRPr="000A554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  <w14:ligatures w14:val="none"/>
        </w:rPr>
        <w:t xml:space="preserve"> - Report</w:t>
      </w:r>
    </w:p>
    <w:p w14:paraId="4C1225DD" w14:textId="0C562DDB" w:rsidR="0044381E" w:rsidRPr="000A554B" w:rsidRDefault="001C72A8" w:rsidP="000A554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="009B5991"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paper</w:t>
      </w: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introduces a </w:t>
      </w:r>
      <w:r w:rsidR="00F85580"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new</w:t>
      </w: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loss function called </w:t>
      </w:r>
      <w:proofErr w:type="spellStart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ArcFace</w:t>
      </w:r>
      <w:proofErr w:type="spellEnd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which enhances the discriminative power of deep neural networks for face recognition. </w:t>
      </w:r>
    </w:p>
    <w:p w14:paraId="4821740A" w14:textId="6F436FDD" w:rsidR="001C72A8" w:rsidRPr="000A554B" w:rsidRDefault="001C72A8" w:rsidP="000A554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authors propose an angular margin-based approach that not only improves class separability but also provides a clear geometric interpretation. </w:t>
      </w:r>
    </w:p>
    <w:p w14:paraId="466D894F" w14:textId="7AD37B79" w:rsidR="001C72A8" w:rsidRPr="000A554B" w:rsidRDefault="001C72A8" w:rsidP="000A554B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Introduction</w:t>
      </w:r>
    </w:p>
    <w:p w14:paraId="73398831" w14:textId="1E70C915" w:rsidR="001C72A8" w:rsidRPr="000A554B" w:rsidRDefault="001C72A8" w:rsidP="000A554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Face recognition is a fundamental task in computer vision, with applications ranging from security to social media tagging. Traditional </w:t>
      </w:r>
      <w:proofErr w:type="spellStart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softmax</w:t>
      </w:r>
      <w:proofErr w:type="spellEnd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-based loss functions have limitations in </w:t>
      </w:r>
      <w:r w:rsidR="0044381E"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considering more </w:t>
      </w:r>
      <w:proofErr w:type="gramStart"/>
      <w:r w:rsidR="0044381E"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 level</w:t>
      </w:r>
      <w:proofErr w:type="gramEnd"/>
      <w:r w:rsidR="0044381E"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details and </w:t>
      </w:r>
      <w:proofErr w:type="spellStart"/>
      <w:r w:rsidR="0044381E"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perfoming</w:t>
      </w:r>
      <w:proofErr w:type="spellEnd"/>
      <w:r w:rsidR="0044381E"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well in multiple different classes. </w:t>
      </w: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ArcFace</w:t>
      </w:r>
      <w:proofErr w:type="spellEnd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loss aims to address these issues by introducing an angular margin term.</w:t>
      </w:r>
    </w:p>
    <w:p w14:paraId="602BB713" w14:textId="197A171B" w:rsidR="001C72A8" w:rsidRPr="000A554B" w:rsidRDefault="001C72A8" w:rsidP="000A554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ArcFace</w:t>
      </w:r>
      <w:proofErr w:type="spellEnd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loss is designed to learn highly discriminative feature embeddings for face images. </w:t>
      </w:r>
    </w:p>
    <w:p w14:paraId="081B39A9" w14:textId="7BD51B8E" w:rsidR="001C72A8" w:rsidRPr="000A554B" w:rsidRDefault="001C72A8" w:rsidP="000A554B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Geometric Interpretation</w:t>
      </w:r>
    </w:p>
    <w:p w14:paraId="177FBA99" w14:textId="77777777" w:rsidR="001C72A8" w:rsidRPr="000A554B" w:rsidRDefault="001C72A8" w:rsidP="000A554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ArcFace</w:t>
      </w:r>
      <w:proofErr w:type="spellEnd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operates on a hypersphere, where each class corresponds to a point on the sphere’s surface.</w:t>
      </w:r>
    </w:p>
    <w:p w14:paraId="1A264DE2" w14:textId="77777777" w:rsidR="001C72A8" w:rsidRPr="000A554B" w:rsidRDefault="001C72A8" w:rsidP="000A554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angle between the feature vector and the class </w:t>
      </w:r>
      <w:proofErr w:type="spellStart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(represented as a normalized weight vector) is crucial.</w:t>
      </w:r>
    </w:p>
    <w:p w14:paraId="4A86A9D2" w14:textId="77777777" w:rsidR="001C72A8" w:rsidRPr="000A554B" w:rsidRDefault="001C72A8" w:rsidP="000A554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loss encourages the feature vectors to move closer to their corresponding class </w:t>
      </w:r>
      <w:proofErr w:type="spellStart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centers</w:t>
      </w:r>
      <w:proofErr w:type="spellEnd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while maintaining a margin between different classes.</w:t>
      </w:r>
    </w:p>
    <w:p w14:paraId="2B2DCB83" w14:textId="13C6FD5B" w:rsidR="001C72A8" w:rsidRPr="000A554B" w:rsidRDefault="00513766" w:rsidP="000A554B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0A55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Theoritical</w:t>
      </w:r>
      <w:proofErr w:type="spellEnd"/>
      <w:r w:rsidRPr="000A55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1C72A8" w:rsidRPr="000A55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Formula</w:t>
      </w:r>
    </w:p>
    <w:p w14:paraId="16E51B7C" w14:textId="03262659" w:rsidR="001C72A8" w:rsidRPr="000A554B" w:rsidRDefault="001C72A8" w:rsidP="000A554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Given an input face image with feature vector </w:t>
      </w:r>
      <w:r w:rsidRPr="000A55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</w:t>
      </w: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its ground truth class label </w:t>
      </w:r>
      <w:r w:rsidRPr="000A55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</w:t>
      </w: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the </w:t>
      </w:r>
      <w:proofErr w:type="spellStart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ArcFace</w:t>
      </w:r>
      <w:proofErr w:type="spellEnd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loss is defined as:</w:t>
      </w:r>
    </w:p>
    <w:p w14:paraId="6999C9A5" w14:textId="4BD9AA51" w:rsidR="00117641" w:rsidRPr="009B5991" w:rsidRDefault="00117641" w:rsidP="001C72A8">
      <w:p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7867BB11" w14:textId="69D78C2D" w:rsidR="00117641" w:rsidRPr="009B5991" w:rsidRDefault="00117641" w:rsidP="001C72A8">
      <w:p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B5991">
        <w:rPr>
          <w:rFonts w:eastAsia="Times New Roman" w:cstheme="minorHAnsi"/>
          <w:noProof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0D2989B2" wp14:editId="0D9421FF">
            <wp:extent cx="5270500" cy="901700"/>
            <wp:effectExtent l="0" t="0" r="0" b="0"/>
            <wp:docPr id="196608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88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CE65" w14:textId="77777777" w:rsidR="001C72A8" w:rsidRPr="000A554B" w:rsidRDefault="001C72A8" w:rsidP="000A554B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</w:t>
      </w: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Number of training samples</w:t>
      </w:r>
    </w:p>
    <w:p w14:paraId="5CD9EC01" w14:textId="77777777" w:rsidR="001C72A8" w:rsidRPr="000A554B" w:rsidRDefault="001C72A8" w:rsidP="000A554B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</w:t>
      </w: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Scaling factor (hyperparameter)</w:t>
      </w:r>
    </w:p>
    <w:p w14:paraId="2F3FD11C" w14:textId="77777777" w:rsidR="001C72A8" w:rsidRPr="000A554B" w:rsidRDefault="001C72A8" w:rsidP="000A554B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θ</w:t>
      </w: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Angle between </w:t>
      </w:r>
      <w:r w:rsidRPr="000A55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</w:t>
      </w: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class </w:t>
      </w:r>
      <w:proofErr w:type="spellStart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weight vectors</w:t>
      </w:r>
    </w:p>
    <w:p w14:paraId="5793A83C" w14:textId="77777777" w:rsidR="00513766" w:rsidRPr="000A554B" w:rsidRDefault="00513766" w:rsidP="000A554B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E45E47B" w14:textId="595BF7FD" w:rsidR="001C72A8" w:rsidRPr="000A554B" w:rsidRDefault="00513766" w:rsidP="000A554B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The Upgraded Formula with </w:t>
      </w:r>
      <w:r w:rsidR="001C72A8" w:rsidRPr="000A55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Margin </w:t>
      </w:r>
    </w:p>
    <w:p w14:paraId="7500CED9" w14:textId="7C5ED5EA" w:rsidR="00F60ED3" w:rsidRPr="000A554B" w:rsidRDefault="00F60ED3" w:rsidP="000A554B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  <w14:ligatures w14:val="none"/>
        </w:rPr>
        <w:lastRenderedPageBreak/>
        <w:drawing>
          <wp:inline distT="0" distB="0" distL="0" distR="0" wp14:anchorId="5D41695E" wp14:editId="317422A0">
            <wp:extent cx="5270500" cy="1092200"/>
            <wp:effectExtent l="0" t="0" r="0" b="0"/>
            <wp:docPr id="197190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08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1D33" w14:textId="77777777" w:rsidR="001C72A8" w:rsidRPr="000A554B" w:rsidRDefault="001C72A8" w:rsidP="000A554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angular margin term ensures that the feature vectors are pushed away from the decision boundary.</w:t>
      </w:r>
    </w:p>
    <w:p w14:paraId="347BF130" w14:textId="77777777" w:rsidR="001C72A8" w:rsidRPr="000A554B" w:rsidRDefault="001C72A8" w:rsidP="000A554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enforces a minimum angular separation between the correct class and other classes.</w:t>
      </w:r>
    </w:p>
    <w:p w14:paraId="11E0991B" w14:textId="582F7477" w:rsidR="001C72A8" w:rsidRPr="000A554B" w:rsidRDefault="001C72A8" w:rsidP="000A554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margin is adaptive and depends on the intra-class variations.</w:t>
      </w:r>
    </w:p>
    <w:p w14:paraId="2F93D11F" w14:textId="77777777" w:rsidR="00F60ED3" w:rsidRPr="000A554B" w:rsidRDefault="00F60ED3" w:rsidP="000A554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05E4C0A" w14:textId="5663F8B6" w:rsidR="001C72A8" w:rsidRPr="000A554B" w:rsidRDefault="00513766" w:rsidP="000A554B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Technique to handle Label Noises:</w:t>
      </w:r>
    </w:p>
    <w:p w14:paraId="6C98146A" w14:textId="77777777" w:rsidR="001C72A8" w:rsidRPr="000A554B" w:rsidRDefault="001C72A8" w:rsidP="000A554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handle label noise and variations within classes, the authors propose sub-</w:t>
      </w:r>
      <w:proofErr w:type="spellStart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ArcFace</w:t>
      </w:r>
      <w:proofErr w:type="spellEnd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1541F38" w14:textId="77777777" w:rsidR="001C72A8" w:rsidRPr="000A554B" w:rsidRDefault="001C72A8" w:rsidP="000A554B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class has K sub-</w:t>
      </w:r>
      <w:proofErr w:type="spellStart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centers</w:t>
      </w:r>
      <w:proofErr w:type="spellEnd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representing different variations.</w:t>
      </w:r>
    </w:p>
    <w:p w14:paraId="333E72CC" w14:textId="77777777" w:rsidR="001C72A8" w:rsidRPr="000A554B" w:rsidRDefault="001C72A8" w:rsidP="000A554B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Training samples should be close to any of the K positive sub-</w:t>
      </w:r>
      <w:proofErr w:type="spellStart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centers</w:t>
      </w:r>
      <w:proofErr w:type="spellEnd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DC6D293" w14:textId="77777777" w:rsidR="001C72A8" w:rsidRPr="000A554B" w:rsidRDefault="001C72A8" w:rsidP="000A554B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Encourages a dominant sub-class with clean faces and non-dominant sub-classes containing hard or noisy faces.</w:t>
      </w:r>
    </w:p>
    <w:p w14:paraId="67D8C4C6" w14:textId="77777777" w:rsidR="00E903FC" w:rsidRPr="000A554B" w:rsidRDefault="00513766" w:rsidP="000A554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br/>
      </w:r>
      <w:r w:rsidR="00E903FC" w:rsidRPr="000A55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Synthesising Face Images</w:t>
      </w:r>
    </w:p>
    <w:p w14:paraId="139E4D60" w14:textId="6C0FDF15" w:rsidR="001C72A8" w:rsidRPr="000A554B" w:rsidRDefault="00E903FC" w:rsidP="000A554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</w:t>
      </w:r>
      <w:r w:rsidR="001C72A8"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pre-trained </w:t>
      </w:r>
      <w:proofErr w:type="spellStart"/>
      <w:r w:rsidR="001C72A8"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ArcFace</w:t>
      </w:r>
      <w:proofErr w:type="spellEnd"/>
      <w:r w:rsidR="001C72A8"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 can generate identity-preserved face images</w:t>
      </w: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which can be useful</w:t>
      </w:r>
      <w:r w:rsidR="001C72A8"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data augmentation and improving model robustness.</w:t>
      </w:r>
    </w:p>
    <w:p w14:paraId="5397298A" w14:textId="77777777" w:rsidR="00F53114" w:rsidRPr="000A554B" w:rsidRDefault="00F53114" w:rsidP="000A554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Conclusion</w:t>
      </w:r>
    </w:p>
    <w:p w14:paraId="314D6D65" w14:textId="5E8A9C0C" w:rsidR="001C72A8" w:rsidRPr="000A554B" w:rsidRDefault="001C72A8" w:rsidP="000A554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ArcFace</w:t>
      </w:r>
      <w:proofErr w:type="spellEnd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enhances both discriminative feature embedding and generative face synthesis. It provides a powerful tool for improving face recognition systems, especially in scenarios with large intra-class variations.</w:t>
      </w:r>
    </w:p>
    <w:p w14:paraId="026A94B6" w14:textId="67B46C59" w:rsidR="001C72A8" w:rsidRPr="000A554B" w:rsidRDefault="001C72A8" w:rsidP="000A554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conclusion, </w:t>
      </w:r>
      <w:proofErr w:type="spellStart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ArcFace</w:t>
      </w:r>
      <w:proofErr w:type="spellEnd"/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bridges the gap between geometric intuition and deep learning, making it a valuable addition to the face recognition </w:t>
      </w:r>
      <w:r w:rsidR="00AE5C56"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solutions</w:t>
      </w:r>
      <w:r w:rsidRPr="000A55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FAD8FC4" w14:textId="1071083B" w:rsidR="00AE5C56" w:rsidRDefault="00AE5C56" w:rsidP="001C72A8">
      <w:p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5B55717C" w14:textId="77EF88C5" w:rsidR="00AE5C56" w:rsidRDefault="00AE5C56" w:rsidP="001C72A8">
      <w:p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3B5EEEE5" w14:textId="77777777" w:rsidR="00AE5C56" w:rsidRPr="009B5991" w:rsidRDefault="00AE5C56" w:rsidP="001C72A8">
      <w:p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4DD7B580" w14:textId="4A603CAF" w:rsidR="00DC4893" w:rsidRPr="009B5991" w:rsidRDefault="00DC4893">
      <w:pPr>
        <w:rPr>
          <w:rFonts w:cstheme="minorHAnsi"/>
          <w:sz w:val="28"/>
          <w:szCs w:val="28"/>
        </w:rPr>
      </w:pPr>
    </w:p>
    <w:p w14:paraId="6904E987" w14:textId="4CD11057" w:rsidR="000844BF" w:rsidRPr="009B5991" w:rsidRDefault="000844BF">
      <w:pPr>
        <w:rPr>
          <w:rFonts w:cstheme="minorHAnsi"/>
          <w:sz w:val="28"/>
          <w:szCs w:val="28"/>
        </w:rPr>
      </w:pPr>
      <w:r w:rsidRPr="009B5991">
        <w:rPr>
          <w:rFonts w:cstheme="minorHAnsi"/>
          <w:sz w:val="28"/>
          <w:szCs w:val="28"/>
        </w:rPr>
        <w:br w:type="page"/>
      </w:r>
    </w:p>
    <w:p w14:paraId="0B6CB40C" w14:textId="5E9D5836" w:rsidR="000844BF" w:rsidRPr="002D47A3" w:rsidRDefault="000844BF">
      <w:pPr>
        <w:rPr>
          <w:rFonts w:cstheme="minorHAnsi"/>
          <w:b/>
          <w:bCs/>
          <w:sz w:val="28"/>
          <w:szCs w:val="28"/>
        </w:rPr>
      </w:pPr>
      <w:r w:rsidRPr="002D47A3">
        <w:rPr>
          <w:rFonts w:cstheme="minorHAnsi"/>
          <w:b/>
          <w:bCs/>
          <w:sz w:val="28"/>
          <w:szCs w:val="28"/>
        </w:rPr>
        <w:lastRenderedPageBreak/>
        <w:t>References:</w:t>
      </w:r>
    </w:p>
    <w:p w14:paraId="7DA5BCBC" w14:textId="77777777" w:rsidR="00E3145A" w:rsidRPr="009B5991" w:rsidRDefault="00E3145A" w:rsidP="00E3145A">
      <w:pPr>
        <w:rPr>
          <w:rFonts w:cstheme="minorHAnsi"/>
          <w:sz w:val="28"/>
          <w:szCs w:val="28"/>
        </w:rPr>
      </w:pPr>
      <w:proofErr w:type="spellStart"/>
      <w:r w:rsidRPr="009B5991">
        <w:rPr>
          <w:rFonts w:cstheme="minorHAnsi"/>
          <w:sz w:val="28"/>
          <w:szCs w:val="28"/>
        </w:rPr>
        <w:t>ArcLoss</w:t>
      </w:r>
      <w:proofErr w:type="spellEnd"/>
      <w:r w:rsidRPr="009B5991">
        <w:rPr>
          <w:rFonts w:cstheme="minorHAnsi"/>
          <w:sz w:val="28"/>
          <w:szCs w:val="28"/>
        </w:rPr>
        <w:t xml:space="preserve"> Function</w:t>
      </w:r>
    </w:p>
    <w:p w14:paraId="5A466731" w14:textId="77777777" w:rsidR="00E3145A" w:rsidRPr="009B5991" w:rsidRDefault="00E3145A" w:rsidP="00E3145A">
      <w:pPr>
        <w:rPr>
          <w:rFonts w:cstheme="minorHAnsi"/>
          <w:sz w:val="28"/>
          <w:szCs w:val="28"/>
        </w:rPr>
      </w:pPr>
      <w:r w:rsidRPr="009B5991">
        <w:rPr>
          <w:rFonts w:cstheme="minorHAnsi"/>
          <w:sz w:val="28"/>
          <w:szCs w:val="28"/>
        </w:rPr>
        <w:t>https://github.com/deepinsight/insightface/blob/master/recognition/arcface_torch/losses.py</w:t>
      </w:r>
    </w:p>
    <w:p w14:paraId="59F1960B" w14:textId="77777777" w:rsidR="00E3145A" w:rsidRPr="009B5991" w:rsidRDefault="00E3145A" w:rsidP="00E3145A">
      <w:pPr>
        <w:rPr>
          <w:rFonts w:cstheme="minorHAnsi"/>
          <w:sz w:val="28"/>
          <w:szCs w:val="28"/>
        </w:rPr>
      </w:pPr>
    </w:p>
    <w:p w14:paraId="24161CA2" w14:textId="77777777" w:rsidR="00E3145A" w:rsidRPr="009B5991" w:rsidRDefault="00E3145A" w:rsidP="00E3145A">
      <w:pPr>
        <w:rPr>
          <w:rFonts w:cstheme="minorHAnsi"/>
          <w:sz w:val="28"/>
          <w:szCs w:val="28"/>
        </w:rPr>
      </w:pPr>
      <w:r w:rsidRPr="009B5991">
        <w:rPr>
          <w:rFonts w:cstheme="minorHAnsi"/>
          <w:sz w:val="28"/>
          <w:szCs w:val="28"/>
        </w:rPr>
        <w:t>Understanding Code in Paper:</w:t>
      </w:r>
    </w:p>
    <w:p w14:paraId="7F553742" w14:textId="77777777" w:rsidR="00E3145A" w:rsidRPr="009B5991" w:rsidRDefault="00E3145A" w:rsidP="00E3145A">
      <w:pPr>
        <w:rPr>
          <w:rFonts w:cstheme="minorHAnsi"/>
          <w:sz w:val="28"/>
          <w:szCs w:val="28"/>
        </w:rPr>
      </w:pPr>
      <w:r w:rsidRPr="009B5991">
        <w:rPr>
          <w:rFonts w:cstheme="minorHAnsi"/>
          <w:sz w:val="28"/>
          <w:szCs w:val="28"/>
        </w:rPr>
        <w:t>https://github.com/deepinsight/insightface/tree/master</w:t>
      </w:r>
    </w:p>
    <w:p w14:paraId="0335D8F7" w14:textId="77777777" w:rsidR="00E3145A" w:rsidRPr="009B5991" w:rsidRDefault="00E3145A" w:rsidP="00E3145A">
      <w:pPr>
        <w:rPr>
          <w:rFonts w:cstheme="minorHAnsi"/>
          <w:sz w:val="28"/>
          <w:szCs w:val="28"/>
        </w:rPr>
      </w:pPr>
    </w:p>
    <w:p w14:paraId="43D1241E" w14:textId="77777777" w:rsidR="00E3145A" w:rsidRPr="009B5991" w:rsidRDefault="00E3145A" w:rsidP="00E3145A">
      <w:pPr>
        <w:rPr>
          <w:rFonts w:cstheme="minorHAnsi"/>
          <w:sz w:val="28"/>
          <w:szCs w:val="28"/>
        </w:rPr>
      </w:pPr>
      <w:r w:rsidRPr="009B5991">
        <w:rPr>
          <w:rFonts w:cstheme="minorHAnsi"/>
          <w:sz w:val="28"/>
          <w:szCs w:val="28"/>
        </w:rPr>
        <w:t>CIFAR 10 Classification:</w:t>
      </w:r>
    </w:p>
    <w:p w14:paraId="49636911" w14:textId="77777777" w:rsidR="00E3145A" w:rsidRPr="009B5991" w:rsidRDefault="00E3145A" w:rsidP="00E3145A">
      <w:pPr>
        <w:rPr>
          <w:rFonts w:cstheme="minorHAnsi"/>
          <w:sz w:val="28"/>
          <w:szCs w:val="28"/>
        </w:rPr>
      </w:pPr>
      <w:r w:rsidRPr="009B5991">
        <w:rPr>
          <w:rFonts w:cstheme="minorHAnsi"/>
          <w:sz w:val="28"/>
          <w:szCs w:val="28"/>
        </w:rPr>
        <w:t>https://github.com/NvsYashwanth/CIFAR-10-Image-Classification</w:t>
      </w:r>
    </w:p>
    <w:p w14:paraId="05C29DAD" w14:textId="77777777" w:rsidR="00E3145A" w:rsidRPr="009B5991" w:rsidRDefault="00E3145A" w:rsidP="00E3145A">
      <w:pPr>
        <w:rPr>
          <w:rFonts w:cstheme="minorHAnsi"/>
          <w:sz w:val="28"/>
          <w:szCs w:val="28"/>
        </w:rPr>
      </w:pPr>
    </w:p>
    <w:p w14:paraId="1627A9ED" w14:textId="77777777" w:rsidR="00E3145A" w:rsidRPr="009B5991" w:rsidRDefault="00E3145A" w:rsidP="00E3145A">
      <w:pPr>
        <w:rPr>
          <w:rFonts w:cstheme="minorHAnsi"/>
          <w:sz w:val="28"/>
          <w:szCs w:val="28"/>
        </w:rPr>
      </w:pPr>
      <w:r w:rsidRPr="009B5991">
        <w:rPr>
          <w:rFonts w:cstheme="minorHAnsi"/>
          <w:sz w:val="28"/>
          <w:szCs w:val="28"/>
        </w:rPr>
        <w:t>Understanding CIFAR-10 dataset:</w:t>
      </w:r>
    </w:p>
    <w:p w14:paraId="0AAEA5CB" w14:textId="77777777" w:rsidR="00E3145A" w:rsidRPr="009B5991" w:rsidRDefault="00E3145A" w:rsidP="00E3145A">
      <w:pPr>
        <w:rPr>
          <w:rFonts w:cstheme="minorHAnsi"/>
          <w:sz w:val="28"/>
          <w:szCs w:val="28"/>
        </w:rPr>
      </w:pPr>
      <w:r w:rsidRPr="009B5991">
        <w:rPr>
          <w:rFonts w:cstheme="minorHAnsi"/>
          <w:sz w:val="28"/>
          <w:szCs w:val="28"/>
        </w:rPr>
        <w:t>https://www.kaggle.com/c/cifar-10/</w:t>
      </w:r>
    </w:p>
    <w:p w14:paraId="691B152A" w14:textId="77777777" w:rsidR="00E3145A" w:rsidRPr="009B5991" w:rsidRDefault="00E3145A" w:rsidP="00E3145A">
      <w:pPr>
        <w:rPr>
          <w:rFonts w:cstheme="minorHAnsi"/>
          <w:sz w:val="28"/>
          <w:szCs w:val="28"/>
        </w:rPr>
      </w:pPr>
    </w:p>
    <w:p w14:paraId="4F07E3D8" w14:textId="77777777" w:rsidR="00E3145A" w:rsidRPr="009B5991" w:rsidRDefault="00E3145A" w:rsidP="00E3145A">
      <w:pPr>
        <w:rPr>
          <w:rFonts w:cstheme="minorHAnsi"/>
          <w:sz w:val="28"/>
          <w:szCs w:val="28"/>
        </w:rPr>
      </w:pPr>
      <w:r w:rsidRPr="009B5991">
        <w:rPr>
          <w:rFonts w:cstheme="minorHAnsi"/>
          <w:sz w:val="28"/>
          <w:szCs w:val="28"/>
        </w:rPr>
        <w:t>MNIST Classification:</w:t>
      </w:r>
    </w:p>
    <w:p w14:paraId="7CBCAB68" w14:textId="77777777" w:rsidR="00E3145A" w:rsidRPr="009B5991" w:rsidRDefault="00E3145A" w:rsidP="00E3145A">
      <w:pPr>
        <w:rPr>
          <w:rFonts w:cstheme="minorHAnsi"/>
          <w:sz w:val="28"/>
          <w:szCs w:val="28"/>
        </w:rPr>
      </w:pPr>
      <w:r w:rsidRPr="009B5991">
        <w:rPr>
          <w:rFonts w:cstheme="minorHAnsi"/>
          <w:sz w:val="28"/>
          <w:szCs w:val="28"/>
        </w:rPr>
        <w:t>https://ashleyycz.medium.com/mnist-digit-classification-in-pytorch-302476b34e4f</w:t>
      </w:r>
    </w:p>
    <w:p w14:paraId="6D08C218" w14:textId="77777777" w:rsidR="00E3145A" w:rsidRPr="009B5991" w:rsidRDefault="00E3145A" w:rsidP="00E3145A">
      <w:pPr>
        <w:rPr>
          <w:rFonts w:cstheme="minorHAnsi"/>
          <w:sz w:val="28"/>
          <w:szCs w:val="28"/>
        </w:rPr>
      </w:pPr>
    </w:p>
    <w:p w14:paraId="040B02BE" w14:textId="77777777" w:rsidR="00E3145A" w:rsidRPr="009B5991" w:rsidRDefault="00E3145A" w:rsidP="00E3145A">
      <w:pPr>
        <w:rPr>
          <w:rFonts w:cstheme="minorHAnsi"/>
          <w:sz w:val="28"/>
          <w:szCs w:val="28"/>
        </w:rPr>
      </w:pPr>
      <w:r w:rsidRPr="009B5991">
        <w:rPr>
          <w:rFonts w:cstheme="minorHAnsi"/>
          <w:sz w:val="28"/>
          <w:szCs w:val="28"/>
        </w:rPr>
        <w:t>Understanding MNIST Dataset:</w:t>
      </w:r>
    </w:p>
    <w:p w14:paraId="554DF3C2" w14:textId="3574D56B" w:rsidR="000844BF" w:rsidRPr="009B5991" w:rsidRDefault="00E3145A" w:rsidP="00E3145A">
      <w:pPr>
        <w:rPr>
          <w:rFonts w:cstheme="minorHAnsi"/>
          <w:sz w:val="28"/>
          <w:szCs w:val="28"/>
        </w:rPr>
      </w:pPr>
      <w:r w:rsidRPr="009B5991">
        <w:rPr>
          <w:rFonts w:cstheme="minorHAnsi"/>
          <w:sz w:val="28"/>
          <w:szCs w:val="28"/>
        </w:rPr>
        <w:t>https://www.kaggle.com/datasets/hojjatk/mnist-dataset</w:t>
      </w:r>
    </w:p>
    <w:sectPr w:rsidR="000844BF" w:rsidRPr="009B5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10F0"/>
    <w:multiLevelType w:val="multilevel"/>
    <w:tmpl w:val="EDBC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939BA"/>
    <w:multiLevelType w:val="multilevel"/>
    <w:tmpl w:val="BFD2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779B4"/>
    <w:multiLevelType w:val="multilevel"/>
    <w:tmpl w:val="A032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32392"/>
    <w:multiLevelType w:val="multilevel"/>
    <w:tmpl w:val="A50C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21A5B"/>
    <w:multiLevelType w:val="multilevel"/>
    <w:tmpl w:val="99CA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324641">
    <w:abstractNumId w:val="1"/>
  </w:num>
  <w:num w:numId="2" w16cid:durableId="1952466334">
    <w:abstractNumId w:val="3"/>
  </w:num>
  <w:num w:numId="3" w16cid:durableId="2051369272">
    <w:abstractNumId w:val="0"/>
  </w:num>
  <w:num w:numId="4" w16cid:durableId="1177499931">
    <w:abstractNumId w:val="2"/>
  </w:num>
  <w:num w:numId="5" w16cid:durableId="1920484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A8"/>
    <w:rsid w:val="000844BF"/>
    <w:rsid w:val="000A554B"/>
    <w:rsid w:val="00117641"/>
    <w:rsid w:val="001C72A8"/>
    <w:rsid w:val="002D47A3"/>
    <w:rsid w:val="0044381E"/>
    <w:rsid w:val="004F543D"/>
    <w:rsid w:val="00513766"/>
    <w:rsid w:val="009B5991"/>
    <w:rsid w:val="009E4103"/>
    <w:rsid w:val="00A80CD2"/>
    <w:rsid w:val="00A82835"/>
    <w:rsid w:val="00AE5C56"/>
    <w:rsid w:val="00DC4893"/>
    <w:rsid w:val="00E3145A"/>
    <w:rsid w:val="00E903FC"/>
    <w:rsid w:val="00F53114"/>
    <w:rsid w:val="00F60ED3"/>
    <w:rsid w:val="00F85580"/>
    <w:rsid w:val="00FC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5800"/>
  <w15:chartTrackingRefBased/>
  <w15:docId w15:val="{3AC2419A-34A6-E049-B86B-E4D55A1E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2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C72A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C72A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A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C72A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C72A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72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C72A8"/>
    <w:rPr>
      <w:b/>
      <w:bCs/>
    </w:rPr>
  </w:style>
  <w:style w:type="paragraph" w:customStyle="1" w:styleId="katex-block">
    <w:name w:val="katex-block"/>
    <w:basedOn w:val="Normal"/>
    <w:rsid w:val="001C72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katex-mathml1">
    <w:name w:val="katex-mathml1"/>
    <w:basedOn w:val="DefaultParagraphFont"/>
    <w:rsid w:val="001C72A8"/>
    <w:rPr>
      <w:vanish w:val="0"/>
      <w:webHidden w:val="0"/>
      <w:specVanish w:val="0"/>
    </w:rPr>
  </w:style>
  <w:style w:type="character" w:customStyle="1" w:styleId="mord">
    <w:name w:val="mord"/>
    <w:basedOn w:val="DefaultParagraphFont"/>
    <w:rsid w:val="001C72A8"/>
  </w:style>
  <w:style w:type="character" w:customStyle="1" w:styleId="vlist-s">
    <w:name w:val="vlist-s"/>
    <w:basedOn w:val="DefaultParagraphFont"/>
    <w:rsid w:val="001C72A8"/>
  </w:style>
  <w:style w:type="character" w:customStyle="1" w:styleId="mrel">
    <w:name w:val="mrel"/>
    <w:basedOn w:val="DefaultParagraphFont"/>
    <w:rsid w:val="001C72A8"/>
  </w:style>
  <w:style w:type="character" w:customStyle="1" w:styleId="mopen">
    <w:name w:val="mopen"/>
    <w:basedOn w:val="DefaultParagraphFont"/>
    <w:rsid w:val="001C72A8"/>
  </w:style>
  <w:style w:type="character" w:customStyle="1" w:styleId="mclose">
    <w:name w:val="mclose"/>
    <w:basedOn w:val="DefaultParagraphFont"/>
    <w:rsid w:val="001C72A8"/>
  </w:style>
  <w:style w:type="character" w:customStyle="1" w:styleId="mop">
    <w:name w:val="mop"/>
    <w:basedOn w:val="DefaultParagraphFont"/>
    <w:rsid w:val="001C72A8"/>
  </w:style>
  <w:style w:type="character" w:customStyle="1" w:styleId="delimsizing">
    <w:name w:val="delimsizing"/>
    <w:basedOn w:val="DefaultParagraphFont"/>
    <w:rsid w:val="001C72A8"/>
  </w:style>
  <w:style w:type="character" w:customStyle="1" w:styleId="mbin">
    <w:name w:val="mbin"/>
    <w:basedOn w:val="DefaultParagraphFont"/>
    <w:rsid w:val="001C7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7509b9-2717-4844-b9e4-2b48e67b1752" xsi:nil="true"/>
    <lcf76f155ced4ddcb4097134ff3c332f xmlns="ce3084e4-cecd-425b-82a1-5aad4113435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91B861C4F2D4691566E7FFBFCA3C4" ma:contentTypeVersion="15" ma:contentTypeDescription="Create a new document." ma:contentTypeScope="" ma:versionID="02ed2e392aa6e6088226b5e97d7a52de">
  <xsd:schema xmlns:xsd="http://www.w3.org/2001/XMLSchema" xmlns:xs="http://www.w3.org/2001/XMLSchema" xmlns:p="http://schemas.microsoft.com/office/2006/metadata/properties" xmlns:ns2="ce3084e4-cecd-425b-82a1-5aad4113435f" xmlns:ns3="4d7509b9-2717-4844-b9e4-2b48e67b1752" targetNamespace="http://schemas.microsoft.com/office/2006/metadata/properties" ma:root="true" ma:fieldsID="0162ff2d65fbd502b8c809570fddc5c7" ns2:_="" ns3:_="">
    <xsd:import namespace="ce3084e4-cecd-425b-82a1-5aad4113435f"/>
    <xsd:import namespace="4d7509b9-2717-4844-b9e4-2b48e67b175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084e4-cecd-425b-82a1-5aad4113435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5b51c01-9e85-4c5e-901f-acfd6d9c0c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509b9-2717-4844-b9e4-2b48e67b175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6c9504-7f0d-45a7-b5c3-34c5ce5e6c4d}" ma:internalName="TaxCatchAll" ma:showField="CatchAllData" ma:web="4d7509b9-2717-4844-b9e4-2b48e67b17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531708-6FEC-404A-AD9D-BE28EFEC6859}">
  <ds:schemaRefs>
    <ds:schemaRef ds:uri="http://schemas.microsoft.com/office/2006/metadata/properties"/>
    <ds:schemaRef ds:uri="http://schemas.microsoft.com/office/infopath/2007/PartnerControls"/>
    <ds:schemaRef ds:uri="4d7509b9-2717-4844-b9e4-2b48e67b1752"/>
    <ds:schemaRef ds:uri="ce3084e4-cecd-425b-82a1-5aad4113435f"/>
  </ds:schemaRefs>
</ds:datastoreItem>
</file>

<file path=customXml/itemProps2.xml><?xml version="1.0" encoding="utf-8"?>
<ds:datastoreItem xmlns:ds="http://schemas.openxmlformats.org/officeDocument/2006/customXml" ds:itemID="{C8E0565D-FBB1-44FA-87B5-EEF8546566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DC2F28-8C61-45E7-82F7-17C68AAD3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3084e4-cecd-425b-82a1-5aad4113435f"/>
    <ds:schemaRef ds:uri="4d7509b9-2717-4844-b9e4-2b48e67b17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Shah, Mansi</cp:lastModifiedBy>
  <cp:revision>18</cp:revision>
  <dcterms:created xsi:type="dcterms:W3CDTF">2024-03-11T11:21:00Z</dcterms:created>
  <dcterms:modified xsi:type="dcterms:W3CDTF">2024-03-17T20:39:00Z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0x0101007EE91B861C4F2D4691566E7FFBFCA3C4</vt:lpwstr>
  </property>
  <property fmtid="{D5CDD505-2E9C-101B-9397-08002B2CF9AE}" pid="3" name="MediaServiceImageTags">
    <vt:lpwstr/>
  </property>
</Properties>
</file>