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50E1" w14:textId="77777777" w:rsidR="00681E47" w:rsidRPr="00206745" w:rsidRDefault="00AD498B" w:rsidP="00206745">
      <w:pPr>
        <w:jc w:val="center"/>
        <w:rPr>
          <w:b/>
          <w:bCs/>
          <w:sz w:val="28"/>
          <w:szCs w:val="28"/>
        </w:rPr>
      </w:pPr>
      <w:r w:rsidRPr="00206745">
        <w:rPr>
          <w:b/>
          <w:bCs/>
          <w:sz w:val="28"/>
          <w:szCs w:val="28"/>
        </w:rPr>
        <w:t>Strategy Report</w:t>
      </w:r>
    </w:p>
    <w:p w14:paraId="293EA76C" w14:textId="77777777" w:rsidR="00681E47" w:rsidRDefault="00AD498B">
      <w:pPr>
        <w:spacing w:after="360"/>
        <w:jc w:val="center"/>
      </w:pPr>
      <w:r>
        <w:rPr>
          <w:i/>
          <w:iCs/>
          <w:sz w:val="28"/>
          <w:szCs w:val="28"/>
        </w:rPr>
        <w:t>The Data-Driven Social Engagement Initiative</w:t>
      </w:r>
    </w:p>
    <w:p w14:paraId="63A9B259" w14:textId="77777777" w:rsidR="00681E47" w:rsidRDefault="00AD498B">
      <w:pPr>
        <w:spacing w:after="60"/>
        <w:jc w:val="center"/>
      </w:pPr>
      <w:r>
        <w:t>Niche Analyzed: “Feeling Lonely in College”</w:t>
      </w:r>
    </w:p>
    <w:p w14:paraId="002BF18E" w14:textId="77777777" w:rsidR="00681E47" w:rsidRDefault="00AD498B">
      <w:pPr>
        <w:spacing w:after="60"/>
        <w:jc w:val="center"/>
      </w:pPr>
      <w:r>
        <w:t>Data Source: YouTube Data API v3</w:t>
      </w:r>
    </w:p>
    <w:p w14:paraId="30DE734F" w14:textId="77777777" w:rsidR="00681E47" w:rsidRDefault="00AD498B">
      <w:pPr>
        <w:spacing w:after="600"/>
        <w:jc w:val="center"/>
      </w:pPr>
      <w:r>
        <w:rPr>
          <w:b/>
          <w:bCs/>
        </w:rPr>
        <w:t>30 Videos Analyzed | 633 Comments Processed</w:t>
      </w:r>
    </w:p>
    <w:p w14:paraId="60FA634F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1. Executive Summary</w:t>
      </w:r>
    </w:p>
    <w:p w14:paraId="00C0AC1D" w14:textId="77777777" w:rsidR="00681E47" w:rsidRDefault="00AD498B">
      <w:pPr>
        <w:spacing w:after="160"/>
      </w:pPr>
      <w:r>
        <w:t>This report presents the findings of a full data science pipeline built to test a single hypothesis: that relatability — not raw popularity — is the strongest statistically measurable driver of content virality. Using the YouTube Data API, 30 videos and 63</w:t>
      </w:r>
      <w:r>
        <w:t>3 audience comments within the “feeling lonely in college” niche were collected, processed through sentiment analysis, scored using a custom Viral Coefficient model, and tested for statistical significance across multiple content variables.</w:t>
      </w:r>
    </w:p>
    <w:p w14:paraId="7A9782EA" w14:textId="77777777" w:rsidR="00681E47" w:rsidRDefault="00AD498B">
      <w:pPr>
        <w:spacing w:after="160"/>
      </w:pPr>
      <w:r>
        <w:t>The results str</w:t>
      </w:r>
      <w:r>
        <w:t>ongly support the hypothesis. Content with high audience relatability scored 9.7 times higher in viral coefficient than low-relatability content, a difference confirmed as statistically significant (p &lt; 0.001). Long-form videos also significantly outperfor</w:t>
      </w:r>
      <w:r>
        <w:t>med short-form content (p = 0.036). These findings translate directly into a concrete, evidence-based content strategy detailed in Section 5.</w:t>
      </w:r>
    </w:p>
    <w:p w14:paraId="2186358F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2. Methodology</w:t>
      </w:r>
    </w:p>
    <w:p w14:paraId="34C17934" w14:textId="77777777" w:rsidR="00681E47" w:rsidRDefault="00AD498B">
      <w:pPr>
        <w:pStyle w:val="Heading2"/>
      </w:pPr>
      <w:r>
        <w:t>2.1 Data Collection</w:t>
      </w:r>
    </w:p>
    <w:p w14:paraId="7D5399F3" w14:textId="77777777" w:rsidR="00681E47" w:rsidRDefault="00AD498B">
      <w:pPr>
        <w:spacing w:after="160"/>
      </w:pPr>
      <w:r>
        <w:t>Video metadata (views, likes, comment counts, duration) and the top 50 comments</w:t>
      </w:r>
      <w:r>
        <w:t xml:space="preserve"> per video were collected via the YouTube Data API v3 for 30 videos returned by the search query “feeling lonely in college.” A total of 633 comments were retained for analysis after the top 15 most-commented videos were sampled.</w:t>
      </w:r>
    </w:p>
    <w:p w14:paraId="0B460C39" w14:textId="77777777" w:rsidR="00681E47" w:rsidRDefault="00AD498B">
      <w:pPr>
        <w:pStyle w:val="Heading2"/>
      </w:pPr>
      <w:r>
        <w:t>2.2 Sentiment &amp; Relatabili</w:t>
      </w:r>
      <w:r>
        <w:t>ty Scoring</w:t>
      </w:r>
    </w:p>
    <w:p w14:paraId="194F8D73" w14:textId="77777777" w:rsidR="00681E47" w:rsidRDefault="00AD498B">
      <w:pPr>
        <w:spacing w:after="160"/>
      </w:pPr>
      <w:r>
        <w:t>Each comment was scored using the VADER sentiment analysis model, producing a compound score from -1 to +1. Comments were further screened against a curated list of relatability trigger phrases (</w:t>
      </w:r>
      <w:proofErr w:type="gramStart"/>
      <w:r>
        <w:t>e.g.</w:t>
      </w:r>
      <w:proofErr w:type="gramEnd"/>
      <w:r>
        <w:t xml:space="preserve"> “this is me,” “literally me,” “</w:t>
      </w:r>
      <w:proofErr w:type="spellStart"/>
      <w:r>
        <w:t>i</w:t>
      </w:r>
      <w:proofErr w:type="spellEnd"/>
      <w:r>
        <w:t xml:space="preserve"> can relate”)</w:t>
      </w:r>
      <w:r>
        <w:t xml:space="preserve"> to flag explicit relatability signals, independent of sentiment polarity.</w:t>
      </w:r>
    </w:p>
    <w:p w14:paraId="1BF224BC" w14:textId="77777777" w:rsidR="00681E47" w:rsidRDefault="00AD498B">
      <w:pPr>
        <w:pStyle w:val="Heading2"/>
      </w:pPr>
      <w:r>
        <w:t>2.3 Viral Coefficient Model</w:t>
      </w:r>
    </w:p>
    <w:p w14:paraId="3377FD5D" w14:textId="77777777" w:rsidR="00681E47" w:rsidRDefault="00AD498B">
      <w:pPr>
        <w:spacing w:after="160"/>
      </w:pPr>
      <w:r>
        <w:t>A composite Viral Coefficient was calculated per video, combining an engagement rate (comments weighted 3x over likes, normalized by views) with the vide</w:t>
      </w:r>
      <w:r>
        <w:t>o's relatability rate from its comment section. This produces a single comparable score across videos of different sizes:</w:t>
      </w:r>
    </w:p>
    <w:p w14:paraId="1D3FB40D" w14:textId="37C65595" w:rsidR="00681E47" w:rsidRDefault="00AD498B">
      <w:pPr>
        <w:spacing w:after="240"/>
        <w:jc w:val="center"/>
        <w:rPr>
          <w:i/>
          <w:iCs/>
        </w:rPr>
      </w:pPr>
      <w:r>
        <w:rPr>
          <w:i/>
          <w:iCs/>
        </w:rPr>
        <w:t>Viral Coefficient = (Engagement Rate × 0.6) + (Relatability Rate × 0.4)</w:t>
      </w:r>
    </w:p>
    <w:p w14:paraId="4ECE0E98" w14:textId="77777777" w:rsidR="00206745" w:rsidRDefault="00206745">
      <w:pPr>
        <w:spacing w:after="240"/>
        <w:jc w:val="center"/>
      </w:pPr>
    </w:p>
    <w:p w14:paraId="2FEB1357" w14:textId="77777777" w:rsidR="00681E47" w:rsidRDefault="00AD498B">
      <w:pPr>
        <w:pStyle w:val="Heading2"/>
      </w:pPr>
      <w:r>
        <w:lastRenderedPageBreak/>
        <w:t>2.4 Statistical Testing</w:t>
      </w:r>
    </w:p>
    <w:p w14:paraId="6851C86B" w14:textId="77777777" w:rsidR="00681E47" w:rsidRDefault="00AD498B">
      <w:pPr>
        <w:spacing w:after="160"/>
      </w:pPr>
      <w:r>
        <w:t>Independent two-sample t-tests (Welch'</w:t>
      </w:r>
      <w:r>
        <w:t>s, unequal variance) were used to test for significant differences in viral coefficient across three content variables: video length, title hook style, and relatability group. A threshold of p &lt; 0.05 was used for statistical significance.</w:t>
      </w:r>
    </w:p>
    <w:p w14:paraId="2482AC94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3. Key Findings</w:t>
      </w:r>
    </w:p>
    <w:p w14:paraId="44237F55" w14:textId="77777777" w:rsidR="00681E47" w:rsidRDefault="00AD498B">
      <w:pPr>
        <w:pStyle w:val="Heading2"/>
      </w:pPr>
      <w:r>
        <w:t>3</w:t>
      </w:r>
      <w:r>
        <w:t>.1 Relatability is the Strongest Predictor of Virality</w:t>
      </w:r>
    </w:p>
    <w:p w14:paraId="20D8CA5B" w14:textId="77777777" w:rsidR="00681E47" w:rsidRDefault="00AD498B">
      <w:pPr>
        <w:spacing w:after="160"/>
      </w:pPr>
      <w:r>
        <w:t>Videos in the high-relatability group (top half by relatability rate) achieved an average viral coefficient of 28.30, compared to just 2.91 for the low-relatability group — a 9.7x difference. This resu</w:t>
      </w:r>
      <w:r>
        <w:t>lt was highly statistically significant (t = 12.57, p &lt; 0.001), making it the single strongest finding in this study.</w:t>
      </w:r>
    </w:p>
    <w:p w14:paraId="37D7BCCE" w14:textId="77777777" w:rsidR="00681E47" w:rsidRDefault="00AD498B">
      <w:pPr>
        <w:pStyle w:val="Heading2"/>
      </w:pPr>
      <w:r>
        <w:t>3.2 Long-Form Content Significantly Outperforms Short-Form</w:t>
      </w:r>
    </w:p>
    <w:p w14:paraId="6A730A11" w14:textId="77777777" w:rsidR="00681E47" w:rsidRDefault="00AD498B">
      <w:pPr>
        <w:spacing w:after="160"/>
      </w:pPr>
      <w:r>
        <w:t>Videos longer than 5 minutes achieved an average viral coefficient of 20.07 ver</w:t>
      </w:r>
      <w:r>
        <w:t>sus 9.76 for videos under 5 minutes — a 106% improvement. This difference was statistically significant (t = -2.199, p = 0.036), suggesting audiences in this niche reward depth over brevity.</w:t>
      </w:r>
    </w:p>
    <w:p w14:paraId="5A562935" w14:textId="77777777" w:rsidR="00681E47" w:rsidRDefault="00AD498B">
      <w:pPr>
        <w:pStyle w:val="Heading2"/>
      </w:pPr>
      <w:r>
        <w:t>3.3 Title Hook Style Showed No Significant Effect</w:t>
      </w:r>
    </w:p>
    <w:p w14:paraId="3677B9D6" w14:textId="77777777" w:rsidR="00681E47" w:rsidRDefault="00AD498B">
      <w:pPr>
        <w:spacing w:after="160"/>
      </w:pPr>
      <w:r>
        <w:t>Question/direct-address titles (e.g., containing “?” or “you/your”) averaged a viral coefficient of 18.01 versus 14.21 for statement-style titles. While directionally higher, this difference was not statistically significant (p = 0.483), indicating title p</w:t>
      </w:r>
      <w:r>
        <w:t>hrasing alone is a weaker lever than content length or relatability.</w:t>
      </w:r>
    </w:p>
    <w:p w14:paraId="2A210994" w14:textId="77777777" w:rsidR="00681E47" w:rsidRDefault="00AD498B">
      <w:pPr>
        <w:pStyle w:val="Heading2"/>
      </w:pPr>
      <w:r>
        <w:t>3.4 Overall Audience Sentiment</w:t>
      </w:r>
    </w:p>
    <w:p w14:paraId="50794D81" w14:textId="77777777" w:rsidR="00681E47" w:rsidRDefault="00AD498B">
      <w:pPr>
        <w:spacing w:after="160"/>
      </w:pPr>
      <w:r>
        <w:t>Across all 633 comments analyzed: 374 were Positive, 135 were explicitly Relatable, 73 were Mixed, and 51 were Neutral. 420 of 633 comments (66.4%) containe</w:t>
      </w:r>
      <w:r>
        <w:t>d at least one explicit relatability trigger phrase, indicating the niche generates strong emotional identification from viewers.</w:t>
      </w:r>
    </w:p>
    <w:p w14:paraId="589F266D" w14:textId="77777777" w:rsidR="00681E47" w:rsidRDefault="00AD498B">
      <w:pPr>
        <w:pStyle w:val="Heading2"/>
      </w:pPr>
      <w:r>
        <w:t>3.5 Top Performing Content</w:t>
      </w:r>
    </w:p>
    <w:p w14:paraId="6C921842" w14:textId="77777777" w:rsidR="00681E47" w:rsidRDefault="00AD498B">
      <w:pPr>
        <w:spacing w:after="160"/>
      </w:pPr>
      <w:r>
        <w:t xml:space="preserve">The single highest-performing video in the dataset reached a viral coefficient of 39.05, driven by </w:t>
      </w:r>
      <w:r>
        <w:t>an 86% comment relatability rate — nearly 20 points above the high-relatability group average.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681E47" w14:paraId="07C366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9510" w14:textId="77777777" w:rsidR="00681E47" w:rsidRDefault="00AD498B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4EAB" w14:textId="77777777" w:rsidR="00681E47" w:rsidRDefault="00AD498B">
            <w:r>
              <w:rPr>
                <w:b/>
                <w:bCs/>
                <w:sz w:val="20"/>
                <w:szCs w:val="20"/>
              </w:rPr>
              <w:t>Top Video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D761" w14:textId="77777777" w:rsidR="00681E47" w:rsidRDefault="00AD498B">
            <w:r>
              <w:rPr>
                <w:b/>
                <w:bCs/>
                <w:sz w:val="20"/>
                <w:szCs w:val="20"/>
              </w:rPr>
              <w:t>High-Rel. Avg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753D" w14:textId="77777777" w:rsidR="00681E47" w:rsidRDefault="00AD498B">
            <w:r>
              <w:rPr>
                <w:b/>
                <w:bCs/>
                <w:sz w:val="20"/>
                <w:szCs w:val="20"/>
              </w:rPr>
              <w:t>Dataset Avg</w:t>
            </w:r>
          </w:p>
        </w:tc>
      </w:tr>
      <w:tr w:rsidR="00681E47" w14:paraId="30F3B9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7F7A" w14:textId="77777777" w:rsidR="00681E47" w:rsidRDefault="00AD498B">
            <w:r>
              <w:rPr>
                <w:sz w:val="20"/>
                <w:szCs w:val="20"/>
              </w:rPr>
              <w:t>Viral Coefficient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5A10" w14:textId="77777777" w:rsidR="00681E47" w:rsidRDefault="00AD498B">
            <w:r>
              <w:rPr>
                <w:sz w:val="20"/>
                <w:szCs w:val="20"/>
              </w:rPr>
              <w:t>39.05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03A3" w14:textId="77777777" w:rsidR="00681E47" w:rsidRDefault="00AD498B">
            <w:r>
              <w:rPr>
                <w:sz w:val="20"/>
                <w:szCs w:val="20"/>
              </w:rPr>
              <w:t>28.30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4660" w14:textId="77777777" w:rsidR="00681E47" w:rsidRDefault="00AD498B">
            <w:r>
              <w:rPr>
                <w:sz w:val="20"/>
                <w:szCs w:val="20"/>
              </w:rPr>
              <w:t>15.61</w:t>
            </w:r>
          </w:p>
        </w:tc>
      </w:tr>
      <w:tr w:rsidR="00681E47" w14:paraId="747115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0692" w14:textId="77777777" w:rsidR="00681E47" w:rsidRDefault="00AD498B">
            <w:r>
              <w:rPr>
                <w:sz w:val="20"/>
                <w:szCs w:val="20"/>
              </w:rPr>
              <w:t>Relatability Rate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C18A" w14:textId="77777777" w:rsidR="00681E47" w:rsidRDefault="00AD498B">
            <w:r>
              <w:rPr>
                <w:sz w:val="20"/>
                <w:szCs w:val="20"/>
              </w:rPr>
              <w:t>86%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B54E" w14:textId="77777777" w:rsidR="00681E47" w:rsidRDefault="00AD498B">
            <w:r>
              <w:rPr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59F0" w14:textId="77777777" w:rsidR="00681E47" w:rsidRDefault="00AD498B">
            <w:r>
              <w:rPr>
                <w:sz w:val="20"/>
                <w:szCs w:val="20"/>
              </w:rPr>
              <w:t>—</w:t>
            </w:r>
          </w:p>
        </w:tc>
      </w:tr>
      <w:tr w:rsidR="00681E47" w14:paraId="30826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48AB" w14:textId="77777777" w:rsidR="00681E47" w:rsidRDefault="00AD498B">
            <w:r>
              <w:rPr>
                <w:sz w:val="20"/>
                <w:szCs w:val="20"/>
              </w:rPr>
              <w:t>Views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9394" w14:textId="77777777" w:rsidR="00681E47" w:rsidRDefault="00AD498B">
            <w:r>
              <w:rPr>
                <w:sz w:val="20"/>
                <w:szCs w:val="20"/>
              </w:rPr>
              <w:t>888,241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44DE" w14:textId="77777777" w:rsidR="00681E47" w:rsidRDefault="00AD498B">
            <w:r>
              <w:rPr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EA04" w14:textId="77777777" w:rsidR="00681E47" w:rsidRDefault="00AD498B">
            <w:r>
              <w:rPr>
                <w:sz w:val="20"/>
                <w:szCs w:val="20"/>
              </w:rPr>
              <w:t>—</w:t>
            </w:r>
          </w:p>
        </w:tc>
      </w:tr>
    </w:tbl>
    <w:p w14:paraId="16D4FBB0" w14:textId="77777777" w:rsidR="00681E47" w:rsidRDefault="00681E47">
      <w:pPr>
        <w:spacing w:after="240"/>
      </w:pPr>
    </w:p>
    <w:p w14:paraId="03C85FB7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4. Emerging Trend Analysis</w:t>
      </w:r>
    </w:p>
    <w:p w14:paraId="390C9B9D" w14:textId="77777777" w:rsidR="00681E47" w:rsidRDefault="00AD498B">
      <w:pPr>
        <w:spacing w:after="160"/>
      </w:pPr>
      <w:r>
        <w:lastRenderedPageBreak/>
        <w:t>Keyword frequency analysis on relatable comments surfaced related struggle themes beyond the core topic, indicating where audience attention is shifting and what future content could address: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1E47" w14:paraId="5B741E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AF5A" w14:textId="77777777" w:rsidR="00681E47" w:rsidRDefault="00AD498B">
            <w:r>
              <w:rPr>
                <w:b/>
                <w:bCs/>
                <w:sz w:val="20"/>
                <w:szCs w:val="20"/>
              </w:rPr>
              <w:t>Emerging 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D6F4" w14:textId="77777777" w:rsidR="00681E47" w:rsidRDefault="00AD498B">
            <w:r>
              <w:rPr>
                <w:b/>
                <w:bCs/>
                <w:sz w:val="20"/>
                <w:szCs w:val="20"/>
              </w:rPr>
              <w:t>Mentions in Comments</w:t>
            </w:r>
          </w:p>
        </w:tc>
      </w:tr>
      <w:tr w:rsidR="00681E47" w14:paraId="49CD73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798F" w14:textId="77777777" w:rsidR="00681E47" w:rsidRDefault="00AD498B">
            <w:r>
              <w:rPr>
                <w:sz w:val="20"/>
                <w:szCs w:val="20"/>
              </w:rPr>
              <w:t>Friendship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20FE" w14:textId="77777777" w:rsidR="00681E47" w:rsidRDefault="00AD498B">
            <w:r>
              <w:rPr>
                <w:sz w:val="20"/>
                <w:szCs w:val="20"/>
              </w:rPr>
              <w:t>291</w:t>
            </w:r>
          </w:p>
        </w:tc>
      </w:tr>
      <w:tr w:rsidR="00681E47" w14:paraId="152E17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F40A" w14:textId="77777777" w:rsidR="00681E47" w:rsidRDefault="00AD498B">
            <w:r>
              <w:rPr>
                <w:sz w:val="20"/>
                <w:szCs w:val="20"/>
              </w:rPr>
              <w:t>Homesickness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0051" w14:textId="77777777" w:rsidR="00681E47" w:rsidRDefault="00AD498B">
            <w:r>
              <w:rPr>
                <w:sz w:val="20"/>
                <w:szCs w:val="20"/>
              </w:rPr>
              <w:t>58</w:t>
            </w:r>
          </w:p>
        </w:tc>
      </w:tr>
      <w:tr w:rsidR="00681E47" w14:paraId="2936E5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9DBA" w14:textId="77777777" w:rsidR="00681E47" w:rsidRDefault="00AD498B">
            <w:r>
              <w:rPr>
                <w:sz w:val="20"/>
                <w:szCs w:val="20"/>
              </w:rPr>
              <w:t>Social Media Comparison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9EAB" w14:textId="77777777" w:rsidR="00681E47" w:rsidRDefault="00AD498B">
            <w:r>
              <w:rPr>
                <w:sz w:val="20"/>
                <w:szCs w:val="20"/>
              </w:rPr>
              <w:t>45</w:t>
            </w:r>
          </w:p>
        </w:tc>
      </w:tr>
      <w:tr w:rsidR="00681E47" w14:paraId="1708FA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6878" w14:textId="77777777" w:rsidR="00681E47" w:rsidRDefault="00AD498B">
            <w:r>
              <w:rPr>
                <w:sz w:val="20"/>
                <w:szCs w:val="20"/>
              </w:rPr>
              <w:t>Introversion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9EEE" w14:textId="77777777" w:rsidR="00681E47" w:rsidRDefault="00AD498B">
            <w:r>
              <w:rPr>
                <w:sz w:val="20"/>
                <w:szCs w:val="20"/>
              </w:rPr>
              <w:t>27</w:t>
            </w:r>
          </w:p>
        </w:tc>
      </w:tr>
      <w:tr w:rsidR="00681E47" w14:paraId="1B8126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61FD" w14:textId="77777777" w:rsidR="00681E47" w:rsidRDefault="00AD498B">
            <w:r>
              <w:rPr>
                <w:sz w:val="20"/>
                <w:szCs w:val="20"/>
              </w:rPr>
              <w:t>Isolation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0A90" w14:textId="77777777" w:rsidR="00681E47" w:rsidRDefault="00AD498B">
            <w:r>
              <w:rPr>
                <w:sz w:val="20"/>
                <w:szCs w:val="20"/>
              </w:rPr>
              <w:t>19</w:t>
            </w:r>
          </w:p>
        </w:tc>
      </w:tr>
      <w:tr w:rsidR="00681E47" w14:paraId="1D91CA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1360" w14:textId="77777777" w:rsidR="00681E47" w:rsidRDefault="00AD498B">
            <w:r>
              <w:rPr>
                <w:sz w:val="20"/>
                <w:szCs w:val="20"/>
              </w:rPr>
              <w:t>Anxiety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29C8" w14:textId="77777777" w:rsidR="00681E47" w:rsidRDefault="00AD498B">
            <w:r>
              <w:rPr>
                <w:sz w:val="20"/>
                <w:szCs w:val="20"/>
              </w:rPr>
              <w:t>18</w:t>
            </w:r>
          </w:p>
        </w:tc>
      </w:tr>
    </w:tbl>
    <w:p w14:paraId="7D1933B3" w14:textId="77777777" w:rsidR="00681E47" w:rsidRDefault="00681E47">
      <w:pPr>
        <w:spacing w:after="240"/>
      </w:pPr>
    </w:p>
    <w:p w14:paraId="4AE14699" w14:textId="77777777" w:rsidR="00681E47" w:rsidRDefault="00AD498B">
      <w:pPr>
        <w:spacing w:after="160"/>
      </w:pPr>
      <w:r>
        <w:t>Friendship-related language dominates the comment section by a wide margin, suggesting that future content addressing “how to make friends” or “losing friendships” as a sub-theme of loneliness is likely to resonate strongly with this audience before it bec</w:t>
      </w:r>
      <w:r>
        <w:t>omes a saturated topic.</w:t>
      </w:r>
    </w:p>
    <w:p w14:paraId="3F5E3D10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5. Data-Backed Strategic Recommendations</w:t>
      </w:r>
    </w:p>
    <w:p w14:paraId="1D5974B8" w14:textId="77777777" w:rsidR="00681E47" w:rsidRDefault="00AD498B">
      <w:pPr>
        <w:pStyle w:val="ListParagraph"/>
        <w:numPr>
          <w:ilvl w:val="0"/>
          <w:numId w:val="2"/>
        </w:numPr>
        <w:spacing w:after="80"/>
      </w:pPr>
      <w:r>
        <w:t>Prioritize long-form content (5+ minutes). It significantly outperforms short-form content by 106% in viral coefficient (p = 0.036).</w:t>
      </w:r>
    </w:p>
    <w:p w14:paraId="0BDF6B86" w14:textId="77777777" w:rsidR="00681E47" w:rsidRDefault="00AD498B">
      <w:pPr>
        <w:pStyle w:val="ListParagraph"/>
        <w:numPr>
          <w:ilvl w:val="0"/>
          <w:numId w:val="2"/>
        </w:numPr>
        <w:spacing w:after="80"/>
      </w:pPr>
      <w:r>
        <w:t>Target a relatability rate of 55%+ in comment sentiment. Content above this threshold scored 9.7x higher in viral coefficie</w:t>
      </w:r>
      <w:r>
        <w:t>nt — the strongest lever available.</w:t>
      </w:r>
    </w:p>
    <w:p w14:paraId="152C9B65" w14:textId="77777777" w:rsidR="00681E47" w:rsidRDefault="00AD498B">
      <w:pPr>
        <w:pStyle w:val="ListParagraph"/>
        <w:numPr>
          <w:ilvl w:val="0"/>
          <w:numId w:val="2"/>
        </w:numPr>
        <w:spacing w:after="80"/>
      </w:pPr>
      <w:r>
        <w:t>Use the top-performing video as a content template: long-form, vulnerable, second-person address (“to anyone feeling lonely…”), achieving 86% relatability.</w:t>
      </w:r>
    </w:p>
    <w:p w14:paraId="6B522F81" w14:textId="77777777" w:rsidR="00681E47" w:rsidRDefault="00AD498B">
      <w:pPr>
        <w:pStyle w:val="ListParagraph"/>
        <w:numPr>
          <w:ilvl w:val="0"/>
          <w:numId w:val="2"/>
        </w:numPr>
        <w:spacing w:after="80"/>
      </w:pPr>
      <w:r>
        <w:t>Lean into hopeful, resolution-focused framing rather than purely</w:t>
      </w:r>
      <w:r>
        <w:t xml:space="preserve"> sad tone — top-performing content averaged a positive sentiment score (+0.33), suggesting audiences respond best to struggle paired with a path forward.</w:t>
      </w:r>
    </w:p>
    <w:p w14:paraId="4AF56272" w14:textId="77777777" w:rsidR="00681E47" w:rsidRDefault="00AD498B">
      <w:pPr>
        <w:pStyle w:val="ListParagraph"/>
        <w:numPr>
          <w:ilvl w:val="0"/>
          <w:numId w:val="2"/>
        </w:numPr>
        <w:spacing w:after="80"/>
      </w:pPr>
      <w:r>
        <w:t xml:space="preserve">Expand into adjacent themes — particularly friendship and homesickness — which are already generating </w:t>
      </w:r>
      <w:r>
        <w:t>high engagement within loneliness-themed comment sections but are not yet the primary topic of most analyzed videos.</w:t>
      </w:r>
    </w:p>
    <w:p w14:paraId="42CE8F8C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6. Project Deliverables Summary</w:t>
      </w:r>
    </w:p>
    <w:p w14:paraId="0965C96D" w14:textId="77777777" w:rsidR="00681E47" w:rsidRDefault="00AD498B">
      <w:pPr>
        <w:pStyle w:val="ListParagraph"/>
        <w:numPr>
          <w:ilvl w:val="0"/>
          <w:numId w:val="3"/>
        </w:numPr>
        <w:spacing w:after="80"/>
      </w:pPr>
      <w:r>
        <w:t>Fully functional Analytics Dashboard (</w:t>
      </w:r>
      <w:proofErr w:type="spellStart"/>
      <w:r>
        <w:t>Streamlit</w:t>
      </w:r>
      <w:proofErr w:type="spellEnd"/>
      <w:r>
        <w:t>) — visualizing growth, sentiment, and viral metrics</w:t>
      </w:r>
    </w:p>
    <w:p w14:paraId="20ED0CBA" w14:textId="77777777" w:rsidR="00681E47" w:rsidRDefault="00AD498B">
      <w:pPr>
        <w:pStyle w:val="ListParagraph"/>
        <w:numPr>
          <w:ilvl w:val="0"/>
          <w:numId w:val="3"/>
        </w:numPr>
        <w:spacing w:after="80"/>
      </w:pPr>
      <w:r>
        <w:t>Structu</w:t>
      </w:r>
      <w:r>
        <w:t>red dataset — cleaned logs of 30 videos and 633 comments with computed scores</w:t>
      </w:r>
    </w:p>
    <w:p w14:paraId="410E02E7" w14:textId="77777777" w:rsidR="00681E47" w:rsidRDefault="00AD498B">
      <w:pPr>
        <w:pStyle w:val="ListParagraph"/>
        <w:numPr>
          <w:ilvl w:val="0"/>
          <w:numId w:val="3"/>
        </w:numPr>
        <w:spacing w:after="80"/>
      </w:pPr>
      <w:r>
        <w:t>NLP sentiment model — VADER-based script tagging comments as Relatable, Positive, Neutral, or Mixed</w:t>
      </w:r>
    </w:p>
    <w:p w14:paraId="51922EC2" w14:textId="77777777" w:rsidR="00681E47" w:rsidRDefault="00AD498B">
      <w:pPr>
        <w:pStyle w:val="ListParagraph"/>
        <w:numPr>
          <w:ilvl w:val="0"/>
          <w:numId w:val="3"/>
        </w:numPr>
        <w:spacing w:after="80"/>
      </w:pPr>
      <w:r>
        <w:t>Strategy Report — this document</w:t>
      </w:r>
    </w:p>
    <w:p w14:paraId="7018B652" w14:textId="639FBD39" w:rsidR="00681E47" w:rsidRDefault="00AD498B">
      <w:pPr>
        <w:pStyle w:val="ListParagraph"/>
        <w:numPr>
          <w:ilvl w:val="0"/>
          <w:numId w:val="3"/>
        </w:numPr>
        <w:spacing w:after="80"/>
      </w:pPr>
      <w:r>
        <w:t>Statistical A/B test results — three hypothesi</w:t>
      </w:r>
      <w:r>
        <w:t>s tests with significance testing</w:t>
      </w:r>
    </w:p>
    <w:p w14:paraId="022B115F" w14:textId="706B910B" w:rsidR="00206745" w:rsidRDefault="00206745" w:rsidP="00206745">
      <w:pPr>
        <w:spacing w:after="80"/>
      </w:pPr>
    </w:p>
    <w:p w14:paraId="69A8373F" w14:textId="755C6D96" w:rsidR="00206745" w:rsidRDefault="00206745" w:rsidP="00206745">
      <w:pPr>
        <w:spacing w:after="80"/>
      </w:pPr>
    </w:p>
    <w:p w14:paraId="425E53EC" w14:textId="77777777" w:rsidR="00206745" w:rsidRDefault="00206745" w:rsidP="00206745">
      <w:pPr>
        <w:spacing w:after="80"/>
      </w:pPr>
    </w:p>
    <w:p w14:paraId="7F174C90" w14:textId="77777777" w:rsidR="00681E47" w:rsidRPr="00206745" w:rsidRDefault="00AD498B">
      <w:pPr>
        <w:pStyle w:val="Heading1"/>
        <w:rPr>
          <w:color w:val="auto"/>
        </w:rPr>
      </w:pPr>
      <w:r w:rsidRPr="00206745">
        <w:rPr>
          <w:color w:val="auto"/>
        </w:rPr>
        <w:t>7</w:t>
      </w:r>
      <w:r w:rsidRPr="00206745">
        <w:rPr>
          <w:color w:val="auto"/>
        </w:rPr>
        <w:t>. Conclusion</w:t>
      </w:r>
    </w:p>
    <w:p w14:paraId="3BE13C5B" w14:textId="77777777" w:rsidR="00681E47" w:rsidRDefault="00AD498B">
      <w:pPr>
        <w:spacing w:after="160"/>
      </w:pPr>
      <w:r>
        <w:t>This project demonstrates that “relatability” is not just a subjective creative quality — it is a measurable, statistically significant predictor of content performance. By replacing creative guesswork with a</w:t>
      </w:r>
      <w:r>
        <w:t xml:space="preserve"> structured analytics pipeline covering data collection, sentiment analysis, virality modeling, A/B testing, and trend forecasting, this initiative provides a repeatable, evidence-based framework for optimizing human-connection-driven content strategy.</w:t>
      </w:r>
    </w:p>
    <w:sectPr w:rsidR="00681E4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C0E9C" w14:textId="77777777" w:rsidR="00AD498B" w:rsidRDefault="00AD498B">
      <w:r>
        <w:separator/>
      </w:r>
    </w:p>
  </w:endnote>
  <w:endnote w:type="continuationSeparator" w:id="0">
    <w:p w14:paraId="394CB91E" w14:textId="77777777" w:rsidR="00AD498B" w:rsidRDefault="00AD4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8287" w14:textId="77777777" w:rsidR="00681E47" w:rsidRDefault="00AD498B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0674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78F23" w14:textId="77777777" w:rsidR="00AD498B" w:rsidRDefault="00AD498B">
      <w:r>
        <w:separator/>
      </w:r>
    </w:p>
  </w:footnote>
  <w:footnote w:type="continuationSeparator" w:id="0">
    <w:p w14:paraId="64FBE564" w14:textId="77777777" w:rsidR="00AD498B" w:rsidRDefault="00AD4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8C105" w14:textId="4A94BF5F" w:rsidR="00681E47" w:rsidRDefault="00681E4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87F5C"/>
    <w:multiLevelType w:val="hybridMultilevel"/>
    <w:tmpl w:val="A538E0D6"/>
    <w:lvl w:ilvl="0" w:tplc="28220456">
      <w:start w:val="1"/>
      <w:numFmt w:val="decimal"/>
      <w:lvlText w:val="%1."/>
      <w:lvlJc w:val="left"/>
      <w:pPr>
        <w:ind w:left="720" w:hanging="360"/>
      </w:pPr>
    </w:lvl>
    <w:lvl w:ilvl="1" w:tplc="BE38FFC8">
      <w:numFmt w:val="decimal"/>
      <w:lvlText w:val=""/>
      <w:lvlJc w:val="left"/>
    </w:lvl>
    <w:lvl w:ilvl="2" w:tplc="59463548">
      <w:numFmt w:val="decimal"/>
      <w:lvlText w:val=""/>
      <w:lvlJc w:val="left"/>
    </w:lvl>
    <w:lvl w:ilvl="3" w:tplc="8D54710C">
      <w:numFmt w:val="decimal"/>
      <w:lvlText w:val=""/>
      <w:lvlJc w:val="left"/>
    </w:lvl>
    <w:lvl w:ilvl="4" w:tplc="4D32EB96">
      <w:numFmt w:val="decimal"/>
      <w:lvlText w:val=""/>
      <w:lvlJc w:val="left"/>
    </w:lvl>
    <w:lvl w:ilvl="5" w:tplc="97726348">
      <w:numFmt w:val="decimal"/>
      <w:lvlText w:val=""/>
      <w:lvlJc w:val="left"/>
    </w:lvl>
    <w:lvl w:ilvl="6" w:tplc="46F483A4">
      <w:numFmt w:val="decimal"/>
      <w:lvlText w:val=""/>
      <w:lvlJc w:val="left"/>
    </w:lvl>
    <w:lvl w:ilvl="7" w:tplc="8D8845AA">
      <w:numFmt w:val="decimal"/>
      <w:lvlText w:val=""/>
      <w:lvlJc w:val="left"/>
    </w:lvl>
    <w:lvl w:ilvl="8" w:tplc="E08E4718">
      <w:numFmt w:val="decimal"/>
      <w:lvlText w:val=""/>
      <w:lvlJc w:val="left"/>
    </w:lvl>
  </w:abstractNum>
  <w:abstractNum w:abstractNumId="1" w15:restartNumberingAfterBreak="0">
    <w:nsid w:val="37E51210"/>
    <w:multiLevelType w:val="hybridMultilevel"/>
    <w:tmpl w:val="5414DDC4"/>
    <w:lvl w:ilvl="0" w:tplc="47D088E2">
      <w:start w:val="1"/>
      <w:numFmt w:val="bullet"/>
      <w:lvlText w:val="•"/>
      <w:lvlJc w:val="left"/>
      <w:pPr>
        <w:ind w:left="720" w:hanging="360"/>
      </w:pPr>
    </w:lvl>
    <w:lvl w:ilvl="1" w:tplc="ED1CEE86">
      <w:numFmt w:val="decimal"/>
      <w:lvlText w:val=""/>
      <w:lvlJc w:val="left"/>
    </w:lvl>
    <w:lvl w:ilvl="2" w:tplc="42E01740">
      <w:numFmt w:val="decimal"/>
      <w:lvlText w:val=""/>
      <w:lvlJc w:val="left"/>
    </w:lvl>
    <w:lvl w:ilvl="3" w:tplc="5AF4A0C8">
      <w:numFmt w:val="decimal"/>
      <w:lvlText w:val=""/>
      <w:lvlJc w:val="left"/>
    </w:lvl>
    <w:lvl w:ilvl="4" w:tplc="8D50B750">
      <w:numFmt w:val="decimal"/>
      <w:lvlText w:val=""/>
      <w:lvlJc w:val="left"/>
    </w:lvl>
    <w:lvl w:ilvl="5" w:tplc="FB1639EA">
      <w:numFmt w:val="decimal"/>
      <w:lvlText w:val=""/>
      <w:lvlJc w:val="left"/>
    </w:lvl>
    <w:lvl w:ilvl="6" w:tplc="1010A9EA">
      <w:numFmt w:val="decimal"/>
      <w:lvlText w:val=""/>
      <w:lvlJc w:val="left"/>
    </w:lvl>
    <w:lvl w:ilvl="7" w:tplc="212E4642">
      <w:numFmt w:val="decimal"/>
      <w:lvlText w:val=""/>
      <w:lvlJc w:val="left"/>
    </w:lvl>
    <w:lvl w:ilvl="8" w:tplc="C3C60DA2">
      <w:numFmt w:val="decimal"/>
      <w:lvlText w:val=""/>
      <w:lvlJc w:val="left"/>
    </w:lvl>
  </w:abstractNum>
  <w:abstractNum w:abstractNumId="2" w15:restartNumberingAfterBreak="0">
    <w:nsid w:val="57E36B68"/>
    <w:multiLevelType w:val="hybridMultilevel"/>
    <w:tmpl w:val="97C6FE80"/>
    <w:lvl w:ilvl="0" w:tplc="35BCD4AA">
      <w:start w:val="1"/>
      <w:numFmt w:val="bullet"/>
      <w:lvlText w:val="●"/>
      <w:lvlJc w:val="left"/>
      <w:pPr>
        <w:ind w:left="720" w:hanging="360"/>
      </w:pPr>
    </w:lvl>
    <w:lvl w:ilvl="1" w:tplc="F754F846">
      <w:start w:val="1"/>
      <w:numFmt w:val="bullet"/>
      <w:lvlText w:val="○"/>
      <w:lvlJc w:val="left"/>
      <w:pPr>
        <w:ind w:left="1440" w:hanging="360"/>
      </w:pPr>
    </w:lvl>
    <w:lvl w:ilvl="2" w:tplc="3F389CC2">
      <w:start w:val="1"/>
      <w:numFmt w:val="bullet"/>
      <w:lvlText w:val="■"/>
      <w:lvlJc w:val="left"/>
      <w:pPr>
        <w:ind w:left="2160" w:hanging="360"/>
      </w:pPr>
    </w:lvl>
    <w:lvl w:ilvl="3" w:tplc="4A809E1C">
      <w:start w:val="1"/>
      <w:numFmt w:val="bullet"/>
      <w:lvlText w:val="●"/>
      <w:lvlJc w:val="left"/>
      <w:pPr>
        <w:ind w:left="2880" w:hanging="360"/>
      </w:pPr>
    </w:lvl>
    <w:lvl w:ilvl="4" w:tplc="1CBCD922">
      <w:start w:val="1"/>
      <w:numFmt w:val="bullet"/>
      <w:lvlText w:val="○"/>
      <w:lvlJc w:val="left"/>
      <w:pPr>
        <w:ind w:left="3600" w:hanging="360"/>
      </w:pPr>
    </w:lvl>
    <w:lvl w:ilvl="5" w:tplc="8DC08944">
      <w:start w:val="1"/>
      <w:numFmt w:val="bullet"/>
      <w:lvlText w:val="■"/>
      <w:lvlJc w:val="left"/>
      <w:pPr>
        <w:ind w:left="4320" w:hanging="360"/>
      </w:pPr>
    </w:lvl>
    <w:lvl w:ilvl="6" w:tplc="879A8852">
      <w:start w:val="1"/>
      <w:numFmt w:val="bullet"/>
      <w:lvlText w:val="●"/>
      <w:lvlJc w:val="left"/>
      <w:pPr>
        <w:ind w:left="5040" w:hanging="360"/>
      </w:pPr>
    </w:lvl>
    <w:lvl w:ilvl="7" w:tplc="3F4CD7F2">
      <w:start w:val="1"/>
      <w:numFmt w:val="bullet"/>
      <w:lvlText w:val="●"/>
      <w:lvlJc w:val="left"/>
      <w:pPr>
        <w:ind w:left="5760" w:hanging="360"/>
      </w:pPr>
    </w:lvl>
    <w:lvl w:ilvl="8" w:tplc="E1B6BC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7"/>
    <w:rsid w:val="00206745"/>
    <w:rsid w:val="00681E47"/>
    <w:rsid w:val="00AD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FC14"/>
  <w15:docId w15:val="{E1289FF5-56A9-4B1A-A32E-79033D1B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6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745"/>
  </w:style>
  <w:style w:type="paragraph" w:styleId="Footer">
    <w:name w:val="footer"/>
    <w:basedOn w:val="Normal"/>
    <w:link w:val="FooterChar"/>
    <w:uiPriority w:val="99"/>
    <w:unhideWhenUsed/>
    <w:rsid w:val="00206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Manthan Gupta</cp:lastModifiedBy>
  <cp:revision>2</cp:revision>
  <dcterms:created xsi:type="dcterms:W3CDTF">2026-06-30T07:04:00Z</dcterms:created>
  <dcterms:modified xsi:type="dcterms:W3CDTF">2026-06-30T07:24:00Z</dcterms:modified>
</cp:coreProperties>
</file>