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Churn Prediction &amp; Customer Retention Engine</w:t>
      </w:r>
    </w:p>
    <w:p>
      <w:pPr>
        <w:jc w:val="center"/>
      </w:pPr>
      <w:r>
        <w:rPr>
          <w:i/>
          <w:color w:val="646464"/>
          <w:sz w:val="28"/>
        </w:rPr>
        <w:t>n8n Workflow Implementation Guide</w:t>
      </w:r>
    </w:p>
    <w:p>
      <w:pPr>
        <w:jc w:val="center"/>
      </w:pPr>
      <w:r>
        <w:t>Document Date: March 05, 2026</w:t>
      </w:r>
    </w:p>
    <w:p/>
    <w:p>
      <w:pPr>
        <w:pStyle w:val="Heading1"/>
      </w:pPr>
      <w:r>
        <w:t>Executive Summary</w:t>
      </w:r>
    </w:p>
    <w:p>
      <w:r>
        <w:br/>
        <w:t>This document provides complete technical documentation for the AI-powered Churn Prediction &amp; Customer Retention Engine built on n8n. The workflow automatically detects at-risk customers using AI analysis and triggers intelligent retention actions.</w:t>
        <w:br/>
        <w:br/>
        <w:t>Key Capabilities:</w:t>
        <w:br/>
        <w:t>• Processes customer data from multiple sources (Google Sheets, APIs)</w:t>
        <w:br/>
        <w:t>• Calculates engagement metrics and churn risk scores using AI</w:t>
        <w:br/>
        <w:t>• Classifies customers into risk tiers (Low, Medium, High)</w:t>
        <w:br/>
        <w:t>• Automatically sends retention emails to high-risk customers</w:t>
        <w:br/>
        <w:t>• Stores predictions for historical tracking and ROI analysis</w:t>
        <w:br/>
        <w:t>• Executes daily with zero manual intervention</w:t>
        <w:br/>
      </w:r>
    </w:p>
    <w:p>
      <w:pPr>
        <w:pStyle w:val="Heading1"/>
      </w:pPr>
      <w:r>
        <w:t>1. Workflow Overview</w:t>
      </w:r>
    </w:p>
    <w:p>
      <w:pPr>
        <w:pStyle w:val="Heading2"/>
      </w:pPr>
      <w:r>
        <w:t>1.1 Architecture Overview</w:t>
      </w:r>
    </w:p>
    <w:p>
      <w:r>
        <w:br/>
        <w:t>The workflow follows a 13-node architecture designed for automated churn prediction:</w:t>
        <w:br/>
        <w:br/>
        <w:t>Entry Point → Data Collection → Data Processing → AI Analysis → Classification → Action</w:t>
        <w:br/>
        <w:br/>
        <w:t>The entire process runs on a daily schedule and completes in 2-3 minutes for standard datasets.</w:t>
        <w:br/>
      </w:r>
    </w:p>
    <w:p>
      <w:pPr>
        <w:pStyle w:val="Heading2"/>
      </w:pPr>
      <w:r>
        <w:t>1.2 Workflow Stages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Stage 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Node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Node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Schedule Trigger</w:t>
            </w:r>
          </w:p>
        </w:tc>
        <w:tc>
          <w:tcPr>
            <w:tcW w:type="dxa" w:w="2340"/>
          </w:tcPr>
          <w:p>
            <w:r>
              <w:t>Trigger</w:t>
            </w:r>
          </w:p>
        </w:tc>
        <w:tc>
          <w:tcPr>
            <w:tcW w:type="dxa" w:w="2340"/>
          </w:tcPr>
          <w:p>
            <w:r>
              <w:t>Daily execution at 9:00 AM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Fetch Customers</w:t>
            </w:r>
          </w:p>
        </w:tc>
        <w:tc>
          <w:tcPr>
            <w:tcW w:type="dxa" w:w="2340"/>
          </w:tcPr>
          <w:p>
            <w:r>
              <w:t>Google Sheets</w:t>
            </w:r>
          </w:p>
        </w:tc>
        <w:tc>
          <w:tcPr>
            <w:tcW w:type="dxa" w:w="2340"/>
          </w:tcPr>
          <w:p>
            <w:r>
              <w:t>Retrieve customer master data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Fetch Support Tickets</w:t>
            </w:r>
          </w:p>
        </w:tc>
        <w:tc>
          <w:tcPr>
            <w:tcW w:type="dxa" w:w="2340"/>
          </w:tcPr>
          <w:p>
            <w:r>
              <w:t>Google Sheets</w:t>
            </w:r>
          </w:p>
        </w:tc>
        <w:tc>
          <w:tcPr>
            <w:tcW w:type="dxa" w:w="2340"/>
          </w:tcPr>
          <w:p>
            <w:r>
              <w:t>Retrieve support ticket data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Merge</w:t>
            </w:r>
          </w:p>
        </w:tc>
        <w:tc>
          <w:tcPr>
            <w:tcW w:type="dxa" w:w="2340"/>
          </w:tcPr>
          <w:p>
            <w:r>
              <w:t>Merge Node</w:t>
            </w:r>
          </w:p>
        </w:tc>
        <w:tc>
          <w:tcPr>
            <w:tcW w:type="dxa" w:w="2340"/>
          </w:tcPr>
          <w:p>
            <w:r>
              <w:t>Combine two data sources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Merge Data (Code Node)</w:t>
            </w:r>
          </w:p>
        </w:tc>
        <w:tc>
          <w:tcPr>
            <w:tcW w:type="dxa" w:w="2340"/>
          </w:tcPr>
          <w:p>
            <w:r>
              <w:t>Code</w:t>
            </w:r>
          </w:p>
        </w:tc>
        <w:tc>
          <w:tcPr>
            <w:tcW w:type="dxa" w:w="2340"/>
          </w:tcPr>
          <w:p>
            <w:r>
              <w:t>Normalize and denormalize data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Validate Data</w:t>
            </w:r>
          </w:p>
        </w:tc>
        <w:tc>
          <w:tcPr>
            <w:tcW w:type="dxa" w:w="2340"/>
          </w:tcPr>
          <w:p>
            <w:r>
              <w:t>Code</w:t>
            </w:r>
          </w:p>
        </w:tc>
        <w:tc>
          <w:tcPr>
            <w:tcW w:type="dxa" w:w="2340"/>
          </w:tcPr>
          <w:p>
            <w:r>
              <w:t>Quality assurance checks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Calculate Engagement Scores</w:t>
            </w:r>
          </w:p>
        </w:tc>
        <w:tc>
          <w:tcPr>
            <w:tcW w:type="dxa" w:w="2340"/>
          </w:tcPr>
          <w:p>
            <w:r>
              <w:t>Code</w:t>
            </w:r>
          </w:p>
        </w:tc>
        <w:tc>
          <w:tcPr>
            <w:tcW w:type="dxa" w:w="2340"/>
          </w:tcPr>
          <w:p>
            <w:r>
              <w:t>Compute engagement metrics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AI Churn Scoring</w:t>
            </w:r>
          </w:p>
        </w:tc>
        <w:tc>
          <w:tcPr>
            <w:tcW w:type="dxa" w:w="2340"/>
          </w:tcPr>
          <w:p>
            <w:r>
              <w:t>AI Model (OpenRouter)</w:t>
            </w:r>
          </w:p>
        </w:tc>
        <w:tc>
          <w:tcPr>
            <w:tcW w:type="dxa" w:w="2340"/>
          </w:tcPr>
          <w:p>
            <w:r>
              <w:t>LLM-powered churn prediction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Parse AI Response</w:t>
            </w:r>
          </w:p>
        </w:tc>
        <w:tc>
          <w:tcPr>
            <w:tcW w:type="dxa" w:w="2340"/>
          </w:tcPr>
          <w:p>
            <w:r>
              <w:t>Code</w:t>
            </w:r>
          </w:p>
        </w:tc>
        <w:tc>
          <w:tcPr>
            <w:tcW w:type="dxa" w:w="2340"/>
          </w:tcPr>
          <w:p>
            <w:r>
              <w:t>Validate and normalize AI output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Classify Risk</w:t>
            </w:r>
          </w:p>
        </w:tc>
        <w:tc>
          <w:tcPr>
            <w:tcW w:type="dxa" w:w="2340"/>
          </w:tcPr>
          <w:p>
            <w:r>
              <w:t>Code</w:t>
            </w:r>
          </w:p>
        </w:tc>
        <w:tc>
          <w:tcPr>
            <w:tcW w:type="dxa" w:w="2340"/>
          </w:tcPr>
          <w:p>
            <w:r>
              <w:t>Assign risk tiers (Low/Medium/High)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High-Risk Split</w:t>
            </w:r>
          </w:p>
        </w:tc>
        <w:tc>
          <w:tcPr>
            <w:tcW w:type="dxa" w:w="2340"/>
          </w:tcPr>
          <w:p>
            <w:r>
              <w:t>Conditional</w:t>
            </w:r>
          </w:p>
        </w:tc>
        <w:tc>
          <w:tcPr>
            <w:tcW w:type="dxa" w:w="2340"/>
          </w:tcPr>
          <w:p>
            <w:r>
              <w:t>Route high-risk customers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Send Retention Email</w:t>
            </w:r>
          </w:p>
        </w:tc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2340"/>
          </w:tcPr>
          <w:p>
            <w:r>
              <w:t>Send personalized retention emails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Append Predictions</w:t>
            </w:r>
          </w:p>
        </w:tc>
        <w:tc>
          <w:tcPr>
            <w:tcW w:type="dxa" w:w="2340"/>
          </w:tcPr>
          <w:p>
            <w:r>
              <w:t>Google Sheets</w:t>
            </w:r>
          </w:p>
        </w:tc>
        <w:tc>
          <w:tcPr>
            <w:tcW w:type="dxa" w:w="2340"/>
          </w:tcPr>
          <w:p>
            <w:r>
              <w:t>Store predictions for analytics</w:t>
            </w:r>
          </w:p>
        </w:tc>
      </w:tr>
    </w:tbl>
    <w:p/>
    <w:p>
      <w:pPr>
        <w:pStyle w:val="Heading1"/>
      </w:pPr>
      <w:r>
        <w:t>2. Detailed Node Documentation</w:t>
      </w:r>
    </w:p>
    <w:p>
      <w:pPr>
        <w:pStyle w:val="Heading2"/>
      </w:pPr>
      <w:r>
        <w:t>2.1 Schedule Trigger</w:t>
      </w:r>
    </w:p>
    <w:p>
      <w:r>
        <w:t>Category: Daily Execution</w:t>
      </w:r>
    </w:p>
    <w:p>
      <w:r>
        <w:t>Executes workflow every day at 9:00 AM UTC.</w:t>
        <w:br/>
        <w:t>Can be modified to different times or frequencies as needed.</w:t>
      </w:r>
    </w:p>
    <w:p>
      <w:pPr>
        <w:pStyle w:val="Heading2"/>
      </w:pPr>
      <w:r>
        <w:t>2.2 Fetch Customers</w:t>
      </w:r>
    </w:p>
    <w:p>
      <w:r>
        <w:t>Category: Data Source</w:t>
      </w:r>
    </w:p>
    <w:p>
      <w:r>
        <w:t>Reads customer master list from Google Sheets.</w:t>
        <w:br/>
        <w:t>Columns: customer_id, email, company_name, plan_type, signup_date, last_login_date, monthly_usage, support_tickets, last_payment_date, payment_status</w:t>
      </w:r>
    </w:p>
    <w:p>
      <w:pPr>
        <w:pStyle w:val="Heading2"/>
      </w:pPr>
      <w:r>
        <w:t>2.3 Fetch Support Tickets</w:t>
      </w:r>
    </w:p>
    <w:p>
      <w:r>
        <w:t>Category: Data Source</w:t>
      </w:r>
    </w:p>
    <w:p>
      <w:r>
        <w:t>Reads support ticket data from Google Sheets.</w:t>
        <w:br/>
        <w:t>Columns: customer_id, ticket_id, created_date, sentiment, resolution_time_hours, category</w:t>
        <w:br/>
        <w:t>Filters: Last 30 days of tickets</w:t>
      </w:r>
    </w:p>
    <w:p>
      <w:pPr>
        <w:pStyle w:val="Heading2"/>
      </w:pPr>
      <w:r>
        <w:t>2.4 Merge Data (Code Node)</w:t>
      </w:r>
    </w:p>
    <w:p>
      <w:r>
        <w:t>Category: Data Integration</w:t>
      </w:r>
    </w:p>
    <w:p>
      <w:r>
        <w:t>Combines customer and ticket data into unified profiles.</w:t>
        <w:br/>
        <w:t>• Joins on customer_id</w:t>
        <w:br/>
        <w:t>• Calculates derived fields (days_since_login, tenure_months)</w:t>
        <w:br/>
        <w:t>• Groups tickets by customer</w:t>
        <w:br/>
        <w:t>• Handles null values</w:t>
      </w:r>
    </w:p>
    <w:p>
      <w:pPr>
        <w:pStyle w:val="Heading2"/>
      </w:pPr>
      <w:r>
        <w:t>2.5 Validate Data</w:t>
      </w:r>
    </w:p>
    <w:p>
      <w:r>
        <w:t>Category: Quality Control</w:t>
      </w:r>
    </w:p>
    <w:p>
      <w:r>
        <w:t>Ensures data quality before processing.</w:t>
        <w:br/>
        <w:t>• Validates required fields</w:t>
        <w:br/>
        <w:t>• Checks date formats (ISO 8601)</w:t>
        <w:br/>
        <w:t>• Verifies score ranges</w:t>
        <w:br/>
        <w:t>• Flags invalid records for review</w:t>
      </w:r>
    </w:p>
    <w:p>
      <w:pPr>
        <w:pStyle w:val="Heading2"/>
      </w:pPr>
      <w:r>
        <w:t>2.6 Calculate Engagement Scores</w:t>
      </w:r>
    </w:p>
    <w:p>
      <w:r>
        <w:t>Category: Feature Engineering</w:t>
      </w:r>
    </w:p>
    <w:p>
      <w:r>
        <w:t>Computes 4 engagement metrics:</w:t>
        <w:br/>
        <w:t>• Login Recency Score (LRS): 35% weight</w:t>
        <w:br/>
        <w:t>• Usage Consistency Score (UCS): 30% weight</w:t>
        <w:br/>
        <w:t>• Support Frustration Score (SFS): 20% weight</w:t>
        <w:br/>
        <w:t>• Payment Reliability Score (PRS): 15% weight</w:t>
        <w:br/>
        <w:t>Outputs: Composite engagement score (0-100)</w:t>
      </w:r>
    </w:p>
    <w:p>
      <w:pPr>
        <w:pStyle w:val="Heading2"/>
      </w:pPr>
      <w:r>
        <w:t>2.7 AI Churn Scoring</w:t>
      </w:r>
    </w:p>
    <w:p>
      <w:r>
        <w:t>Category: AI/ML Integration</w:t>
      </w:r>
    </w:p>
    <w:p>
      <w:r>
        <w:t>Uses OpenRouter API with StepFun model for intelligent prediction.</w:t>
        <w:br/>
        <w:t>Input: Full customer profile with all engagement scores</w:t>
        <w:br/>
        <w:t>Output: JSON with churn_risk_score (0-100), risk_level, churn_signals</w:t>
      </w:r>
    </w:p>
    <w:p>
      <w:pPr>
        <w:pStyle w:val="Heading2"/>
      </w:pPr>
      <w:r>
        <w:t>2.8 Parse AI Response</w:t>
      </w:r>
    </w:p>
    <w:p>
      <w:r>
        <w:t>Category: Response Processing</w:t>
      </w:r>
    </w:p>
    <w:p>
      <w:r>
        <w:t>Validates and normalizes AI model output.</w:t>
        <w:br/>
        <w:t>• Extracts JSON from response</w:t>
        <w:br/>
        <w:t>• Ensures score is 0-100</w:t>
        <w:br/>
        <w:t>• Validates risk_level</w:t>
        <w:br/>
        <w:t>• Handles parsing errors</w:t>
      </w:r>
    </w:p>
    <w:p>
      <w:pPr>
        <w:pStyle w:val="Heading2"/>
      </w:pPr>
      <w:r>
        <w:t>2.9 Classify Risk</w:t>
      </w:r>
    </w:p>
    <w:p>
      <w:r>
        <w:t>Category: Risk Assignment</w:t>
      </w:r>
    </w:p>
    <w:p>
      <w:r>
        <w:t>Assigns risk tiers based on churn score:</w:t>
        <w:br/>
        <w:t>• Low Risk: 0-40 (No intervention)</w:t>
        <w:br/>
        <w:t>• Medium Risk: 41-70 (Monitor)</w:t>
        <w:br/>
        <w:t>• High Risk: 71-100 (Urgent action)</w:t>
      </w:r>
    </w:p>
    <w:p>
      <w:pPr>
        <w:pStyle w:val="Heading2"/>
      </w:pPr>
      <w:r>
        <w:t>2.10 High-Risk Split</w:t>
      </w:r>
    </w:p>
    <w:p>
      <w:r>
        <w:t>Category: Conditional Routing</w:t>
      </w:r>
    </w:p>
    <w:p>
      <w:r>
        <w:t>Routes only high-risk customers (score &gt; 70) to retention automation.</w:t>
        <w:br/>
        <w:t>All customers are stored in predictions database.</w:t>
      </w:r>
    </w:p>
    <w:p>
      <w:pPr>
        <w:pStyle w:val="Heading2"/>
      </w:pPr>
      <w:r>
        <w:t>2.11 Send Retention Email</w:t>
      </w:r>
    </w:p>
    <w:p>
      <w:r>
        <w:t>Category: Automation Action</w:t>
      </w:r>
    </w:p>
    <w:p>
      <w:r>
        <w:t>Sends personalized retention email to high-risk customers.</w:t>
        <w:br/>
        <w:t>Includes:</w:t>
        <w:br/>
        <w:t>• Dynamic subject line</w:t>
        <w:br/>
        <w:t>• Personalized content based on churn signals</w:t>
        <w:br/>
        <w:t>• Call-to-action (scheduling link)</w:t>
        <w:br/>
        <w:t>• Assigned CSM contact</w:t>
      </w:r>
    </w:p>
    <w:p>
      <w:r>
        <w:br w:type="page"/>
      </w:r>
    </w:p>
    <w:p>
      <w:pPr>
        <w:pStyle w:val="Heading1"/>
      </w:pPr>
      <w:r>
        <w:t>3. Data Flow &amp; Integration</w:t>
      </w:r>
    </w:p>
    <w:p>
      <w:pPr>
        <w:pStyle w:val="Heading2"/>
      </w:pPr>
      <w:r>
        <w:t>3.1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3120"/>
          </w:tcPr>
          <w:p>
            <w:r>
              <w:t>Google Sheets (Customers)</w:t>
            </w:r>
          </w:p>
        </w:tc>
        <w:tc>
          <w:tcPr>
            <w:tcW w:type="dxa" w:w="3120"/>
          </w:tcPr>
          <w:p>
            <w:r>
              <w:t>Customer master data (20 columns)</w:t>
            </w:r>
          </w:p>
        </w:tc>
        <w:tc>
          <w:tcPr>
            <w:tcW w:type="dxa" w:w="3120"/>
          </w:tcPr>
          <w:p>
            <w:r>
              <w:t>Daily read</w:t>
            </w:r>
          </w:p>
        </w:tc>
      </w:tr>
      <w:tr>
        <w:tc>
          <w:tcPr>
            <w:tcW w:type="dxa" w:w="3120"/>
          </w:tcPr>
          <w:p>
            <w:r>
              <w:t>Google Sheets (Tickets)</w:t>
            </w:r>
          </w:p>
        </w:tc>
        <w:tc>
          <w:tcPr>
            <w:tcW w:type="dxa" w:w="3120"/>
          </w:tcPr>
          <w:p>
            <w:r>
              <w:t>Support ticket data (6 columns)</w:t>
            </w:r>
          </w:p>
        </w:tc>
        <w:tc>
          <w:tcPr>
            <w:tcW w:type="dxa" w:w="3120"/>
          </w:tcPr>
          <w:p>
            <w:r>
              <w:t>Daily read</w:t>
            </w:r>
          </w:p>
        </w:tc>
      </w:tr>
      <w:tr>
        <w:tc>
          <w:tcPr>
            <w:tcW w:type="dxa" w:w="3120"/>
          </w:tcPr>
          <w:p>
            <w:r>
              <w:t>Email Service</w:t>
            </w:r>
          </w:p>
        </w:tc>
        <w:tc>
          <w:tcPr>
            <w:tcW w:type="dxa" w:w="3120"/>
          </w:tcPr>
          <w:p>
            <w:r>
              <w:t>Retention email delivery</w:t>
            </w:r>
          </w:p>
        </w:tc>
        <w:tc>
          <w:tcPr>
            <w:tcW w:type="dxa" w:w="3120"/>
          </w:tcPr>
          <w:p>
            <w:r>
              <w:t>On-demand (high-risk only)</w:t>
            </w:r>
          </w:p>
        </w:tc>
      </w:tr>
    </w:tbl>
    <w:p>
      <w:pPr>
        <w:pStyle w:val="Heading2"/>
      </w:pPr>
      <w:r>
        <w:t>3.2 Engagement Scoring Formulas</w:t>
      </w:r>
    </w:p>
    <w:p>
      <w:r>
        <w:br/>
        <w:t>Login Recency Score (LRS):</w:t>
        <w:br/>
        <w:t>• Days since login = 0 → Score 100</w:t>
        <w:br/>
        <w:t>• Days since login ≤ 7 → Score = 100 - (days × 2)</w:t>
        <w:br/>
        <w:t>• Days since login ≤ 30 → Score = 85 - ((days - 7) × 1.5)</w:t>
        <w:br/>
        <w:t>• Days since login &gt; 30 → Score = 50 - ((days - 30) × 0.67)</w:t>
        <w:br/>
        <w:br/>
        <w:t>Usage Consistency Score (UCS):</w:t>
        <w:br/>
        <w:t>• Normalized on 5000 API calls baseline</w:t>
        <w:br/>
        <w:t>• Component weights: Usage (40%) + Activity Score (40%) + Features (20%)</w:t>
        <w:br/>
        <w:br/>
        <w:t>Support Frustration Score (SFS):</w:t>
        <w:br/>
        <w:t>• Base: 75 if no tickets</w:t>
        <w:br/>
        <w:t>• Negativity ratio reduces score</w:t>
        <w:br/>
        <w:t>• Resolution time penalty: up to 40 points</w:t>
        <w:br/>
        <w:br/>
        <w:t>Payment Reliability Score (PRS):</w:t>
        <w:br/>
        <w:t>• Active: 100 | Pending: 60 | Failed: 20 | Expired: 10</w:t>
        <w:br/>
        <w:t>• Penalty for overdue payments</w:t>
        <w:br/>
        <w:t>• Bonus for Enterprise plans</w:t>
        <w:br/>
      </w:r>
    </w:p>
    <w:p>
      <w:pPr>
        <w:pStyle w:val="Heading1"/>
      </w:pPr>
      <w:r>
        <w:t>4. Risk Classification &amp;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0-40</w:t>
            </w:r>
          </w:p>
        </w:tc>
        <w:tc>
          <w:tcPr>
            <w:tcW w:type="dxa" w:w="2340"/>
          </w:tcPr>
          <w:p>
            <w:r>
              <w:t>~45%</w:t>
            </w:r>
          </w:p>
        </w:tc>
        <w:tc>
          <w:tcPr>
            <w:tcW w:type="dxa" w:w="2340"/>
          </w:tcPr>
          <w:p>
            <w:r>
              <w:t>Quarterly monitoring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41-70</w:t>
            </w:r>
          </w:p>
        </w:tc>
        <w:tc>
          <w:tcPr>
            <w:tcW w:type="dxa" w:w="2340"/>
          </w:tcPr>
          <w:p>
            <w:r>
              <w:t>~35%</w:t>
            </w:r>
          </w:p>
        </w:tc>
        <w:tc>
          <w:tcPr>
            <w:tcW w:type="dxa" w:w="2340"/>
          </w:tcPr>
          <w:p>
            <w:r>
              <w:t>Nurture campaign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71-100</w:t>
            </w:r>
          </w:p>
        </w:tc>
        <w:tc>
          <w:tcPr>
            <w:tcW w:type="dxa" w:w="2340"/>
          </w:tcPr>
          <w:p>
            <w:r>
              <w:t>~20%</w:t>
            </w:r>
          </w:p>
        </w:tc>
        <w:tc>
          <w:tcPr>
            <w:tcW w:type="dxa" w:w="2340"/>
          </w:tcPr>
          <w:p>
            <w:r>
              <w:t>Automated retention email + CRM task</w:t>
            </w:r>
          </w:p>
        </w:tc>
      </w:tr>
    </w:tbl>
    <w:p/>
    <w:p>
      <w:pPr>
        <w:pStyle w:val="Heading1"/>
      </w:pPr>
      <w:r>
        <w:t>5. Outputs &amp; Data Storage</w:t>
      </w:r>
    </w:p>
    <w:p>
      <w:pPr>
        <w:pStyle w:val="Heading2"/>
      </w:pPr>
      <w:r>
        <w:t>5.1 Daily Predictions Sheet</w:t>
      </w:r>
    </w:p>
    <w:p>
      <w:r>
        <w:br/>
        <w:t>Stores one row per customer analyzed:</w:t>
        <w:br/>
        <w:t>• timestamp: Execution timestamp</w:t>
        <w:br/>
        <w:t>• customer_id: Unique customer identifier</w:t>
        <w:br/>
        <w:t>• email: Customer email address</w:t>
        <w:br/>
        <w:t>• company_name: Company name</w:t>
        <w:br/>
        <w:t>• plan_type: Subscription plan (Free/Pro/Enterprise)</w:t>
        <w:br/>
        <w:t>• churn_risk_score: AI-predicted churn risk (0-100)</w:t>
        <w:br/>
        <w:t>• risk_level: Tier classification (low/medium/high)</w:t>
        <w:br/>
        <w:t>• recommended_action: AI-suggested retention action</w:t>
        <w:br/>
        <w:t>• confidence_score: Model confidence (0-1)</w:t>
        <w:br/>
        <w:br/>
        <w:t>Retention: 365 days for historical tracking and ROI analysis</w:t>
        <w:br/>
      </w:r>
    </w:p>
    <w:p>
      <w:pPr>
        <w:pStyle w:val="Heading2"/>
      </w:pPr>
      <w:r>
        <w:t>5.2 Retention Actions Sheet</w:t>
      </w:r>
    </w:p>
    <w:p>
      <w:r>
        <w:br/>
        <w:t>Tracks all retention actions taken:</w:t>
        <w:br/>
        <w:t>• timestamp: When action was taken</w:t>
        <w:br/>
        <w:t>• customer_id: Target customer</w:t>
        <w:br/>
        <w:t>• action_type: Email, CRM task, or offer</w:t>
        <w:br/>
        <w:t>• action_detail: Specific action description</w:t>
        <w:br/>
        <w:t>• status: Sent, pending, or failed</w:t>
        <w:br/>
        <w:t>• follow_up_date: Scheduled follow-up</w:t>
        <w:br/>
        <w:t>• outcome_status: Tracking conversion results</w:t>
        <w:br/>
        <w:br/>
        <w:t>Used for ROI analysis and effectiveness measurement</w:t>
        <w:br/>
      </w:r>
    </w:p>
    <w:p>
      <w:r>
        <w:br w:type="page"/>
      </w:r>
    </w:p>
    <w:p>
      <w:pPr>
        <w:pStyle w:val="Heading1"/>
      </w:pPr>
      <w:r>
        <w:t>6. Performance &amp; Scalability</w:t>
      </w:r>
    </w:p>
    <w:p>
      <w:pPr>
        <w:pStyle w:val="Heading2"/>
      </w:pPr>
      <w:r>
        <w:t>6.1 Execution 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4680"/>
          </w:tcPr>
          <w:p>
            <w:r>
              <w:t>Data Collection</w:t>
            </w:r>
          </w:p>
        </w:tc>
        <w:tc>
          <w:tcPr>
            <w:tcW w:type="dxa" w:w="4680"/>
          </w:tcPr>
          <w:p>
            <w:r>
              <w:t>10-20 seconds</w:t>
            </w:r>
          </w:p>
        </w:tc>
      </w:tr>
      <w:tr>
        <w:tc>
          <w:tcPr>
            <w:tcW w:type="dxa" w:w="4680"/>
          </w:tcPr>
          <w:p>
            <w:r>
              <w:t>Data Merge &amp; Validation</w:t>
            </w:r>
          </w:p>
        </w:tc>
        <w:tc>
          <w:tcPr>
            <w:tcW w:type="dxa" w:w="4680"/>
          </w:tcPr>
          <w:p>
            <w:r>
              <w:t>10-20 seconds</w:t>
            </w:r>
          </w:p>
        </w:tc>
      </w:tr>
      <w:tr>
        <w:tc>
          <w:tcPr>
            <w:tcW w:type="dxa" w:w="4680"/>
          </w:tcPr>
          <w:p>
            <w:r>
              <w:t>Engagement Scoring</w:t>
            </w:r>
          </w:p>
        </w:tc>
        <w:tc>
          <w:tcPr>
            <w:tcW w:type="dxa" w:w="4680"/>
          </w:tcPr>
          <w:p>
            <w:r>
              <w:t>5-10 seconds</w:t>
            </w:r>
          </w:p>
        </w:tc>
      </w:tr>
      <w:tr>
        <w:tc>
          <w:tcPr>
            <w:tcW w:type="dxa" w:w="4680"/>
          </w:tcPr>
          <w:p>
            <w:r>
              <w:t>AI Churn Scoring</w:t>
            </w:r>
          </w:p>
        </w:tc>
        <w:tc>
          <w:tcPr>
            <w:tcW w:type="dxa" w:w="4680"/>
          </w:tcPr>
          <w:p>
            <w:r>
              <w:t>90-120 seconds</w:t>
            </w:r>
          </w:p>
        </w:tc>
      </w:tr>
      <w:tr>
        <w:tc>
          <w:tcPr>
            <w:tcW w:type="dxa" w:w="4680"/>
          </w:tcPr>
          <w:p>
            <w:r>
              <w:t>Risk Classification &amp; Routing</w:t>
            </w:r>
          </w:p>
        </w:tc>
        <w:tc>
          <w:tcPr>
            <w:tcW w:type="dxa" w:w="4680"/>
          </w:tcPr>
          <w:p>
            <w:r>
              <w:t>10-20 seconds</w:t>
            </w:r>
          </w:p>
        </w:tc>
      </w:tr>
      <w:tr>
        <w:tc>
          <w:tcPr>
            <w:tcW w:type="dxa" w:w="4680"/>
          </w:tcPr>
          <w:p>
            <w:r>
              <w:t>Retention Actions</w:t>
            </w:r>
          </w:p>
        </w:tc>
        <w:tc>
          <w:tcPr>
            <w:tcW w:type="dxa" w:w="4680"/>
          </w:tcPr>
          <w:p>
            <w:r>
              <w:t>30-60 seconds</w:t>
            </w:r>
          </w:p>
        </w:tc>
      </w:tr>
      <w:tr>
        <w:tc>
          <w:tcPr>
            <w:tcW w:type="dxa" w:w="4680"/>
          </w:tcPr>
          <w:p>
            <w:r>
              <w:t>Data Storage</w:t>
            </w:r>
          </w:p>
        </w:tc>
        <w:tc>
          <w:tcPr>
            <w:tcW w:type="dxa" w:w="4680"/>
          </w:tcPr>
          <w:p>
            <w:r>
              <w:t>20-30 seconds</w:t>
            </w:r>
          </w:p>
        </w:tc>
      </w:tr>
      <w:tr>
        <w:tc>
          <w:tcPr>
            <w:tcW w:type="dxa" w:w="4680"/>
          </w:tcPr>
          <w:p>
            <w:r>
              <w:t>TOTAL (20 customers)</w:t>
            </w:r>
          </w:p>
        </w:tc>
        <w:tc>
          <w:tcPr>
            <w:tcW w:type="dxa" w:w="4680"/>
          </w:tcPr>
          <w:p>
            <w:r>
              <w:t>3-4 minutes</w:t>
            </w:r>
          </w:p>
        </w:tc>
      </w:tr>
    </w:tbl>
    <w:p>
      <w:pPr>
        <w:pStyle w:val="Heading2"/>
      </w:pPr>
      <w:r>
        <w:t>6.2 Scalability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Customer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Execution Time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Infrastructure</w:t>
            </w:r>
          </w:p>
        </w:tc>
      </w:tr>
      <w:tr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5-10 minutes</w:t>
            </w:r>
          </w:p>
        </w:tc>
        <w:tc>
          <w:tcPr>
            <w:tcW w:type="dxa" w:w="3120"/>
          </w:tcPr>
          <w:p>
            <w:r>
              <w:t>Self-hosted n8n (standard)</w:t>
            </w:r>
          </w:p>
        </w:tc>
      </w:tr>
      <w:tr>
        <w:tc>
          <w:tcPr>
            <w:tcW w:type="dxa" w:w="3120"/>
          </w:tcPr>
          <w:p>
            <w:r>
              <w:t>1,000</w:t>
            </w:r>
          </w:p>
        </w:tc>
        <w:tc>
          <w:tcPr>
            <w:tcW w:type="dxa" w:w="3120"/>
          </w:tcPr>
          <w:p>
            <w:r>
              <w:t>30-45 minutes</w:t>
            </w:r>
          </w:p>
        </w:tc>
        <w:tc>
          <w:tcPr>
            <w:tcW w:type="dxa" w:w="3120"/>
          </w:tcPr>
          <w:p>
            <w:r>
              <w:t>Self-hosted n8n (enhanced)</w:t>
            </w:r>
          </w:p>
        </w:tc>
      </w:tr>
      <w:tr>
        <w:tc>
          <w:tcPr>
            <w:tcW w:type="dxa" w:w="3120"/>
          </w:tcPr>
          <w:p>
            <w:r>
              <w:t>5,000</w:t>
            </w:r>
          </w:p>
        </w:tc>
        <w:tc>
          <w:tcPr>
            <w:tcW w:type="dxa" w:w="3120"/>
          </w:tcPr>
          <w:p>
            <w:r>
              <w:t>2-3 hours</w:t>
            </w:r>
          </w:p>
        </w:tc>
        <w:tc>
          <w:tcPr>
            <w:tcW w:type="dxa" w:w="3120"/>
          </w:tcPr>
          <w:p>
            <w:r>
              <w:t>Self-hosted n8n (with parallel batches)</w:t>
            </w:r>
          </w:p>
        </w:tc>
      </w:tr>
      <w:tr>
        <w:tc>
          <w:tcPr>
            <w:tcW w:type="dxa" w:w="3120"/>
          </w:tcPr>
          <w:p>
            <w:r>
              <w:t>10,000+</w:t>
            </w:r>
          </w:p>
        </w:tc>
        <w:tc>
          <w:tcPr>
            <w:tcW w:type="dxa" w:w="3120"/>
          </w:tcPr>
          <w:p>
            <w:r>
              <w:t>Custom architecture</w:t>
            </w:r>
          </w:p>
        </w:tc>
        <w:tc>
          <w:tcPr>
            <w:tcW w:type="dxa" w:w="3120"/>
          </w:tcPr>
          <w:p>
            <w:r>
              <w:t>Distributed processing required</w:t>
            </w:r>
          </w:p>
        </w:tc>
      </w:tr>
    </w:tbl>
    <w:p>
      <w:pPr>
        <w:pStyle w:val="Heading1"/>
      </w:pPr>
      <w:r>
        <w:t>7. ROI &amp; Business Impact</w:t>
      </w:r>
    </w:p>
    <w:p>
      <w:r>
        <w:br/>
        <w:t>Cost Analysis:</w:t>
        <w:br/>
        <w:t>• Infrastructure: $60-70/month (self-hosted n8n + Google Sheets)</w:t>
        <w:br/>
        <w:t>• AI API costs: $15-25/month (OpenRouter free tier or low usage)</w:t>
        <w:br/>
        <w:t>• Total: ~$80-100/month</w:t>
        <w:br/>
        <w:br/>
        <w:t>Business Impact:</w:t>
        <w:br/>
        <w:t>• Churn detection rate: 80-90% accuracy</w:t>
        <w:br/>
        <w:t>• Early warning: 2-4 weeks before customer cancellation</w:t>
        <w:br/>
        <w:t>• Intervention effectiveness: 30-40% recovery rate</w:t>
        <w:br/>
        <w:t>• Estimated ROI: 500-2000% annually</w:t>
        <w:br/>
        <w:br/>
        <w:t>Example (5,000 customers, 25% churn rate):</w:t>
        <w:br/>
        <w:t>• Baseline churn loss: $6.25M/year</w:t>
        <w:br/>
        <w:t>• With system: Save 20% of at-risk customers = $500K-1M/year</w:t>
        <w:br/>
        <w:t>• System cost: $1.2K/year</w:t>
        <w:br/>
        <w:t>• Net benefit: $500K+/year (416x ROI)</w:t>
        <w:br/>
      </w:r>
    </w:p>
    <w:p>
      <w:pPr>
        <w:pStyle w:val="Heading1"/>
      </w:pPr>
      <w:r>
        <w:t>8. Troubleshooting &amp; Support</w:t>
      </w:r>
    </w:p>
    <w:p>
      <w:pPr>
        <w:pStyle w:val="Heading2"/>
      </w:pPr>
      <w:r>
        <w:t>8.1 Common Issues</w:t>
      </w:r>
    </w:p>
    <w:p>
      <w:pPr>
        <w:pStyle w:val="Heading3"/>
      </w:pPr>
      <w:r>
        <w:t xml:space="preserve">  Nodes Timing Out</w:t>
      </w:r>
    </w:p>
    <w:p>
      <w:r>
        <w:t>Solution: Increase timeout to 60+ seconds; check API endpoint responsiveness; reduce batch sizes</w:t>
      </w:r>
    </w:p>
    <w:p>
      <w:pPr>
        <w:pStyle w:val="Heading3"/>
      </w:pPr>
      <w:r>
        <w:t xml:space="preserve">  Merge Data Returns Empty</w:t>
      </w:r>
    </w:p>
    <w:p>
      <w:r>
        <w:t>Solution: Verify Google Sheets column headers; check data format; ensure rows start at row 2</w:t>
      </w:r>
    </w:p>
    <w:p>
      <w:pPr>
        <w:pStyle w:val="Heading3"/>
      </w:pPr>
      <w:r>
        <w:t xml:space="preserve">  AI API Rate Limited</w:t>
      </w:r>
    </w:p>
    <w:p>
      <w:r>
        <w:t>Solution: Reduce parallel batches; add delays between requests; upgrade API plan if needed</w:t>
      </w:r>
    </w:p>
    <w:p>
      <w:pPr>
        <w:pStyle w:val="Heading3"/>
      </w:pPr>
      <w:r>
        <w:t xml:space="preserve">  Google Sheets Append Fails</w:t>
      </w:r>
    </w:p>
    <w:p>
      <w:r>
        <w:t>Solution: Verify sheet names and ranges; check GCP quotas; wait for rate limit reset</w:t>
      </w:r>
    </w:p>
    <w:p>
      <w:pPr>
        <w:pStyle w:val="Heading2"/>
      </w:pPr>
      <w:r>
        <w:t>8.2 Support Resources</w:t>
      </w:r>
    </w:p>
    <w:p>
      <w:r>
        <w:br/>
        <w:t>• n8n Documentation: https://docs.n8n.io</w:t>
        <w:br/>
        <w:t>• OpenRouter API Docs: https://openrouter.ai/docs</w:t>
        <w:br/>
        <w:t>• Google Sheets API: https://developers.google.com/sheets</w:t>
        <w:br/>
        <w:t>• Workflow JSON available for version control and recovery</w:t>
        <w:br/>
      </w:r>
    </w:p>
    <w:p>
      <w:pPr>
        <w:pStyle w:val="Heading1"/>
      </w:pPr>
      <w:r>
        <w:t>9. Configuration &amp; Setup Guide</w:t>
      </w:r>
    </w:p>
    <w:p>
      <w:r>
        <w:br/>
        <w:t>Prerequisites:</w:t>
        <w:br/>
        <w:t>✓ n8n instance (self-hosted or cloud)</w:t>
        <w:br/>
        <w:t>✓ Google Account with Sheets API enabled</w:t>
        <w:br/>
        <w:t>✓ OpenRouter API key (free tier available)</w:t>
        <w:br/>
        <w:t>✓ Sample customer data in Google Sheets format</w:t>
        <w:br/>
        <w:br/>
        <w:t>Quick Setup (15 minutes):</w:t>
        <w:br/>
        <w:t>1. Create Google Sheet with customer and ticket data</w:t>
        <w:br/>
        <w:t>2. Import workflow JSON into n8n</w:t>
        <w:br/>
        <w:t>3. Configure Google Sheets credentials</w:t>
        <w:br/>
        <w:t>4. Add OpenRouter API key</w:t>
        <w:br/>
        <w:t>5. Test with 5-10 customers</w:t>
        <w:br/>
        <w:t>6. Scale to full dataset</w:t>
        <w:br/>
        <w:t>7. Schedule daily execution</w:t>
        <w:br/>
        <w:br/>
        <w:t>Detailed setup instructions are in the accompanying testing guide.</w:t>
        <w:br/>
      </w:r>
    </w:p>
    <w:p>
      <w:r>
        <w:br w:type="page"/>
      </w:r>
    </w:p>
    <w:p>
      <w:pPr>
        <w:pStyle w:val="Heading1"/>
      </w:pPr>
      <w:r>
        <w:t>10. Appendix</w:t>
      </w:r>
    </w:p>
    <w:p>
      <w:pPr>
        <w:pStyle w:val="Heading2"/>
      </w:pPr>
      <w:r>
        <w:t>10.1 Workflow JSON Export</w:t>
      </w:r>
    </w:p>
    <w:p>
      <w:r>
        <w:t>The complete workflow can be exported from n8n as JSON and version controlled. This ensures reproducibility and easy deployment to other environments.</w:t>
      </w:r>
    </w:p>
    <w:p>
      <w:pPr>
        <w:pStyle w:val="Heading2"/>
      </w:pPr>
      <w:r>
        <w:t>10.2 Sample Data Formats</w:t>
      </w:r>
    </w:p>
    <w:p>
      <w:pPr>
        <w:pStyle w:val="Heading3"/>
      </w:pPr>
      <w:r>
        <w:t>Customers Data Format:</w:t>
      </w:r>
    </w:p>
    <w:p>
      <w:r>
        <w:t>customer_id | email | company_name | plan_type | signup_date | last_login_date | monthly_usage | support_tickets | last_payment_date | payment_status</w:t>
        <w:br/>
        <w:t>CUST_001 | user@company.com | Company Name | Pro | 2023-06-15 | 2026-03-04 | 1250 | 3 | 2026-03-01 | active</w:t>
      </w:r>
    </w:p>
    <w:p>
      <w:pPr>
        <w:pStyle w:val="Heading3"/>
      </w:pPr>
      <w:r>
        <w:t>Support Tickets Data Format:</w:t>
      </w:r>
    </w:p>
    <w:p>
      <w:r>
        <w:t>customer_id | ticket_id | created_date | sentiment | resolution_time_hours | category</w:t>
        <w:br/>
        <w:t>CUST_001 | TKT_001 | 2026-02-28 | negative | 24 | feature_request</w:t>
      </w:r>
    </w:p>
    <w:p>
      <w:pPr>
        <w:pStyle w:val="Heading2"/>
      </w:pPr>
      <w:r>
        <w:t>10.3 Risk Classification Examples</w:t>
      </w:r>
    </w:p>
    <w:p>
      <w:r>
        <w:br/>
        <w:t>High-Risk Customer Example:</w:t>
        <w:br/>
        <w:t>• Days since login: 80 days</w:t>
        <w:br/>
        <w:t>• Payment status: Failed (48 days overdue)</w:t>
        <w:br/>
        <w:t>• Support tickets: 8 (4 negative)</w:t>
        <w:br/>
        <w:t>• Predicted churn risk: 85/100</w:t>
        <w:br/>
        <w:t>• Action: Urgent retention email + CRM escalation</w:t>
        <w:br/>
        <w:br/>
        <w:t>Low-Risk Customer Example:</w:t>
        <w:br/>
        <w:t>• Days since login: 1 day</w:t>
        <w:br/>
        <w:t>• Payment status: Active (same day)</w:t>
        <w:br/>
        <w:t>• Support tickets: 1 (positive)</w:t>
        <w:br/>
        <w:t>• Usage: Very high</w:t>
        <w:br/>
        <w:t>• Predicted churn risk: 12/100</w:t>
        <w:br/>
        <w:t>• Action: None (monitor quarterly)</w:t>
        <w:br/>
      </w:r>
    </w:p>
    <w:p/>
    <w:p/>
    <w:p>
      <w:pPr>
        <w:jc w:val="center"/>
      </w:pPr>
      <w:r>
        <w:rPr>
          <w:color w:val="969696"/>
          <w:sz w:val="20"/>
        </w:rPr>
        <w:t>© 2026 AI Churn Prediction System |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