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Informe_Wallet_Synapxis_TAM6ogwVe7jM1QoxZ1PoQCC1Sbc99uyMxw</w:t>
      </w:r>
    </w:p>
    <w:p>
      <w:pPr>
        <w:jc w:val="center"/>
      </w:pPr>
      <w:r>
        <w:t>Emitido por: Synapxis — Departamento de Análisis Blockchain</w:t>
        <w:br/>
        <w:t>Documento preliminar — uso interno o académico. No constituye prueba pericial.</w:t>
      </w:r>
    </w:p>
    <w:p>
      <w:r>
        <w:br w:type="page"/>
      </w:r>
    </w:p>
    <w:p>
      <w:r>
        <w:rPr>
          <w:b/>
        </w:rPr>
        <w:t>1. Resumen general</w:t>
      </w:r>
    </w:p>
    <w:p>
      <w:pPr>
        <w:spacing w:after="80"/>
      </w:pPr>
      <w:r>
        <w:t>Tx hash / Address: TAM6ogwVe7jM1QoxZ1PoQCC1Sbc99uyMxw</w:t>
      </w:r>
    </w:p>
    <w:p>
      <w:pPr>
        <w:spacing w:after="80"/>
      </w:pPr>
      <w:r>
        <w:t>Red: tron — Estado: N/A — Bloque: N/A</w:t>
      </w:r>
    </w:p>
    <w:p>
      <w:pPr>
        <w:spacing w:after="80"/>
      </w:pPr>
      <w:r>
        <w:t>Timestamp: 2025-10-25 18:20:06 UTC</w:t>
      </w:r>
    </w:p>
    <w:p>
      <w:pPr>
        <w:spacing w:after="80"/>
      </w:pPr>
      <w:r>
        <w:t>Flujo observado: N/D</w:t>
      </w:r>
    </w:p>
    <w:p>
      <w:r>
        <w:rPr>
          <w:b/>
        </w:rPr>
        <w:t>2. Datos básicos de la transacción y wallets relacionadas</w:t>
      </w:r>
    </w:p>
    <w:p>
      <w:pPr>
        <w:spacing w:after="80"/>
      </w:pPr>
      <w:r>
        <w:t>From (emisor): TAM6ogwVe7jM1QoxZ1PoQCC1Sbc99uyMxw</w:t>
      </w:r>
    </w:p>
    <w:p>
      <w:pPr>
        <w:spacing w:after="80"/>
      </w:pPr>
      <w:r>
        <w:t>To (receptor/contrato): N/A</w:t>
      </w:r>
    </w:p>
    <w:p>
      <w:pPr>
        <w:spacing w:after="80"/>
      </w:pPr>
      <w:r>
        <w:t>Balance FROM (TRON): 24.424296 TRX</w:t>
      </w:r>
    </w:p>
    <w:p>
      <w:r>
        <w:rPr>
          <w:b/>
        </w:rPr>
        <w:t>3. Interpretación técnica</w:t>
      </w:r>
    </w:p>
    <w:p>
      <w:pPr>
        <w:spacing w:after="80"/>
      </w:pPr>
      <w:r>
        <w:t>Transacción TRON. Aún no se parsean eventos TRC-20 en esta versión.</w:t>
      </w:r>
    </w:p>
    <w:p>
      <w:r>
        <w:rPr>
          <w:b/>
        </w:rPr>
        <w:t>4. Evaluación de riesgo AML (motor de reglas)</w:t>
      </w:r>
    </w:p>
    <w:p>
      <w:pPr>
        <w:spacing w:after="80"/>
      </w:pPr>
      <w:r>
        <w:t>Score: 0/100  —  Nivel: BAJO</w:t>
      </w:r>
    </w:p>
    <w:p>
      <w:pPr>
        <w:spacing w:after="80"/>
      </w:pPr>
      <w:r>
        <w:t>Motivos:</w:t>
      </w:r>
    </w:p>
    <w:p>
      <w:pPr>
        <w:spacing w:after="80"/>
      </w:pPr>
      <w:r>
        <w:t>• Sin señales relevantes con las reglas actuales.</w:t>
      </w:r>
    </w:p>
    <w:p>
      <w:r>
        <w:rPr>
          <w:b/>
        </w:rPr>
        <w:t>5. Conclusión interpretativa</w:t>
      </w:r>
    </w:p>
    <w:p>
      <w:pPr>
        <w:spacing w:after="80"/>
      </w:pPr>
      <w:r>
        <w:t>Conclusión preliminar basada en los datos extraídos. (Personaliza si activas reglas adicionales).</w:t>
      </w:r>
    </w:p>
    <w:p>
      <w:r>
        <w:rPr>
          <w:b/>
        </w:rPr>
        <w:t>6. Recomendaciones inmediatas</w:t>
      </w:r>
    </w:p>
    <w:p>
      <w:pPr>
        <w:spacing w:after="80"/>
      </w:pPr>
      <w:r>
        <w:t>1) Extraer eventos de transfer e internal tx para evidencias.</w:t>
      </w:r>
    </w:p>
    <w:p>
      <w:pPr>
        <w:spacing w:after="80"/>
      </w:pPr>
      <w:r>
        <w:t>2) Mapear 10 movimientos previos/siguientes de direcciones implicadas.</w:t>
      </w:r>
    </w:p>
    <w:p>
      <w:pPr>
        <w:spacing w:after="80"/>
      </w:pPr>
      <w:r>
        <w:t>3) Marcar flujos hacia/desde exchanges o bridges.</w:t>
      </w:r>
    </w:p>
    <w:p>
      <w:pPr>
        <w:spacing w:after="80"/>
      </w:pPr>
      <w:r>
        <w:t>Anexo A: Timeline</w:t>
      </w:r>
    </w:p>
    <w:p>
      <w:pPr>
        <w:spacing w:after="80"/>
      </w:pPr>
      <w:r>
        <w:t>Sin eventos adicionales.</w:t>
      </w:r>
    </w:p>
    <w:p>
      <w:pPr>
        <w:spacing w:after="80"/>
      </w:pPr>
      <w:r>
        <w:t>No se detectaron eventos TRC-20 Transfer en el recibo.</w:t>
      </w:r>
    </w:p>
    <w:p/>
    <w:p>
      <w:r>
        <w:rPr>
          <w:i/>
        </w:rPr>
        <w:t>Generado: 2025-10-25 18:20:09 UTC  |  Plantilla Synapxis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