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F86AF" w14:textId="0F7DD5B2" w:rsidR="001D73A8" w:rsidRPr="003942AF" w:rsidRDefault="001D73A8" w:rsidP="001D73A8">
      <w:pPr>
        <w:ind w:left="-709"/>
        <w:rPr>
          <w:rFonts w:ascii="Calibri" w:hAnsi="Calibri" w:cs="Calibri"/>
          <w:b/>
          <w:sz w:val="20"/>
          <w:szCs w:val="20"/>
          <w:u w:val="single"/>
        </w:rPr>
      </w:pPr>
    </w:p>
    <w:p w14:paraId="72A8E5CA" w14:textId="77777777" w:rsidR="001D73A8" w:rsidRDefault="001D73A8" w:rsidP="001D73A8">
      <w:pPr>
        <w:jc w:val="center"/>
        <w:rPr>
          <w:i/>
          <w:iCs/>
          <w:sz w:val="72"/>
          <w:szCs w:val="72"/>
        </w:rPr>
      </w:pPr>
    </w:p>
    <w:p w14:paraId="79DFDD90" w14:textId="77777777" w:rsidR="001D73A8" w:rsidRDefault="001D73A8" w:rsidP="001D73A8">
      <w:pPr>
        <w:jc w:val="center"/>
        <w:rPr>
          <w:i/>
          <w:iCs/>
          <w:sz w:val="72"/>
          <w:szCs w:val="72"/>
        </w:rPr>
      </w:pPr>
    </w:p>
    <w:p w14:paraId="7087DA4A" w14:textId="77777777" w:rsidR="001D73A8" w:rsidRDefault="001D73A8" w:rsidP="001D73A8">
      <w:pPr>
        <w:jc w:val="center"/>
        <w:rPr>
          <w:i/>
          <w:iCs/>
          <w:sz w:val="72"/>
          <w:szCs w:val="72"/>
        </w:rPr>
      </w:pPr>
    </w:p>
    <w:p w14:paraId="1D7D39E4" w14:textId="77777777" w:rsidR="001B4D63" w:rsidRDefault="001B4D63" w:rsidP="001D73A8">
      <w:pPr>
        <w:jc w:val="center"/>
        <w:rPr>
          <w:i/>
          <w:iCs/>
          <w:sz w:val="72"/>
          <w:szCs w:val="72"/>
        </w:rPr>
      </w:pPr>
    </w:p>
    <w:p w14:paraId="054ED366" w14:textId="4488C31C" w:rsidR="001D73A8" w:rsidRPr="00312544" w:rsidRDefault="001D73A8" w:rsidP="001D73A8">
      <w:pPr>
        <w:jc w:val="center"/>
        <w:rPr>
          <w:i/>
          <w:iCs/>
          <w:sz w:val="72"/>
          <w:szCs w:val="72"/>
        </w:rPr>
      </w:pPr>
      <w:r w:rsidRPr="00312544">
        <w:rPr>
          <w:i/>
          <w:iCs/>
          <w:sz w:val="72"/>
          <w:szCs w:val="72"/>
        </w:rPr>
        <w:t xml:space="preserve">Risk and </w:t>
      </w:r>
      <w:r>
        <w:rPr>
          <w:i/>
          <w:iCs/>
          <w:sz w:val="72"/>
          <w:szCs w:val="72"/>
        </w:rPr>
        <w:t>C</w:t>
      </w:r>
      <w:r w:rsidRPr="00312544">
        <w:rPr>
          <w:i/>
          <w:iCs/>
          <w:sz w:val="72"/>
          <w:szCs w:val="72"/>
        </w:rPr>
        <w:t xml:space="preserve">ompliance </w:t>
      </w:r>
      <w:r>
        <w:rPr>
          <w:i/>
          <w:iCs/>
          <w:sz w:val="72"/>
          <w:szCs w:val="72"/>
        </w:rPr>
        <w:t>P</w:t>
      </w:r>
      <w:r w:rsidRPr="00312544">
        <w:rPr>
          <w:i/>
          <w:iCs/>
          <w:sz w:val="72"/>
          <w:szCs w:val="72"/>
        </w:rPr>
        <w:t>rocess</w:t>
      </w:r>
    </w:p>
    <w:p w14:paraId="42599ED4" w14:textId="7AF12B69" w:rsidR="00347029" w:rsidRPr="00422DC1" w:rsidRDefault="001D73A8" w:rsidP="001D73A8">
      <w:pPr>
        <w:jc w:val="center"/>
        <w:rPr>
          <w:i/>
          <w:iCs/>
          <w:sz w:val="72"/>
          <w:szCs w:val="72"/>
          <w:lang w:val="en-US"/>
        </w:rPr>
      </w:pPr>
      <w:r w:rsidRPr="00422DC1">
        <w:rPr>
          <w:i/>
          <w:iCs/>
          <w:sz w:val="72"/>
          <w:szCs w:val="72"/>
          <w:lang w:val="en-US"/>
        </w:rPr>
        <w:t>Questions and methodologies</w:t>
      </w:r>
      <w:r w:rsidR="004A39F5" w:rsidRPr="00422DC1">
        <w:rPr>
          <w:i/>
          <w:iCs/>
          <w:sz w:val="72"/>
          <w:szCs w:val="72"/>
          <w:lang w:val="en-US"/>
        </w:rPr>
        <w:t xml:space="preserve"> </w:t>
      </w:r>
      <w:r w:rsidR="004E1ADF" w:rsidRPr="00422DC1">
        <w:rPr>
          <w:i/>
          <w:iCs/>
          <w:sz w:val="72"/>
          <w:szCs w:val="72"/>
          <w:lang w:val="en-US"/>
        </w:rPr>
        <w:t xml:space="preserve">for </w:t>
      </w:r>
      <w:r w:rsidR="00422DC1" w:rsidRPr="00422DC1">
        <w:rPr>
          <w:i/>
          <w:iCs/>
          <w:sz w:val="72"/>
          <w:szCs w:val="72"/>
          <w:lang w:val="en-US"/>
        </w:rPr>
        <w:t>c</w:t>
      </w:r>
      <w:r w:rsidR="00422DC1">
        <w:rPr>
          <w:i/>
          <w:iCs/>
          <w:sz w:val="72"/>
          <w:szCs w:val="72"/>
          <w:lang w:val="en-US"/>
        </w:rPr>
        <w:t>alculating</w:t>
      </w:r>
      <w:r w:rsidR="005873ED">
        <w:rPr>
          <w:i/>
          <w:iCs/>
          <w:sz w:val="72"/>
          <w:szCs w:val="72"/>
          <w:lang w:val="en-US"/>
        </w:rPr>
        <w:t xml:space="preserve"> the</w:t>
      </w:r>
    </w:p>
    <w:p w14:paraId="3C10B224" w14:textId="06FE3B8D" w:rsidR="001D73A8" w:rsidRPr="00C717B3" w:rsidRDefault="00A65917" w:rsidP="001D73A8">
      <w:pPr>
        <w:jc w:val="center"/>
        <w:rPr>
          <w:i/>
          <w:iCs/>
          <w:sz w:val="72"/>
          <w:szCs w:val="72"/>
          <w:lang w:val="en-US"/>
        </w:rPr>
      </w:pPr>
      <w:r w:rsidRPr="00C717B3">
        <w:rPr>
          <w:i/>
          <w:iCs/>
          <w:sz w:val="72"/>
          <w:szCs w:val="72"/>
          <w:lang w:val="en-US"/>
        </w:rPr>
        <w:t>Organizational Self-assessment of Compliance and Performance</w:t>
      </w:r>
      <w:r w:rsidR="001D73A8" w:rsidRPr="00C717B3">
        <w:rPr>
          <w:i/>
          <w:iCs/>
          <w:sz w:val="72"/>
          <w:szCs w:val="72"/>
          <w:lang w:val="en-US"/>
        </w:rPr>
        <w:t xml:space="preserve"> </w:t>
      </w:r>
    </w:p>
    <w:p w14:paraId="4B3F546C" w14:textId="2FB831AC" w:rsidR="00315B74" w:rsidRDefault="00315B74" w:rsidP="00315B74"/>
    <w:p w14:paraId="57968A86" w14:textId="241A42E4" w:rsidR="00315B74" w:rsidRDefault="00315B74" w:rsidP="00315B74"/>
    <w:p w14:paraId="454D27F9" w14:textId="499A9542" w:rsidR="00315B74" w:rsidRDefault="00315B74" w:rsidP="00315B74"/>
    <w:p w14:paraId="3C034783" w14:textId="2E9D4AFF" w:rsidR="00315B74" w:rsidRDefault="00315B74" w:rsidP="00315B74"/>
    <w:p w14:paraId="64DB2E13" w14:textId="478A79AE" w:rsidR="00315B74" w:rsidRDefault="00315B74" w:rsidP="00315B74"/>
    <w:p w14:paraId="478385AA" w14:textId="72F22A4B" w:rsidR="00315B74" w:rsidRDefault="00315B74" w:rsidP="00315B74"/>
    <w:p w14:paraId="1BABA0C7" w14:textId="29E6031F" w:rsidR="00315B74" w:rsidRDefault="00315B74" w:rsidP="00315B74"/>
    <w:p w14:paraId="2243B9DA" w14:textId="6B23E074" w:rsidR="00315B74" w:rsidRDefault="00315B74" w:rsidP="00315B74">
      <w:pPr>
        <w:rPr>
          <w:rFonts w:ascii="Calibri" w:hAnsi="Calibri" w:cs="Calibri"/>
          <w:b/>
          <w:bCs/>
          <w:u w:val="single"/>
        </w:rPr>
      </w:pPr>
    </w:p>
    <w:p w14:paraId="1B3DA595" w14:textId="35523A43" w:rsidR="00315B74" w:rsidRDefault="00315B74" w:rsidP="00315B74">
      <w:pPr>
        <w:rPr>
          <w:rFonts w:ascii="Calibri" w:hAnsi="Calibri" w:cs="Calibri"/>
          <w:b/>
          <w:bCs/>
          <w:u w:val="single"/>
        </w:rPr>
      </w:pPr>
    </w:p>
    <w:p w14:paraId="27060040" w14:textId="7407D35A" w:rsidR="00315B74" w:rsidRDefault="00315B74" w:rsidP="00315B74">
      <w:pPr>
        <w:rPr>
          <w:rFonts w:ascii="Calibri" w:hAnsi="Calibri" w:cs="Calibri"/>
          <w:b/>
          <w:bCs/>
          <w:u w:val="single"/>
        </w:rPr>
      </w:pPr>
    </w:p>
    <w:p w14:paraId="2C4456CA" w14:textId="72577A22" w:rsidR="00315B74" w:rsidRDefault="00315B74" w:rsidP="00315B74">
      <w:pPr>
        <w:rPr>
          <w:rFonts w:ascii="Calibri" w:hAnsi="Calibri" w:cs="Calibri"/>
          <w:b/>
          <w:bCs/>
          <w:u w:val="single"/>
        </w:rPr>
      </w:pPr>
    </w:p>
    <w:sdt>
      <w:sdtPr>
        <w:id w:val="1024901856"/>
        <w:docPartObj>
          <w:docPartGallery w:val="Table of Contents"/>
          <w:docPartUnique/>
        </w:docPartObj>
      </w:sdtPr>
      <w:sdtEndPr>
        <w:rPr>
          <w:b/>
          <w:bCs/>
          <w:noProof/>
        </w:rPr>
      </w:sdtEndPr>
      <w:sdtContent>
        <w:p w14:paraId="63AF99A3" w14:textId="0A2EA56F" w:rsidR="00F52360" w:rsidRPr="00E84599" w:rsidRDefault="00691293" w:rsidP="00E84599">
          <w:pPr>
            <w:rPr>
              <w:b/>
              <w:sz w:val="32"/>
              <w:szCs w:val="32"/>
            </w:rPr>
          </w:pPr>
          <w:r w:rsidRPr="00B93381">
            <w:rPr>
              <w:b/>
              <w:sz w:val="32"/>
              <w:szCs w:val="32"/>
            </w:rPr>
            <w:t>Table of Contents</w:t>
          </w:r>
        </w:p>
        <w:bookmarkStart w:id="0" w:name="_Hlt181092168"/>
        <w:p w14:paraId="497CA872" w14:textId="0E5FA2C3" w:rsidR="0069002B" w:rsidRDefault="00691293">
          <w:pPr>
            <w:pStyle w:val="TOC1"/>
            <w:rPr>
              <w:b w:val="0"/>
              <w:bCs w:val="0"/>
              <w:sz w:val="24"/>
              <w:szCs w:val="24"/>
              <w:lang w:val="en-US" w:eastAsia="en-US"/>
            </w:rPr>
          </w:pPr>
          <w:r>
            <w:fldChar w:fldCharType="begin"/>
          </w:r>
          <w:bookmarkEnd w:id="0"/>
          <w:r>
            <w:instrText xml:space="preserve"> TOC \o "1-3" \h \z \u </w:instrText>
          </w:r>
          <w:r>
            <w:fldChar w:fldCharType="separate"/>
          </w:r>
          <w:hyperlink w:anchor="_Toc192859292" w:history="1">
            <w:r w:rsidR="0069002B" w:rsidRPr="004C689B">
              <w:rPr>
                <w:rStyle w:val="Hyperlink"/>
              </w:rPr>
              <w:t>PROCUREMENT</w:t>
            </w:r>
            <w:r w:rsidR="0069002B">
              <w:rPr>
                <w:webHidden/>
              </w:rPr>
              <w:tab/>
            </w:r>
            <w:r w:rsidR="004E14B8">
              <w:rPr>
                <w:webHidden/>
              </w:rPr>
              <w:tab/>
            </w:r>
            <w:r w:rsidR="0069002B">
              <w:rPr>
                <w:webHidden/>
              </w:rPr>
              <w:fldChar w:fldCharType="begin"/>
            </w:r>
            <w:r w:rsidR="0069002B">
              <w:rPr>
                <w:webHidden/>
              </w:rPr>
              <w:instrText xml:space="preserve"> PAGEREF _Toc192859292 \h </w:instrText>
            </w:r>
            <w:r w:rsidR="0069002B">
              <w:rPr>
                <w:webHidden/>
              </w:rPr>
            </w:r>
            <w:r w:rsidR="0069002B">
              <w:rPr>
                <w:webHidden/>
              </w:rPr>
              <w:fldChar w:fldCharType="separate"/>
            </w:r>
            <w:r w:rsidR="0069002B">
              <w:rPr>
                <w:webHidden/>
              </w:rPr>
              <w:t>5</w:t>
            </w:r>
            <w:r w:rsidR="0069002B">
              <w:rPr>
                <w:webHidden/>
              </w:rPr>
              <w:fldChar w:fldCharType="end"/>
            </w:r>
          </w:hyperlink>
        </w:p>
        <w:p w14:paraId="4E57050A" w14:textId="5510E05F" w:rsidR="0069002B" w:rsidRDefault="0069002B">
          <w:pPr>
            <w:pStyle w:val="TOC2"/>
            <w:rPr>
              <w:noProof/>
              <w:lang w:val="en-US" w:eastAsia="en-US"/>
            </w:rPr>
          </w:pPr>
          <w:hyperlink w:anchor="_Toc192859293" w:history="1">
            <w:r w:rsidRPr="004C689B">
              <w:rPr>
                <w:rStyle w:val="Hyperlink"/>
                <w:noProof/>
              </w:rPr>
              <w:t>1.</w:t>
            </w:r>
            <w:r>
              <w:rPr>
                <w:noProof/>
                <w:lang w:val="en-US" w:eastAsia="en-US"/>
              </w:rPr>
              <w:tab/>
            </w:r>
            <w:r w:rsidRPr="004C689B">
              <w:rPr>
                <w:rStyle w:val="Hyperlink"/>
                <w:noProof/>
              </w:rPr>
              <w:t>How frequently does the Deputy Head meet with the Senior Designated Official for Procurement to discuss procurement matters?</w:t>
            </w:r>
            <w:r>
              <w:rPr>
                <w:noProof/>
                <w:webHidden/>
              </w:rPr>
              <w:tab/>
            </w:r>
            <w:r>
              <w:rPr>
                <w:noProof/>
                <w:webHidden/>
              </w:rPr>
              <w:fldChar w:fldCharType="begin"/>
            </w:r>
            <w:r>
              <w:rPr>
                <w:noProof/>
                <w:webHidden/>
              </w:rPr>
              <w:instrText xml:space="preserve"> PAGEREF _Toc192859293 \h </w:instrText>
            </w:r>
            <w:r>
              <w:rPr>
                <w:noProof/>
                <w:webHidden/>
              </w:rPr>
            </w:r>
            <w:r>
              <w:rPr>
                <w:noProof/>
                <w:webHidden/>
              </w:rPr>
              <w:fldChar w:fldCharType="separate"/>
            </w:r>
            <w:r>
              <w:rPr>
                <w:noProof/>
                <w:webHidden/>
              </w:rPr>
              <w:t>5</w:t>
            </w:r>
            <w:r>
              <w:rPr>
                <w:noProof/>
                <w:webHidden/>
              </w:rPr>
              <w:fldChar w:fldCharType="end"/>
            </w:r>
          </w:hyperlink>
        </w:p>
        <w:p w14:paraId="7B69327C" w14:textId="53B4F156" w:rsidR="0069002B" w:rsidRDefault="0069002B">
          <w:pPr>
            <w:pStyle w:val="TOC2"/>
            <w:rPr>
              <w:noProof/>
              <w:lang w:val="en-US" w:eastAsia="en-US"/>
            </w:rPr>
          </w:pPr>
          <w:hyperlink w:anchor="_Toc192859294" w:history="1">
            <w:r w:rsidRPr="004C689B">
              <w:rPr>
                <w:rStyle w:val="Hyperlink"/>
                <w:noProof/>
              </w:rPr>
              <w:t>2.</w:t>
            </w:r>
            <w:r>
              <w:rPr>
                <w:noProof/>
                <w:lang w:val="en-US" w:eastAsia="en-US"/>
              </w:rPr>
              <w:tab/>
            </w:r>
            <w:r w:rsidRPr="004C689B">
              <w:rPr>
                <w:rStyle w:val="Hyperlink"/>
                <w:noProof/>
              </w:rPr>
              <w:t>Does the organization have a process in place to identify long-term contracts at least two years before their expiration and to assess whether the associated requirements should be re-solicited or the contracts extended?</w:t>
            </w:r>
            <w:r>
              <w:rPr>
                <w:noProof/>
                <w:webHidden/>
              </w:rPr>
              <w:tab/>
            </w:r>
            <w:r>
              <w:rPr>
                <w:noProof/>
                <w:webHidden/>
              </w:rPr>
              <w:fldChar w:fldCharType="begin"/>
            </w:r>
            <w:r>
              <w:rPr>
                <w:noProof/>
                <w:webHidden/>
              </w:rPr>
              <w:instrText xml:space="preserve"> PAGEREF _Toc192859294 \h </w:instrText>
            </w:r>
            <w:r>
              <w:rPr>
                <w:noProof/>
                <w:webHidden/>
              </w:rPr>
            </w:r>
            <w:r>
              <w:rPr>
                <w:noProof/>
                <w:webHidden/>
              </w:rPr>
              <w:fldChar w:fldCharType="separate"/>
            </w:r>
            <w:r>
              <w:rPr>
                <w:noProof/>
                <w:webHidden/>
              </w:rPr>
              <w:t>5</w:t>
            </w:r>
            <w:r>
              <w:rPr>
                <w:noProof/>
                <w:webHidden/>
              </w:rPr>
              <w:fldChar w:fldCharType="end"/>
            </w:r>
          </w:hyperlink>
        </w:p>
        <w:p w14:paraId="0DC2C7CB" w14:textId="7FA1384E" w:rsidR="0069002B" w:rsidRDefault="0069002B">
          <w:pPr>
            <w:pStyle w:val="TOC2"/>
            <w:rPr>
              <w:noProof/>
              <w:lang w:val="en-US" w:eastAsia="en-US"/>
            </w:rPr>
          </w:pPr>
          <w:hyperlink w:anchor="_Toc192859295" w:history="1">
            <w:r w:rsidRPr="004C689B">
              <w:rPr>
                <w:rStyle w:val="Hyperlink"/>
                <w:noProof/>
              </w:rPr>
              <w:t>3.</w:t>
            </w:r>
            <w:r>
              <w:rPr>
                <w:noProof/>
                <w:lang w:val="en-US" w:eastAsia="en-US"/>
              </w:rPr>
              <w:tab/>
            </w:r>
            <w:r w:rsidRPr="004C689B">
              <w:rPr>
                <w:rStyle w:val="Hyperlink"/>
                <w:noProof/>
              </w:rPr>
              <w:t>Does the organization have risk-based internal controls over procurement that have been reviewed within the past year to confirm that they provide reasonable assurance that procurement transactions are carried out in accordance with the procurement framework, applicable laws, regulations and policies?</w:t>
            </w:r>
            <w:r>
              <w:rPr>
                <w:noProof/>
                <w:webHidden/>
              </w:rPr>
              <w:tab/>
            </w:r>
            <w:r>
              <w:rPr>
                <w:noProof/>
                <w:webHidden/>
              </w:rPr>
              <w:fldChar w:fldCharType="begin"/>
            </w:r>
            <w:r>
              <w:rPr>
                <w:noProof/>
                <w:webHidden/>
              </w:rPr>
              <w:instrText xml:space="preserve"> PAGEREF _Toc192859295 \h </w:instrText>
            </w:r>
            <w:r>
              <w:rPr>
                <w:noProof/>
                <w:webHidden/>
              </w:rPr>
            </w:r>
            <w:r>
              <w:rPr>
                <w:noProof/>
                <w:webHidden/>
              </w:rPr>
              <w:fldChar w:fldCharType="separate"/>
            </w:r>
            <w:r>
              <w:rPr>
                <w:noProof/>
                <w:webHidden/>
              </w:rPr>
              <w:t>5</w:t>
            </w:r>
            <w:r>
              <w:rPr>
                <w:noProof/>
                <w:webHidden/>
              </w:rPr>
              <w:fldChar w:fldCharType="end"/>
            </w:r>
          </w:hyperlink>
        </w:p>
        <w:p w14:paraId="04777D42" w14:textId="51AE75DD" w:rsidR="0069002B" w:rsidRDefault="0069002B">
          <w:pPr>
            <w:pStyle w:val="TOC2"/>
            <w:rPr>
              <w:noProof/>
              <w:lang w:val="en-US" w:eastAsia="en-US"/>
            </w:rPr>
          </w:pPr>
          <w:hyperlink w:anchor="_Toc192859296" w:history="1">
            <w:r w:rsidRPr="004C689B">
              <w:rPr>
                <w:rStyle w:val="Hyperlink"/>
                <w:noProof/>
              </w:rPr>
              <w:t>4.</w:t>
            </w:r>
            <w:r>
              <w:rPr>
                <w:noProof/>
                <w:lang w:val="en-US" w:eastAsia="en-US"/>
              </w:rPr>
              <w:tab/>
            </w:r>
            <w:r w:rsidRPr="004C689B">
              <w:rPr>
                <w:rStyle w:val="Hyperlink"/>
                <w:noProof/>
              </w:rPr>
              <w:t xml:space="preserve">Has the organization conducted a capacity assessment within the last three years to </w:t>
            </w:r>
            <w:r w:rsidRPr="004C689B">
              <w:rPr>
                <w:rStyle w:val="Hyperlink"/>
                <w:rFonts w:eastAsia="Times New Roman" w:cs="Times New Roman"/>
                <w:noProof/>
                <w:kern w:val="0"/>
                <w14:ligatures w14:val="none"/>
              </w:rPr>
              <w:t>assess whether the organization has adequate resources to address its procurement needs?</w:t>
            </w:r>
            <w:r>
              <w:rPr>
                <w:noProof/>
                <w:webHidden/>
              </w:rPr>
              <w:tab/>
            </w:r>
            <w:r>
              <w:rPr>
                <w:noProof/>
                <w:webHidden/>
              </w:rPr>
              <w:fldChar w:fldCharType="begin"/>
            </w:r>
            <w:r>
              <w:rPr>
                <w:noProof/>
                <w:webHidden/>
              </w:rPr>
              <w:instrText xml:space="preserve"> PAGEREF _Toc192859296 \h </w:instrText>
            </w:r>
            <w:r>
              <w:rPr>
                <w:noProof/>
                <w:webHidden/>
              </w:rPr>
            </w:r>
            <w:r>
              <w:rPr>
                <w:noProof/>
                <w:webHidden/>
              </w:rPr>
              <w:fldChar w:fldCharType="separate"/>
            </w:r>
            <w:r>
              <w:rPr>
                <w:noProof/>
                <w:webHidden/>
              </w:rPr>
              <w:t>5</w:t>
            </w:r>
            <w:r>
              <w:rPr>
                <w:noProof/>
                <w:webHidden/>
              </w:rPr>
              <w:fldChar w:fldCharType="end"/>
            </w:r>
          </w:hyperlink>
        </w:p>
        <w:p w14:paraId="770CFD87" w14:textId="51588F27" w:rsidR="0069002B" w:rsidRDefault="0069002B">
          <w:pPr>
            <w:pStyle w:val="TOC2"/>
            <w:rPr>
              <w:noProof/>
              <w:lang w:val="en-US" w:eastAsia="en-US"/>
            </w:rPr>
          </w:pPr>
          <w:hyperlink w:anchor="_Toc192859297" w:history="1">
            <w:r w:rsidRPr="004C689B">
              <w:rPr>
                <w:rStyle w:val="Hyperlink"/>
                <w:rFonts w:ascii="Aptos" w:eastAsia="Times New Roman" w:hAnsi="Aptos" w:cs="Times New Roman"/>
                <w:noProof/>
                <w:kern w:val="0"/>
                <w14:ligatures w14:val="none"/>
              </w:rPr>
              <w:t>5.</w:t>
            </w:r>
            <w:r>
              <w:rPr>
                <w:noProof/>
                <w:lang w:val="en-US" w:eastAsia="en-US"/>
              </w:rPr>
              <w:tab/>
            </w:r>
            <w:r w:rsidRPr="004C689B">
              <w:rPr>
                <w:rStyle w:val="Hyperlink"/>
                <w:rFonts w:ascii="Aptos" w:hAnsi="Aptos"/>
                <w:noProof/>
              </w:rPr>
              <w:t xml:space="preserve">What is the level of </w:t>
            </w:r>
            <w:r w:rsidRPr="004C689B">
              <w:rPr>
                <w:rStyle w:val="Hyperlink"/>
                <w:rFonts w:ascii="Aptos" w:eastAsia="Times New Roman" w:hAnsi="Aptos" w:cs="Times New Roman"/>
                <w:noProof/>
                <w:kern w:val="0"/>
                <w14:ligatures w14:val="none"/>
              </w:rPr>
              <w:t>maturity of the organization’s Procurement Management Framework?</w:t>
            </w:r>
            <w:r>
              <w:rPr>
                <w:noProof/>
                <w:webHidden/>
              </w:rPr>
              <w:tab/>
            </w:r>
            <w:r>
              <w:rPr>
                <w:noProof/>
                <w:webHidden/>
              </w:rPr>
              <w:fldChar w:fldCharType="begin"/>
            </w:r>
            <w:r>
              <w:rPr>
                <w:noProof/>
                <w:webHidden/>
              </w:rPr>
              <w:instrText xml:space="preserve"> PAGEREF _Toc192859297 \h </w:instrText>
            </w:r>
            <w:r>
              <w:rPr>
                <w:noProof/>
                <w:webHidden/>
              </w:rPr>
            </w:r>
            <w:r>
              <w:rPr>
                <w:noProof/>
                <w:webHidden/>
              </w:rPr>
              <w:fldChar w:fldCharType="separate"/>
            </w:r>
            <w:r>
              <w:rPr>
                <w:noProof/>
                <w:webHidden/>
              </w:rPr>
              <w:t>5</w:t>
            </w:r>
            <w:r>
              <w:rPr>
                <w:noProof/>
                <w:webHidden/>
              </w:rPr>
              <w:fldChar w:fldCharType="end"/>
            </w:r>
          </w:hyperlink>
        </w:p>
        <w:p w14:paraId="486718DB" w14:textId="51CDA92F" w:rsidR="0069002B" w:rsidRDefault="0069002B">
          <w:pPr>
            <w:pStyle w:val="TOC2"/>
            <w:rPr>
              <w:noProof/>
              <w:lang w:val="en-US" w:eastAsia="en-US"/>
            </w:rPr>
          </w:pPr>
          <w:hyperlink w:anchor="_Toc192859298" w:history="1">
            <w:r w:rsidRPr="004C689B">
              <w:rPr>
                <w:rStyle w:val="Hyperlink"/>
                <w:rFonts w:ascii="Aptos" w:eastAsia="Times New Roman" w:hAnsi="Aptos" w:cs="Times New Roman"/>
                <w:noProof/>
                <w:kern w:val="0"/>
                <w14:ligatures w14:val="none"/>
              </w:rPr>
              <w:t>6.</w:t>
            </w:r>
            <w:r>
              <w:rPr>
                <w:noProof/>
                <w:lang w:val="en-US" w:eastAsia="en-US"/>
              </w:rPr>
              <w:tab/>
            </w:r>
            <w:r w:rsidRPr="004C689B">
              <w:rPr>
                <w:rStyle w:val="Hyperlink"/>
                <w:rFonts w:ascii="Aptos" w:hAnsi="Aptos"/>
                <w:noProof/>
              </w:rPr>
              <w:t xml:space="preserve">What is the level of </w:t>
            </w:r>
            <w:r w:rsidRPr="004C689B">
              <w:rPr>
                <w:rStyle w:val="Hyperlink"/>
                <w:rFonts w:ascii="Aptos" w:eastAsia="Times New Roman" w:hAnsi="Aptos" w:cs="Times New Roman"/>
                <w:noProof/>
                <w:kern w:val="0"/>
                <w14:ligatures w14:val="none"/>
              </w:rPr>
              <w:t>maturity of the organization’s procurement monitoring and control practices?</w:t>
            </w:r>
            <w:r>
              <w:rPr>
                <w:noProof/>
                <w:webHidden/>
              </w:rPr>
              <w:tab/>
            </w:r>
            <w:r>
              <w:rPr>
                <w:noProof/>
                <w:webHidden/>
              </w:rPr>
              <w:fldChar w:fldCharType="begin"/>
            </w:r>
            <w:r>
              <w:rPr>
                <w:noProof/>
                <w:webHidden/>
              </w:rPr>
              <w:instrText xml:space="preserve"> PAGEREF _Toc192859298 \h </w:instrText>
            </w:r>
            <w:r>
              <w:rPr>
                <w:noProof/>
                <w:webHidden/>
              </w:rPr>
            </w:r>
            <w:r>
              <w:rPr>
                <w:noProof/>
                <w:webHidden/>
              </w:rPr>
              <w:fldChar w:fldCharType="separate"/>
            </w:r>
            <w:r>
              <w:rPr>
                <w:noProof/>
                <w:webHidden/>
              </w:rPr>
              <w:t>5</w:t>
            </w:r>
            <w:r>
              <w:rPr>
                <w:noProof/>
                <w:webHidden/>
              </w:rPr>
              <w:fldChar w:fldCharType="end"/>
            </w:r>
          </w:hyperlink>
        </w:p>
        <w:p w14:paraId="36316A4B" w14:textId="134BD53C" w:rsidR="0069002B" w:rsidRDefault="0069002B">
          <w:pPr>
            <w:pStyle w:val="TOC2"/>
            <w:rPr>
              <w:noProof/>
              <w:lang w:val="en-US" w:eastAsia="en-US"/>
            </w:rPr>
          </w:pPr>
          <w:hyperlink w:anchor="_Toc192859299" w:history="1">
            <w:r w:rsidRPr="004C689B">
              <w:rPr>
                <w:rStyle w:val="Hyperlink"/>
                <w:rFonts w:eastAsia="Times New Roman" w:cs="Times New Roman"/>
                <w:noProof/>
                <w:kern w:val="0"/>
                <w14:ligatures w14:val="none"/>
              </w:rPr>
              <w:t>7.</w:t>
            </w:r>
            <w:r>
              <w:rPr>
                <w:noProof/>
                <w:lang w:val="en-US" w:eastAsia="en-US"/>
              </w:rPr>
              <w:tab/>
            </w:r>
            <w:r w:rsidRPr="004C689B">
              <w:rPr>
                <w:rStyle w:val="Hyperlink"/>
                <w:noProof/>
              </w:rPr>
              <w:t>What is the level of maturity of the organization’s procurement planning?</w:t>
            </w:r>
            <w:r>
              <w:rPr>
                <w:noProof/>
                <w:webHidden/>
              </w:rPr>
              <w:tab/>
            </w:r>
            <w:r>
              <w:rPr>
                <w:noProof/>
                <w:webHidden/>
              </w:rPr>
              <w:fldChar w:fldCharType="begin"/>
            </w:r>
            <w:r>
              <w:rPr>
                <w:noProof/>
                <w:webHidden/>
              </w:rPr>
              <w:instrText xml:space="preserve"> PAGEREF _Toc192859299 \h </w:instrText>
            </w:r>
            <w:r>
              <w:rPr>
                <w:noProof/>
                <w:webHidden/>
              </w:rPr>
            </w:r>
            <w:r>
              <w:rPr>
                <w:noProof/>
                <w:webHidden/>
              </w:rPr>
              <w:fldChar w:fldCharType="separate"/>
            </w:r>
            <w:r>
              <w:rPr>
                <w:noProof/>
                <w:webHidden/>
              </w:rPr>
              <w:t>6</w:t>
            </w:r>
            <w:r>
              <w:rPr>
                <w:noProof/>
                <w:webHidden/>
              </w:rPr>
              <w:fldChar w:fldCharType="end"/>
            </w:r>
          </w:hyperlink>
        </w:p>
        <w:p w14:paraId="20C785D5" w14:textId="727022EB" w:rsidR="0069002B" w:rsidRDefault="0069002B">
          <w:pPr>
            <w:pStyle w:val="TOC2"/>
            <w:rPr>
              <w:noProof/>
              <w:lang w:val="en-US" w:eastAsia="en-US"/>
            </w:rPr>
          </w:pPr>
          <w:hyperlink w:anchor="_Toc192859300" w:history="1">
            <w:r w:rsidRPr="004C689B">
              <w:rPr>
                <w:rStyle w:val="Hyperlink"/>
                <w:rFonts w:eastAsia="Times New Roman" w:cs="Times New Roman"/>
                <w:noProof/>
                <w:kern w:val="0"/>
                <w14:ligatures w14:val="none"/>
              </w:rPr>
              <w:t>8.</w:t>
            </w:r>
            <w:r>
              <w:rPr>
                <w:noProof/>
                <w:lang w:val="en-US" w:eastAsia="en-US"/>
              </w:rPr>
              <w:tab/>
            </w:r>
            <w:r w:rsidRPr="004C689B">
              <w:rPr>
                <w:rStyle w:val="Hyperlink"/>
                <w:noProof/>
              </w:rPr>
              <w:t>What is the level of maturity of the organization’s procurement governance?</w:t>
            </w:r>
            <w:r>
              <w:rPr>
                <w:noProof/>
                <w:webHidden/>
              </w:rPr>
              <w:tab/>
            </w:r>
            <w:r>
              <w:rPr>
                <w:noProof/>
                <w:webHidden/>
              </w:rPr>
              <w:fldChar w:fldCharType="begin"/>
            </w:r>
            <w:r>
              <w:rPr>
                <w:noProof/>
                <w:webHidden/>
              </w:rPr>
              <w:instrText xml:space="preserve"> PAGEREF _Toc192859300 \h </w:instrText>
            </w:r>
            <w:r>
              <w:rPr>
                <w:noProof/>
                <w:webHidden/>
              </w:rPr>
            </w:r>
            <w:r>
              <w:rPr>
                <w:noProof/>
                <w:webHidden/>
              </w:rPr>
              <w:fldChar w:fldCharType="separate"/>
            </w:r>
            <w:r>
              <w:rPr>
                <w:noProof/>
                <w:webHidden/>
              </w:rPr>
              <w:t>6</w:t>
            </w:r>
            <w:r>
              <w:rPr>
                <w:noProof/>
                <w:webHidden/>
              </w:rPr>
              <w:fldChar w:fldCharType="end"/>
            </w:r>
          </w:hyperlink>
        </w:p>
        <w:p w14:paraId="2165F3E7" w14:textId="37CA5E7F" w:rsidR="0069002B" w:rsidRDefault="0069002B">
          <w:pPr>
            <w:pStyle w:val="TOC2"/>
            <w:rPr>
              <w:noProof/>
              <w:lang w:val="en-US" w:eastAsia="en-US"/>
            </w:rPr>
          </w:pPr>
          <w:hyperlink w:anchor="_Toc192859301" w:history="1">
            <w:r w:rsidRPr="004C689B">
              <w:rPr>
                <w:rStyle w:val="Hyperlink"/>
                <w:rFonts w:eastAsia="Times New Roman" w:cs="Times New Roman"/>
                <w:noProof/>
                <w:kern w:val="0"/>
                <w14:ligatures w14:val="none"/>
              </w:rPr>
              <w:t>9.</w:t>
            </w:r>
            <w:r>
              <w:rPr>
                <w:noProof/>
                <w:lang w:val="en-US" w:eastAsia="en-US"/>
              </w:rPr>
              <w:tab/>
            </w:r>
            <w:r w:rsidRPr="004C689B">
              <w:rPr>
                <w:rStyle w:val="Hyperlink"/>
                <w:noProof/>
              </w:rPr>
              <w:t>What is the level of maturity of the organization’s procurement resource competency and capacity?</w:t>
            </w:r>
            <w:r>
              <w:rPr>
                <w:noProof/>
                <w:webHidden/>
              </w:rPr>
              <w:tab/>
            </w:r>
            <w:r>
              <w:rPr>
                <w:noProof/>
                <w:webHidden/>
              </w:rPr>
              <w:fldChar w:fldCharType="begin"/>
            </w:r>
            <w:r>
              <w:rPr>
                <w:noProof/>
                <w:webHidden/>
              </w:rPr>
              <w:instrText xml:space="preserve"> PAGEREF _Toc192859301 \h </w:instrText>
            </w:r>
            <w:r>
              <w:rPr>
                <w:noProof/>
                <w:webHidden/>
              </w:rPr>
            </w:r>
            <w:r>
              <w:rPr>
                <w:noProof/>
                <w:webHidden/>
              </w:rPr>
              <w:fldChar w:fldCharType="separate"/>
            </w:r>
            <w:r>
              <w:rPr>
                <w:noProof/>
                <w:webHidden/>
              </w:rPr>
              <w:t>6</w:t>
            </w:r>
            <w:r>
              <w:rPr>
                <w:noProof/>
                <w:webHidden/>
              </w:rPr>
              <w:fldChar w:fldCharType="end"/>
            </w:r>
          </w:hyperlink>
        </w:p>
        <w:p w14:paraId="5F4AAF3F" w14:textId="05F3C280" w:rsidR="0069002B" w:rsidRDefault="0069002B">
          <w:pPr>
            <w:pStyle w:val="TOC1"/>
            <w:rPr>
              <w:b w:val="0"/>
              <w:bCs w:val="0"/>
              <w:sz w:val="24"/>
              <w:szCs w:val="24"/>
              <w:lang w:val="en-US" w:eastAsia="en-US"/>
            </w:rPr>
          </w:pPr>
          <w:hyperlink w:anchor="_Toc192859302" w:history="1">
            <w:r w:rsidRPr="004C689B">
              <w:rPr>
                <w:rStyle w:val="Hyperlink"/>
              </w:rPr>
              <w:t>REAL PROPERTY</w:t>
            </w:r>
            <w:r>
              <w:rPr>
                <w:webHidden/>
              </w:rPr>
              <w:tab/>
            </w:r>
            <w:r w:rsidR="004E14B8">
              <w:rPr>
                <w:webHidden/>
              </w:rPr>
              <w:tab/>
            </w:r>
            <w:r>
              <w:rPr>
                <w:webHidden/>
              </w:rPr>
              <w:fldChar w:fldCharType="begin"/>
            </w:r>
            <w:r>
              <w:rPr>
                <w:webHidden/>
              </w:rPr>
              <w:instrText xml:space="preserve"> PAGEREF _Toc192859302 \h </w:instrText>
            </w:r>
            <w:r>
              <w:rPr>
                <w:webHidden/>
              </w:rPr>
            </w:r>
            <w:r>
              <w:rPr>
                <w:webHidden/>
              </w:rPr>
              <w:fldChar w:fldCharType="separate"/>
            </w:r>
            <w:r>
              <w:rPr>
                <w:webHidden/>
              </w:rPr>
              <w:t>13</w:t>
            </w:r>
            <w:r>
              <w:rPr>
                <w:webHidden/>
              </w:rPr>
              <w:fldChar w:fldCharType="end"/>
            </w:r>
          </w:hyperlink>
        </w:p>
        <w:p w14:paraId="4F31E4EB" w14:textId="296B2A48" w:rsidR="0069002B" w:rsidRDefault="0069002B">
          <w:pPr>
            <w:pStyle w:val="TOC2"/>
            <w:rPr>
              <w:noProof/>
              <w:lang w:val="en-US" w:eastAsia="en-US"/>
            </w:rPr>
          </w:pPr>
          <w:hyperlink w:anchor="_Toc192859303" w:history="1">
            <w:r w:rsidRPr="004C689B">
              <w:rPr>
                <w:rStyle w:val="Hyperlink"/>
                <w:noProof/>
              </w:rPr>
              <w:t>1.</w:t>
            </w:r>
            <w:r>
              <w:rPr>
                <w:noProof/>
                <w:lang w:val="en-US" w:eastAsia="en-US"/>
              </w:rPr>
              <w:tab/>
            </w:r>
            <w:r w:rsidRPr="004C689B">
              <w:rPr>
                <w:rStyle w:val="Hyperlink"/>
                <w:noProof/>
              </w:rPr>
              <w:t>How frequently does the Deputy Head meet with the Senior Designated Official for Real Property to discuss real property matters?</w:t>
            </w:r>
            <w:r>
              <w:rPr>
                <w:noProof/>
                <w:webHidden/>
              </w:rPr>
              <w:tab/>
            </w:r>
            <w:r>
              <w:rPr>
                <w:noProof/>
                <w:webHidden/>
              </w:rPr>
              <w:fldChar w:fldCharType="begin"/>
            </w:r>
            <w:r>
              <w:rPr>
                <w:noProof/>
                <w:webHidden/>
              </w:rPr>
              <w:instrText xml:space="preserve"> PAGEREF _Toc192859303 \h </w:instrText>
            </w:r>
            <w:r>
              <w:rPr>
                <w:noProof/>
                <w:webHidden/>
              </w:rPr>
            </w:r>
            <w:r>
              <w:rPr>
                <w:noProof/>
                <w:webHidden/>
              </w:rPr>
              <w:fldChar w:fldCharType="separate"/>
            </w:r>
            <w:r>
              <w:rPr>
                <w:noProof/>
                <w:webHidden/>
              </w:rPr>
              <w:t>13</w:t>
            </w:r>
            <w:r>
              <w:rPr>
                <w:noProof/>
                <w:webHidden/>
              </w:rPr>
              <w:fldChar w:fldCharType="end"/>
            </w:r>
          </w:hyperlink>
        </w:p>
        <w:p w14:paraId="4827EDD4" w14:textId="70C1B1FA" w:rsidR="0069002B" w:rsidRDefault="0069002B">
          <w:pPr>
            <w:pStyle w:val="TOC2"/>
            <w:rPr>
              <w:noProof/>
              <w:lang w:val="en-US" w:eastAsia="en-US"/>
            </w:rPr>
          </w:pPr>
          <w:hyperlink w:anchor="_Toc192859304" w:history="1">
            <w:r w:rsidRPr="004C689B">
              <w:rPr>
                <w:rStyle w:val="Hyperlink"/>
                <w:noProof/>
              </w:rPr>
              <w:t>2.</w:t>
            </w:r>
            <w:r>
              <w:rPr>
                <w:noProof/>
                <w:lang w:val="en-US" w:eastAsia="en-US"/>
              </w:rPr>
              <w:tab/>
            </w:r>
            <w:r w:rsidRPr="004C689B">
              <w:rPr>
                <w:rStyle w:val="Hyperlink"/>
                <w:noProof/>
              </w:rPr>
              <w:t>Based on data reported in the Directory of Federal Real Property, how has the condition of the organization’s real property portfolio changed over the last 3 fiscal years?</w:t>
            </w:r>
            <w:r>
              <w:rPr>
                <w:noProof/>
                <w:webHidden/>
              </w:rPr>
              <w:tab/>
            </w:r>
            <w:r>
              <w:rPr>
                <w:noProof/>
                <w:webHidden/>
              </w:rPr>
              <w:fldChar w:fldCharType="begin"/>
            </w:r>
            <w:r>
              <w:rPr>
                <w:noProof/>
                <w:webHidden/>
              </w:rPr>
              <w:instrText xml:space="preserve"> PAGEREF _Toc192859304 \h </w:instrText>
            </w:r>
            <w:r>
              <w:rPr>
                <w:noProof/>
                <w:webHidden/>
              </w:rPr>
            </w:r>
            <w:r>
              <w:rPr>
                <w:noProof/>
                <w:webHidden/>
              </w:rPr>
              <w:fldChar w:fldCharType="separate"/>
            </w:r>
            <w:r>
              <w:rPr>
                <w:noProof/>
                <w:webHidden/>
              </w:rPr>
              <w:t>13</w:t>
            </w:r>
            <w:r>
              <w:rPr>
                <w:noProof/>
                <w:webHidden/>
              </w:rPr>
              <w:fldChar w:fldCharType="end"/>
            </w:r>
          </w:hyperlink>
        </w:p>
        <w:p w14:paraId="3EDBAB6B" w14:textId="2F3726D0" w:rsidR="0069002B" w:rsidRDefault="0069002B">
          <w:pPr>
            <w:pStyle w:val="TOC2"/>
            <w:rPr>
              <w:noProof/>
              <w:lang w:val="en-US" w:eastAsia="en-US"/>
            </w:rPr>
          </w:pPr>
          <w:hyperlink w:anchor="_Toc192859305" w:history="1">
            <w:r w:rsidRPr="004C689B">
              <w:rPr>
                <w:rStyle w:val="Hyperlink"/>
                <w:noProof/>
              </w:rPr>
              <w:t>3.</w:t>
            </w:r>
            <w:r>
              <w:rPr>
                <w:noProof/>
                <w:lang w:val="en-US" w:eastAsia="en-US"/>
              </w:rPr>
              <w:tab/>
            </w:r>
            <w:r w:rsidRPr="004C689B">
              <w:rPr>
                <w:rStyle w:val="Hyperlink"/>
                <w:noProof/>
              </w:rPr>
              <w:t>For transactions completed by the organization in the last fiscal year, what proportion of these transactions have complete documentation to demonstrate compliance with relevant legal and policy requirements?</w:t>
            </w:r>
            <w:r>
              <w:rPr>
                <w:noProof/>
                <w:webHidden/>
              </w:rPr>
              <w:tab/>
            </w:r>
            <w:r>
              <w:rPr>
                <w:noProof/>
                <w:webHidden/>
              </w:rPr>
              <w:fldChar w:fldCharType="begin"/>
            </w:r>
            <w:r>
              <w:rPr>
                <w:noProof/>
                <w:webHidden/>
              </w:rPr>
              <w:instrText xml:space="preserve"> PAGEREF _Toc192859305 \h </w:instrText>
            </w:r>
            <w:r>
              <w:rPr>
                <w:noProof/>
                <w:webHidden/>
              </w:rPr>
            </w:r>
            <w:r>
              <w:rPr>
                <w:noProof/>
                <w:webHidden/>
              </w:rPr>
              <w:fldChar w:fldCharType="separate"/>
            </w:r>
            <w:r>
              <w:rPr>
                <w:noProof/>
                <w:webHidden/>
              </w:rPr>
              <w:t>13</w:t>
            </w:r>
            <w:r>
              <w:rPr>
                <w:noProof/>
                <w:webHidden/>
              </w:rPr>
              <w:fldChar w:fldCharType="end"/>
            </w:r>
          </w:hyperlink>
        </w:p>
        <w:p w14:paraId="0C4BF3B4" w14:textId="6CBC8825" w:rsidR="0069002B" w:rsidRDefault="0069002B">
          <w:pPr>
            <w:pStyle w:val="TOC2"/>
            <w:rPr>
              <w:noProof/>
              <w:lang w:val="en-US" w:eastAsia="en-US"/>
            </w:rPr>
          </w:pPr>
          <w:hyperlink w:anchor="_Toc192859306" w:history="1">
            <w:r w:rsidRPr="004C689B">
              <w:rPr>
                <w:rStyle w:val="Hyperlink"/>
                <w:noProof/>
              </w:rPr>
              <w:t>4.</w:t>
            </w:r>
            <w:r>
              <w:rPr>
                <w:noProof/>
                <w:lang w:val="en-US" w:eastAsia="en-US"/>
              </w:rPr>
              <w:tab/>
            </w:r>
            <w:r w:rsidRPr="004C689B">
              <w:rPr>
                <w:rStyle w:val="Hyperlink"/>
                <w:noProof/>
              </w:rPr>
              <w:t>What is the organization’s actual reinvestment rate for real property compared to its target reinvestment rate?</w:t>
            </w:r>
            <w:r>
              <w:rPr>
                <w:noProof/>
                <w:webHidden/>
              </w:rPr>
              <w:tab/>
            </w:r>
            <w:r>
              <w:rPr>
                <w:noProof/>
                <w:webHidden/>
              </w:rPr>
              <w:fldChar w:fldCharType="begin"/>
            </w:r>
            <w:r>
              <w:rPr>
                <w:noProof/>
                <w:webHidden/>
              </w:rPr>
              <w:instrText xml:space="preserve"> PAGEREF _Toc192859306 \h </w:instrText>
            </w:r>
            <w:r>
              <w:rPr>
                <w:noProof/>
                <w:webHidden/>
              </w:rPr>
            </w:r>
            <w:r>
              <w:rPr>
                <w:noProof/>
                <w:webHidden/>
              </w:rPr>
              <w:fldChar w:fldCharType="separate"/>
            </w:r>
            <w:r>
              <w:rPr>
                <w:noProof/>
                <w:webHidden/>
              </w:rPr>
              <w:t>13</w:t>
            </w:r>
            <w:r>
              <w:rPr>
                <w:noProof/>
                <w:webHidden/>
              </w:rPr>
              <w:fldChar w:fldCharType="end"/>
            </w:r>
          </w:hyperlink>
        </w:p>
        <w:p w14:paraId="58D0ECF9" w14:textId="6973DB22" w:rsidR="0069002B" w:rsidRDefault="0069002B">
          <w:pPr>
            <w:pStyle w:val="TOC2"/>
            <w:rPr>
              <w:noProof/>
              <w:lang w:val="en-US" w:eastAsia="en-US"/>
            </w:rPr>
          </w:pPr>
          <w:hyperlink w:anchor="_Toc192859307" w:history="1">
            <w:r w:rsidRPr="004C689B">
              <w:rPr>
                <w:rStyle w:val="Hyperlink"/>
                <w:rFonts w:eastAsia="Times New Roman" w:cs="Times New Roman"/>
                <w:noProof/>
                <w:kern w:val="0"/>
                <w14:ligatures w14:val="none"/>
              </w:rPr>
              <w:t>5.</w:t>
            </w:r>
            <w:r>
              <w:rPr>
                <w:noProof/>
                <w:lang w:val="en-US" w:eastAsia="en-US"/>
              </w:rPr>
              <w:tab/>
            </w:r>
            <w:r w:rsidRPr="004C689B">
              <w:rPr>
                <w:rStyle w:val="Hyperlink"/>
                <w:noProof/>
              </w:rPr>
              <w:t>What is the level of maturity of the organization’s real property governance?</w:t>
            </w:r>
            <w:r>
              <w:rPr>
                <w:noProof/>
                <w:webHidden/>
              </w:rPr>
              <w:tab/>
            </w:r>
            <w:r>
              <w:rPr>
                <w:noProof/>
                <w:webHidden/>
              </w:rPr>
              <w:fldChar w:fldCharType="begin"/>
            </w:r>
            <w:r>
              <w:rPr>
                <w:noProof/>
                <w:webHidden/>
              </w:rPr>
              <w:instrText xml:space="preserve"> PAGEREF _Toc192859307 \h </w:instrText>
            </w:r>
            <w:r>
              <w:rPr>
                <w:noProof/>
                <w:webHidden/>
              </w:rPr>
            </w:r>
            <w:r>
              <w:rPr>
                <w:noProof/>
                <w:webHidden/>
              </w:rPr>
              <w:fldChar w:fldCharType="separate"/>
            </w:r>
            <w:r>
              <w:rPr>
                <w:noProof/>
                <w:webHidden/>
              </w:rPr>
              <w:t>13</w:t>
            </w:r>
            <w:r>
              <w:rPr>
                <w:noProof/>
                <w:webHidden/>
              </w:rPr>
              <w:fldChar w:fldCharType="end"/>
            </w:r>
          </w:hyperlink>
        </w:p>
        <w:p w14:paraId="621FE937" w14:textId="3868A944" w:rsidR="0069002B" w:rsidRDefault="0069002B">
          <w:pPr>
            <w:pStyle w:val="TOC2"/>
            <w:rPr>
              <w:noProof/>
              <w:lang w:val="en-US" w:eastAsia="en-US"/>
            </w:rPr>
          </w:pPr>
          <w:hyperlink w:anchor="_Toc192859308" w:history="1">
            <w:r w:rsidRPr="004C689B">
              <w:rPr>
                <w:rStyle w:val="Hyperlink"/>
                <w:rFonts w:eastAsia="Times New Roman" w:cs="Times New Roman"/>
                <w:noProof/>
                <w:kern w:val="0"/>
                <w14:ligatures w14:val="none"/>
              </w:rPr>
              <w:t>6.</w:t>
            </w:r>
            <w:r>
              <w:rPr>
                <w:noProof/>
                <w:lang w:val="en-US" w:eastAsia="en-US"/>
              </w:rPr>
              <w:tab/>
            </w:r>
            <w:r w:rsidRPr="004C689B">
              <w:rPr>
                <w:rStyle w:val="Hyperlink"/>
                <w:noProof/>
                <w:lang w:val="en-US"/>
              </w:rPr>
              <w:t>What is the level of maturity of the organization’s management of its real property assets?</w:t>
            </w:r>
            <w:r>
              <w:rPr>
                <w:noProof/>
                <w:webHidden/>
              </w:rPr>
              <w:tab/>
            </w:r>
            <w:r>
              <w:rPr>
                <w:noProof/>
                <w:webHidden/>
              </w:rPr>
              <w:fldChar w:fldCharType="begin"/>
            </w:r>
            <w:r>
              <w:rPr>
                <w:noProof/>
                <w:webHidden/>
              </w:rPr>
              <w:instrText xml:space="preserve"> PAGEREF _Toc192859308 \h </w:instrText>
            </w:r>
            <w:r>
              <w:rPr>
                <w:noProof/>
                <w:webHidden/>
              </w:rPr>
            </w:r>
            <w:r>
              <w:rPr>
                <w:noProof/>
                <w:webHidden/>
              </w:rPr>
              <w:fldChar w:fldCharType="separate"/>
            </w:r>
            <w:r>
              <w:rPr>
                <w:noProof/>
                <w:webHidden/>
              </w:rPr>
              <w:t>14</w:t>
            </w:r>
            <w:r>
              <w:rPr>
                <w:noProof/>
                <w:webHidden/>
              </w:rPr>
              <w:fldChar w:fldCharType="end"/>
            </w:r>
          </w:hyperlink>
        </w:p>
        <w:p w14:paraId="7D42DE3C" w14:textId="3235CA7F" w:rsidR="0069002B" w:rsidRDefault="0069002B">
          <w:pPr>
            <w:pStyle w:val="TOC2"/>
            <w:rPr>
              <w:noProof/>
              <w:lang w:val="en-US" w:eastAsia="en-US"/>
            </w:rPr>
          </w:pPr>
          <w:hyperlink w:anchor="_Toc192859309" w:history="1">
            <w:r w:rsidRPr="004C689B">
              <w:rPr>
                <w:rStyle w:val="Hyperlink"/>
                <w:rFonts w:eastAsia="Times New Roman" w:cs="Times New Roman"/>
                <w:noProof/>
                <w:kern w:val="0"/>
                <w14:ligatures w14:val="none"/>
              </w:rPr>
              <w:t>7.</w:t>
            </w:r>
            <w:r>
              <w:rPr>
                <w:noProof/>
                <w:lang w:val="en-US" w:eastAsia="en-US"/>
              </w:rPr>
              <w:tab/>
            </w:r>
            <w:r w:rsidRPr="004C689B">
              <w:rPr>
                <w:rStyle w:val="Hyperlink"/>
                <w:rFonts w:eastAsia="Times New Roman" w:cs="Times New Roman"/>
                <w:noProof/>
                <w:kern w:val="0"/>
                <w14:ligatures w14:val="none"/>
              </w:rPr>
              <w:t>What is the level of maturity of the organization’s real property transaction management?</w:t>
            </w:r>
            <w:r>
              <w:rPr>
                <w:noProof/>
                <w:webHidden/>
              </w:rPr>
              <w:tab/>
            </w:r>
            <w:r>
              <w:rPr>
                <w:noProof/>
                <w:webHidden/>
              </w:rPr>
              <w:fldChar w:fldCharType="begin"/>
            </w:r>
            <w:r>
              <w:rPr>
                <w:noProof/>
                <w:webHidden/>
              </w:rPr>
              <w:instrText xml:space="preserve"> PAGEREF _Toc192859309 \h </w:instrText>
            </w:r>
            <w:r>
              <w:rPr>
                <w:noProof/>
                <w:webHidden/>
              </w:rPr>
            </w:r>
            <w:r>
              <w:rPr>
                <w:noProof/>
                <w:webHidden/>
              </w:rPr>
              <w:fldChar w:fldCharType="separate"/>
            </w:r>
            <w:r>
              <w:rPr>
                <w:noProof/>
                <w:webHidden/>
              </w:rPr>
              <w:t>14</w:t>
            </w:r>
            <w:r>
              <w:rPr>
                <w:noProof/>
                <w:webHidden/>
              </w:rPr>
              <w:fldChar w:fldCharType="end"/>
            </w:r>
          </w:hyperlink>
        </w:p>
        <w:p w14:paraId="09549C49" w14:textId="13109587" w:rsidR="0069002B" w:rsidRDefault="0069002B">
          <w:pPr>
            <w:pStyle w:val="TOC2"/>
            <w:rPr>
              <w:noProof/>
              <w:lang w:val="en-US" w:eastAsia="en-US"/>
            </w:rPr>
          </w:pPr>
          <w:hyperlink w:anchor="_Toc192859310" w:history="1">
            <w:r w:rsidRPr="004C689B">
              <w:rPr>
                <w:rStyle w:val="Hyperlink"/>
                <w:rFonts w:eastAsia="Times New Roman" w:cs="Times New Roman"/>
                <w:noProof/>
                <w:kern w:val="0"/>
                <w14:ligatures w14:val="none"/>
              </w:rPr>
              <w:t>8.</w:t>
            </w:r>
            <w:r>
              <w:rPr>
                <w:noProof/>
                <w:lang w:val="en-US" w:eastAsia="en-US"/>
              </w:rPr>
              <w:tab/>
            </w:r>
            <w:r w:rsidRPr="004C689B">
              <w:rPr>
                <w:rStyle w:val="Hyperlink"/>
                <w:rFonts w:cs="Calibri"/>
                <w:noProof/>
                <w:shd w:val="clear" w:color="auto" w:fill="FFFFFF"/>
              </w:rPr>
              <w:t>What is the level of maturity of how the organization identifies and tracks against the target reinvestment rate using asset data?</w:t>
            </w:r>
            <w:r>
              <w:rPr>
                <w:noProof/>
                <w:webHidden/>
              </w:rPr>
              <w:tab/>
            </w:r>
            <w:r>
              <w:rPr>
                <w:noProof/>
                <w:webHidden/>
              </w:rPr>
              <w:fldChar w:fldCharType="begin"/>
            </w:r>
            <w:r>
              <w:rPr>
                <w:noProof/>
                <w:webHidden/>
              </w:rPr>
              <w:instrText xml:space="preserve"> PAGEREF _Toc192859310 \h </w:instrText>
            </w:r>
            <w:r>
              <w:rPr>
                <w:noProof/>
                <w:webHidden/>
              </w:rPr>
            </w:r>
            <w:r>
              <w:rPr>
                <w:noProof/>
                <w:webHidden/>
              </w:rPr>
              <w:fldChar w:fldCharType="separate"/>
            </w:r>
            <w:r>
              <w:rPr>
                <w:noProof/>
                <w:webHidden/>
              </w:rPr>
              <w:t>14</w:t>
            </w:r>
            <w:r>
              <w:rPr>
                <w:noProof/>
                <w:webHidden/>
              </w:rPr>
              <w:fldChar w:fldCharType="end"/>
            </w:r>
          </w:hyperlink>
        </w:p>
        <w:p w14:paraId="0DFC52FF" w14:textId="737949B1" w:rsidR="0069002B" w:rsidRDefault="0069002B">
          <w:pPr>
            <w:pStyle w:val="TOC1"/>
            <w:rPr>
              <w:b w:val="0"/>
              <w:bCs w:val="0"/>
              <w:sz w:val="24"/>
              <w:szCs w:val="24"/>
              <w:lang w:val="en-US" w:eastAsia="en-US"/>
            </w:rPr>
          </w:pPr>
          <w:hyperlink w:anchor="_Toc192859311" w:history="1">
            <w:r w:rsidRPr="004C689B">
              <w:rPr>
                <w:rStyle w:val="Hyperlink"/>
              </w:rPr>
              <w:t>FINANCIAL AND EXPENDITURE MANAGEMENT</w:t>
            </w:r>
            <w:r>
              <w:rPr>
                <w:webHidden/>
              </w:rPr>
              <w:tab/>
            </w:r>
            <w:r w:rsidR="004E14B8">
              <w:rPr>
                <w:webHidden/>
              </w:rPr>
              <w:tab/>
            </w:r>
            <w:r>
              <w:rPr>
                <w:webHidden/>
              </w:rPr>
              <w:fldChar w:fldCharType="begin"/>
            </w:r>
            <w:r>
              <w:rPr>
                <w:webHidden/>
              </w:rPr>
              <w:instrText xml:space="preserve"> PAGEREF _Toc192859311 \h </w:instrText>
            </w:r>
            <w:r>
              <w:rPr>
                <w:webHidden/>
              </w:rPr>
            </w:r>
            <w:r>
              <w:rPr>
                <w:webHidden/>
              </w:rPr>
              <w:fldChar w:fldCharType="separate"/>
            </w:r>
            <w:r>
              <w:rPr>
                <w:webHidden/>
              </w:rPr>
              <w:t>22</w:t>
            </w:r>
            <w:r>
              <w:rPr>
                <w:webHidden/>
              </w:rPr>
              <w:fldChar w:fldCharType="end"/>
            </w:r>
          </w:hyperlink>
        </w:p>
        <w:p w14:paraId="2408B623" w14:textId="1C899DB6" w:rsidR="0069002B" w:rsidRDefault="0069002B">
          <w:pPr>
            <w:pStyle w:val="TOC2"/>
            <w:rPr>
              <w:noProof/>
              <w:lang w:val="en-US" w:eastAsia="en-US"/>
            </w:rPr>
          </w:pPr>
          <w:hyperlink w:anchor="_Toc192859312" w:history="1">
            <w:r w:rsidRPr="004C689B">
              <w:rPr>
                <w:rStyle w:val="Hyperlink"/>
                <w:noProof/>
              </w:rPr>
              <w:t>1.</w:t>
            </w:r>
            <w:r>
              <w:rPr>
                <w:noProof/>
                <w:lang w:val="en-US" w:eastAsia="en-US"/>
              </w:rPr>
              <w:tab/>
            </w:r>
            <w:r w:rsidRPr="004C689B">
              <w:rPr>
                <w:rStyle w:val="Hyperlink"/>
                <w:rFonts w:ascii="Aptos" w:eastAsia="Aptos" w:hAnsi="Aptos" w:cs="Aptos"/>
                <w:noProof/>
              </w:rPr>
              <w:t>Did the organization conduct a full risk assessment or environmental scan of its internal controls over financial management and internal controls over financial reporting in 2024-25 and use the results to inform its internal control monitoring strategy?</w:t>
            </w:r>
            <w:r>
              <w:rPr>
                <w:noProof/>
                <w:webHidden/>
              </w:rPr>
              <w:tab/>
            </w:r>
            <w:r>
              <w:rPr>
                <w:noProof/>
                <w:webHidden/>
              </w:rPr>
              <w:fldChar w:fldCharType="begin"/>
            </w:r>
            <w:r>
              <w:rPr>
                <w:noProof/>
                <w:webHidden/>
              </w:rPr>
              <w:instrText xml:space="preserve"> PAGEREF _Toc192859312 \h </w:instrText>
            </w:r>
            <w:r>
              <w:rPr>
                <w:noProof/>
                <w:webHidden/>
              </w:rPr>
            </w:r>
            <w:r>
              <w:rPr>
                <w:noProof/>
                <w:webHidden/>
              </w:rPr>
              <w:fldChar w:fldCharType="separate"/>
            </w:r>
            <w:r>
              <w:rPr>
                <w:noProof/>
                <w:webHidden/>
              </w:rPr>
              <w:t>22</w:t>
            </w:r>
            <w:r>
              <w:rPr>
                <w:noProof/>
                <w:webHidden/>
              </w:rPr>
              <w:fldChar w:fldCharType="end"/>
            </w:r>
          </w:hyperlink>
        </w:p>
        <w:p w14:paraId="7D402AB6" w14:textId="7861C2EB" w:rsidR="0069002B" w:rsidRDefault="0069002B">
          <w:pPr>
            <w:pStyle w:val="TOC2"/>
            <w:rPr>
              <w:noProof/>
              <w:lang w:val="en-US" w:eastAsia="en-US"/>
            </w:rPr>
          </w:pPr>
          <w:hyperlink w:anchor="_Toc192859313" w:history="1">
            <w:r w:rsidRPr="004C689B">
              <w:rPr>
                <w:rStyle w:val="Hyperlink"/>
                <w:noProof/>
              </w:rPr>
              <w:t>2.</w:t>
            </w:r>
            <w:r>
              <w:rPr>
                <w:noProof/>
                <w:lang w:val="en-US" w:eastAsia="en-US"/>
              </w:rPr>
              <w:tab/>
            </w:r>
            <w:r w:rsidRPr="004C689B">
              <w:rPr>
                <w:rStyle w:val="Hyperlink"/>
                <w:noProof/>
              </w:rPr>
              <w:t>What percentage of remediation actions for medium and high-risk internal control gaps or weaknesses were fully implemented within the established timelines during fiscal years 2022-23 to 2024-25?</w:t>
            </w:r>
            <w:r>
              <w:rPr>
                <w:noProof/>
                <w:webHidden/>
              </w:rPr>
              <w:tab/>
            </w:r>
            <w:r>
              <w:rPr>
                <w:noProof/>
                <w:webHidden/>
              </w:rPr>
              <w:fldChar w:fldCharType="begin"/>
            </w:r>
            <w:r>
              <w:rPr>
                <w:noProof/>
                <w:webHidden/>
              </w:rPr>
              <w:instrText xml:space="preserve"> PAGEREF _Toc192859313 \h </w:instrText>
            </w:r>
            <w:r>
              <w:rPr>
                <w:noProof/>
                <w:webHidden/>
              </w:rPr>
            </w:r>
            <w:r>
              <w:rPr>
                <w:noProof/>
                <w:webHidden/>
              </w:rPr>
              <w:fldChar w:fldCharType="separate"/>
            </w:r>
            <w:r>
              <w:rPr>
                <w:noProof/>
                <w:webHidden/>
              </w:rPr>
              <w:t>22</w:t>
            </w:r>
            <w:r>
              <w:rPr>
                <w:noProof/>
                <w:webHidden/>
              </w:rPr>
              <w:fldChar w:fldCharType="end"/>
            </w:r>
          </w:hyperlink>
        </w:p>
        <w:p w14:paraId="21B38BB2" w14:textId="256F3DFE" w:rsidR="0069002B" w:rsidRDefault="0069002B">
          <w:pPr>
            <w:pStyle w:val="TOC2"/>
            <w:rPr>
              <w:noProof/>
              <w:lang w:val="en-US" w:eastAsia="en-US"/>
            </w:rPr>
          </w:pPr>
          <w:hyperlink w:anchor="_Toc192859314" w:history="1">
            <w:r w:rsidRPr="004C689B">
              <w:rPr>
                <w:rStyle w:val="Hyperlink"/>
                <w:rFonts w:ascii="Aptos" w:hAnsi="Aptos"/>
                <w:noProof/>
              </w:rPr>
              <w:t>3.</w:t>
            </w:r>
            <w:r>
              <w:rPr>
                <w:noProof/>
                <w:lang w:val="en-US" w:eastAsia="en-US"/>
              </w:rPr>
              <w:tab/>
            </w:r>
            <w:r w:rsidRPr="004C689B">
              <w:rPr>
                <w:rStyle w:val="Hyperlink"/>
                <w:rFonts w:ascii="Aptos" w:hAnsi="Aptos"/>
                <w:noProof/>
              </w:rPr>
              <w:t>What is the organization’s level of maturity in financial governance, particularly in ensuring effective oversight and integrating financial management into decision-making?</w:t>
            </w:r>
            <w:r>
              <w:rPr>
                <w:noProof/>
                <w:webHidden/>
              </w:rPr>
              <w:tab/>
            </w:r>
            <w:r>
              <w:rPr>
                <w:noProof/>
                <w:webHidden/>
              </w:rPr>
              <w:fldChar w:fldCharType="begin"/>
            </w:r>
            <w:r>
              <w:rPr>
                <w:noProof/>
                <w:webHidden/>
              </w:rPr>
              <w:instrText xml:space="preserve"> PAGEREF _Toc192859314 \h </w:instrText>
            </w:r>
            <w:r>
              <w:rPr>
                <w:noProof/>
                <w:webHidden/>
              </w:rPr>
            </w:r>
            <w:r>
              <w:rPr>
                <w:noProof/>
                <w:webHidden/>
              </w:rPr>
              <w:fldChar w:fldCharType="separate"/>
            </w:r>
            <w:r>
              <w:rPr>
                <w:noProof/>
                <w:webHidden/>
              </w:rPr>
              <w:t>22</w:t>
            </w:r>
            <w:r>
              <w:rPr>
                <w:noProof/>
                <w:webHidden/>
              </w:rPr>
              <w:fldChar w:fldCharType="end"/>
            </w:r>
          </w:hyperlink>
        </w:p>
        <w:p w14:paraId="0002DDA5" w14:textId="4127571B" w:rsidR="0069002B" w:rsidRDefault="0069002B">
          <w:pPr>
            <w:pStyle w:val="TOC2"/>
            <w:rPr>
              <w:noProof/>
              <w:lang w:val="en-US" w:eastAsia="en-US"/>
            </w:rPr>
          </w:pPr>
          <w:hyperlink w:anchor="_Toc192859315" w:history="1">
            <w:r w:rsidRPr="004C689B">
              <w:rPr>
                <w:rStyle w:val="Hyperlink"/>
                <w:rFonts w:ascii="Aptos" w:hAnsi="Aptos"/>
                <w:noProof/>
              </w:rPr>
              <w:t>4.</w:t>
            </w:r>
            <w:r>
              <w:rPr>
                <w:noProof/>
                <w:lang w:val="en-US" w:eastAsia="en-US"/>
              </w:rPr>
              <w:tab/>
            </w:r>
            <w:r w:rsidRPr="004C689B">
              <w:rPr>
                <w:rStyle w:val="Hyperlink"/>
                <w:rFonts w:ascii="Aptos" w:hAnsi="Aptos"/>
                <w:noProof/>
              </w:rPr>
              <w:t>What is the organization’s level of maturity in ensuring its financial information is accurate, timely and relevant to support decision-making and meet financial reporting requirements?</w:t>
            </w:r>
            <w:r>
              <w:rPr>
                <w:noProof/>
                <w:webHidden/>
              </w:rPr>
              <w:tab/>
            </w:r>
            <w:r>
              <w:rPr>
                <w:noProof/>
                <w:webHidden/>
              </w:rPr>
              <w:fldChar w:fldCharType="begin"/>
            </w:r>
            <w:r>
              <w:rPr>
                <w:noProof/>
                <w:webHidden/>
              </w:rPr>
              <w:instrText xml:space="preserve"> PAGEREF _Toc192859315 \h </w:instrText>
            </w:r>
            <w:r>
              <w:rPr>
                <w:noProof/>
                <w:webHidden/>
              </w:rPr>
            </w:r>
            <w:r>
              <w:rPr>
                <w:noProof/>
                <w:webHidden/>
              </w:rPr>
              <w:fldChar w:fldCharType="separate"/>
            </w:r>
            <w:r>
              <w:rPr>
                <w:noProof/>
                <w:webHidden/>
              </w:rPr>
              <w:t>22</w:t>
            </w:r>
            <w:r>
              <w:rPr>
                <w:noProof/>
                <w:webHidden/>
              </w:rPr>
              <w:fldChar w:fldCharType="end"/>
            </w:r>
          </w:hyperlink>
        </w:p>
        <w:p w14:paraId="08FDBC57" w14:textId="0F0CF70D" w:rsidR="0069002B" w:rsidRDefault="0069002B">
          <w:pPr>
            <w:pStyle w:val="TOC1"/>
            <w:rPr>
              <w:b w:val="0"/>
              <w:bCs w:val="0"/>
              <w:sz w:val="24"/>
              <w:szCs w:val="24"/>
              <w:lang w:val="en-US" w:eastAsia="en-US"/>
            </w:rPr>
          </w:pPr>
          <w:hyperlink w:anchor="_Toc192859316" w:history="1">
            <w:r w:rsidRPr="004C689B">
              <w:rPr>
                <w:rStyle w:val="Hyperlink"/>
              </w:rPr>
              <w:t>GRANTS AND CONTRIBUTIONS</w:t>
            </w:r>
            <w:r>
              <w:rPr>
                <w:webHidden/>
              </w:rPr>
              <w:tab/>
            </w:r>
            <w:r w:rsidR="004E14B8">
              <w:rPr>
                <w:webHidden/>
              </w:rPr>
              <w:tab/>
            </w:r>
            <w:r>
              <w:rPr>
                <w:webHidden/>
              </w:rPr>
              <w:fldChar w:fldCharType="begin"/>
            </w:r>
            <w:r>
              <w:rPr>
                <w:webHidden/>
              </w:rPr>
              <w:instrText xml:space="preserve"> PAGEREF _Toc192859316 \h </w:instrText>
            </w:r>
            <w:r>
              <w:rPr>
                <w:webHidden/>
              </w:rPr>
            </w:r>
            <w:r>
              <w:rPr>
                <w:webHidden/>
              </w:rPr>
              <w:fldChar w:fldCharType="separate"/>
            </w:r>
            <w:r>
              <w:rPr>
                <w:webHidden/>
              </w:rPr>
              <w:t>26</w:t>
            </w:r>
            <w:r>
              <w:rPr>
                <w:webHidden/>
              </w:rPr>
              <w:fldChar w:fldCharType="end"/>
            </w:r>
          </w:hyperlink>
        </w:p>
        <w:p w14:paraId="092F0E55" w14:textId="279E79A7" w:rsidR="0069002B" w:rsidRDefault="0069002B">
          <w:pPr>
            <w:pStyle w:val="TOC2"/>
            <w:rPr>
              <w:noProof/>
              <w:lang w:val="en-US" w:eastAsia="en-US"/>
            </w:rPr>
          </w:pPr>
          <w:hyperlink w:anchor="_Toc192859317" w:history="1">
            <w:r w:rsidRPr="004C689B">
              <w:rPr>
                <w:rStyle w:val="Hyperlink"/>
                <w:rFonts w:ascii="Aptos" w:hAnsi="Aptos"/>
                <w:noProof/>
              </w:rPr>
              <w:t>1.</w:t>
            </w:r>
            <w:r>
              <w:rPr>
                <w:noProof/>
                <w:lang w:val="en-US" w:eastAsia="en-US"/>
              </w:rPr>
              <w:tab/>
            </w:r>
            <w:r w:rsidRPr="004C689B">
              <w:rPr>
                <w:rStyle w:val="Hyperlink"/>
                <w:rFonts w:ascii="Aptos" w:eastAsia="Times New Roman" w:hAnsi="Aptos" w:cs="Times New Roman"/>
                <w:noProof/>
              </w:rPr>
              <w:t>Does the organization have and use a risk management framework that applies to all grants and contributions programs?</w:t>
            </w:r>
            <w:r>
              <w:rPr>
                <w:noProof/>
                <w:webHidden/>
              </w:rPr>
              <w:tab/>
            </w:r>
            <w:r>
              <w:rPr>
                <w:noProof/>
                <w:webHidden/>
              </w:rPr>
              <w:fldChar w:fldCharType="begin"/>
            </w:r>
            <w:r>
              <w:rPr>
                <w:noProof/>
                <w:webHidden/>
              </w:rPr>
              <w:instrText xml:space="preserve"> PAGEREF _Toc192859317 \h </w:instrText>
            </w:r>
            <w:r>
              <w:rPr>
                <w:noProof/>
                <w:webHidden/>
              </w:rPr>
            </w:r>
            <w:r>
              <w:rPr>
                <w:noProof/>
                <w:webHidden/>
              </w:rPr>
              <w:fldChar w:fldCharType="separate"/>
            </w:r>
            <w:r>
              <w:rPr>
                <w:noProof/>
                <w:webHidden/>
              </w:rPr>
              <w:t>26</w:t>
            </w:r>
            <w:r>
              <w:rPr>
                <w:noProof/>
                <w:webHidden/>
              </w:rPr>
              <w:fldChar w:fldCharType="end"/>
            </w:r>
          </w:hyperlink>
        </w:p>
        <w:p w14:paraId="6D458114" w14:textId="4F63E311" w:rsidR="0069002B" w:rsidRDefault="0069002B">
          <w:pPr>
            <w:pStyle w:val="TOC2"/>
            <w:rPr>
              <w:noProof/>
              <w:lang w:val="en-US" w:eastAsia="en-US"/>
            </w:rPr>
          </w:pPr>
          <w:hyperlink w:anchor="_Toc192859318" w:history="1">
            <w:r w:rsidRPr="004C689B">
              <w:rPr>
                <w:rStyle w:val="Hyperlink"/>
                <w:rFonts w:ascii="Aptos" w:hAnsi="Aptos"/>
                <w:noProof/>
              </w:rPr>
              <w:t>2.</w:t>
            </w:r>
            <w:r>
              <w:rPr>
                <w:noProof/>
                <w:lang w:val="en-US" w:eastAsia="en-US"/>
              </w:rPr>
              <w:tab/>
            </w:r>
            <w:r w:rsidRPr="004C689B">
              <w:rPr>
                <w:rStyle w:val="Hyperlink"/>
                <w:rFonts w:ascii="Aptos" w:hAnsi="Aptos"/>
                <w:noProof/>
              </w:rPr>
              <w:t xml:space="preserve">What percentage of planned recipient audits were conducted during the 2023-24 </w:t>
            </w:r>
            <w:r w:rsidRPr="004C689B">
              <w:rPr>
                <w:rStyle w:val="Hyperlink"/>
                <w:noProof/>
              </w:rPr>
              <w:t>fiscal year</w:t>
            </w:r>
            <w:r w:rsidRPr="004C689B">
              <w:rPr>
                <w:rStyle w:val="Hyperlink"/>
                <w:rFonts w:ascii="Aptos" w:hAnsi="Aptos"/>
                <w:noProof/>
              </w:rPr>
              <w:t>?</w:t>
            </w:r>
            <w:r>
              <w:rPr>
                <w:noProof/>
                <w:webHidden/>
              </w:rPr>
              <w:tab/>
            </w:r>
            <w:r>
              <w:rPr>
                <w:noProof/>
                <w:webHidden/>
              </w:rPr>
              <w:fldChar w:fldCharType="begin"/>
            </w:r>
            <w:r>
              <w:rPr>
                <w:noProof/>
                <w:webHidden/>
              </w:rPr>
              <w:instrText xml:space="preserve"> PAGEREF _Toc192859318 \h </w:instrText>
            </w:r>
            <w:r>
              <w:rPr>
                <w:noProof/>
                <w:webHidden/>
              </w:rPr>
            </w:r>
            <w:r>
              <w:rPr>
                <w:noProof/>
                <w:webHidden/>
              </w:rPr>
              <w:fldChar w:fldCharType="separate"/>
            </w:r>
            <w:r>
              <w:rPr>
                <w:noProof/>
                <w:webHidden/>
              </w:rPr>
              <w:t>26</w:t>
            </w:r>
            <w:r>
              <w:rPr>
                <w:noProof/>
                <w:webHidden/>
              </w:rPr>
              <w:fldChar w:fldCharType="end"/>
            </w:r>
          </w:hyperlink>
        </w:p>
        <w:p w14:paraId="1E75D7D6" w14:textId="60D44576" w:rsidR="0069002B" w:rsidRDefault="0069002B">
          <w:pPr>
            <w:pStyle w:val="TOC2"/>
            <w:rPr>
              <w:noProof/>
              <w:lang w:val="en-US" w:eastAsia="en-US"/>
            </w:rPr>
          </w:pPr>
          <w:hyperlink w:anchor="_Toc192859319" w:history="1">
            <w:r w:rsidRPr="004C689B">
              <w:rPr>
                <w:rStyle w:val="Hyperlink"/>
                <w:rFonts w:ascii="Aptos" w:hAnsi="Aptos"/>
                <w:noProof/>
              </w:rPr>
              <w:t>3.</w:t>
            </w:r>
            <w:r>
              <w:rPr>
                <w:noProof/>
                <w:lang w:val="en-US" w:eastAsia="en-US"/>
              </w:rPr>
              <w:tab/>
            </w:r>
            <w:r w:rsidRPr="004C689B">
              <w:rPr>
                <w:rStyle w:val="Hyperlink"/>
                <w:rFonts w:ascii="Aptos" w:hAnsi="Aptos"/>
                <w:noProof/>
              </w:rPr>
              <w:t>Does the organization have a process in place to identify, monitor and manage real or potential conflict of interest in the administration of grants and contributions?</w:t>
            </w:r>
            <w:r>
              <w:rPr>
                <w:noProof/>
                <w:webHidden/>
              </w:rPr>
              <w:tab/>
            </w:r>
            <w:r>
              <w:rPr>
                <w:noProof/>
                <w:webHidden/>
              </w:rPr>
              <w:fldChar w:fldCharType="begin"/>
            </w:r>
            <w:r>
              <w:rPr>
                <w:noProof/>
                <w:webHidden/>
              </w:rPr>
              <w:instrText xml:space="preserve"> PAGEREF _Toc192859319 \h </w:instrText>
            </w:r>
            <w:r>
              <w:rPr>
                <w:noProof/>
                <w:webHidden/>
              </w:rPr>
            </w:r>
            <w:r>
              <w:rPr>
                <w:noProof/>
                <w:webHidden/>
              </w:rPr>
              <w:fldChar w:fldCharType="separate"/>
            </w:r>
            <w:r>
              <w:rPr>
                <w:noProof/>
                <w:webHidden/>
              </w:rPr>
              <w:t>26</w:t>
            </w:r>
            <w:r>
              <w:rPr>
                <w:noProof/>
                <w:webHidden/>
              </w:rPr>
              <w:fldChar w:fldCharType="end"/>
            </w:r>
          </w:hyperlink>
        </w:p>
        <w:p w14:paraId="29E5DD5F" w14:textId="7F6E68FD" w:rsidR="0069002B" w:rsidRDefault="0069002B">
          <w:pPr>
            <w:pStyle w:val="TOC1"/>
            <w:rPr>
              <w:b w:val="0"/>
              <w:bCs w:val="0"/>
              <w:sz w:val="24"/>
              <w:szCs w:val="24"/>
              <w:lang w:val="en-US" w:eastAsia="en-US"/>
            </w:rPr>
          </w:pPr>
          <w:hyperlink w:anchor="_Toc192859320" w:history="1">
            <w:r w:rsidRPr="004C689B">
              <w:rPr>
                <w:rStyle w:val="Hyperlink"/>
              </w:rPr>
              <w:t>VALUES AND ETHICS</w:t>
            </w:r>
            <w:r>
              <w:rPr>
                <w:webHidden/>
              </w:rPr>
              <w:tab/>
            </w:r>
            <w:r w:rsidR="004E14B8">
              <w:rPr>
                <w:webHidden/>
              </w:rPr>
              <w:tab/>
            </w:r>
            <w:r>
              <w:rPr>
                <w:webHidden/>
              </w:rPr>
              <w:fldChar w:fldCharType="begin"/>
            </w:r>
            <w:r>
              <w:rPr>
                <w:webHidden/>
              </w:rPr>
              <w:instrText xml:space="preserve"> PAGEREF _Toc192859320 \h </w:instrText>
            </w:r>
            <w:r>
              <w:rPr>
                <w:webHidden/>
              </w:rPr>
            </w:r>
            <w:r>
              <w:rPr>
                <w:webHidden/>
              </w:rPr>
              <w:fldChar w:fldCharType="separate"/>
            </w:r>
            <w:r>
              <w:rPr>
                <w:webHidden/>
              </w:rPr>
              <w:t>29</w:t>
            </w:r>
            <w:r>
              <w:rPr>
                <w:webHidden/>
              </w:rPr>
              <w:fldChar w:fldCharType="end"/>
            </w:r>
          </w:hyperlink>
        </w:p>
        <w:p w14:paraId="726A5AED" w14:textId="733158FE" w:rsidR="0069002B" w:rsidRDefault="0069002B">
          <w:pPr>
            <w:pStyle w:val="TOC2"/>
            <w:rPr>
              <w:noProof/>
              <w:lang w:val="en-US" w:eastAsia="en-US"/>
            </w:rPr>
          </w:pPr>
          <w:hyperlink w:anchor="_Toc192859321" w:history="1">
            <w:r w:rsidRPr="004C689B">
              <w:rPr>
                <w:rStyle w:val="Hyperlink"/>
                <w:noProof/>
              </w:rPr>
              <w:t>1.</w:t>
            </w:r>
            <w:r>
              <w:rPr>
                <w:noProof/>
                <w:lang w:val="en-US" w:eastAsia="en-US"/>
              </w:rPr>
              <w:tab/>
            </w:r>
            <w:r w:rsidRPr="004C689B">
              <w:rPr>
                <w:rStyle w:val="Hyperlink"/>
                <w:noProof/>
              </w:rPr>
              <w:t>What is the organization’s level of maturity in fostering a positive culture of values and ethics?</w:t>
            </w:r>
            <w:r>
              <w:rPr>
                <w:noProof/>
                <w:webHidden/>
              </w:rPr>
              <w:tab/>
            </w:r>
            <w:r>
              <w:rPr>
                <w:noProof/>
                <w:webHidden/>
              </w:rPr>
              <w:fldChar w:fldCharType="begin"/>
            </w:r>
            <w:r>
              <w:rPr>
                <w:noProof/>
                <w:webHidden/>
              </w:rPr>
              <w:instrText xml:space="preserve"> PAGEREF _Toc192859321 \h </w:instrText>
            </w:r>
            <w:r>
              <w:rPr>
                <w:noProof/>
                <w:webHidden/>
              </w:rPr>
            </w:r>
            <w:r>
              <w:rPr>
                <w:noProof/>
                <w:webHidden/>
              </w:rPr>
              <w:fldChar w:fldCharType="separate"/>
            </w:r>
            <w:r>
              <w:rPr>
                <w:noProof/>
                <w:webHidden/>
              </w:rPr>
              <w:t>29</w:t>
            </w:r>
            <w:r>
              <w:rPr>
                <w:noProof/>
                <w:webHidden/>
              </w:rPr>
              <w:fldChar w:fldCharType="end"/>
            </w:r>
          </w:hyperlink>
        </w:p>
        <w:p w14:paraId="752F38FF" w14:textId="67544E6C" w:rsidR="0069002B" w:rsidRDefault="0069002B">
          <w:pPr>
            <w:pStyle w:val="TOC2"/>
            <w:rPr>
              <w:noProof/>
              <w:lang w:val="en-US" w:eastAsia="en-US"/>
            </w:rPr>
          </w:pPr>
          <w:hyperlink w:anchor="_Toc192859322" w:history="1">
            <w:r w:rsidRPr="004C689B">
              <w:rPr>
                <w:rStyle w:val="Hyperlink"/>
                <w:noProof/>
              </w:rPr>
              <w:t>2.</w:t>
            </w:r>
            <w:r>
              <w:rPr>
                <w:noProof/>
                <w:lang w:val="en-US" w:eastAsia="en-US"/>
              </w:rPr>
              <w:tab/>
            </w:r>
            <w:r w:rsidRPr="004C689B">
              <w:rPr>
                <w:rStyle w:val="Hyperlink"/>
                <w:noProof/>
              </w:rPr>
              <w:t xml:space="preserve">What is the organization’s level of maturity in providing employees </w:t>
            </w:r>
            <w:r w:rsidRPr="004C689B">
              <w:rPr>
                <w:rStyle w:val="Hyperlink"/>
                <w:rFonts w:cs="Calibri"/>
                <w:noProof/>
              </w:rPr>
              <w:t>with information, advice and assistance on identifying, preventing and resolving real, apparent or potential conflict of interest situations</w:t>
            </w:r>
            <w:r w:rsidRPr="004C689B">
              <w:rPr>
                <w:rStyle w:val="Hyperlink"/>
                <w:noProof/>
              </w:rPr>
              <w:t>?</w:t>
            </w:r>
            <w:r>
              <w:rPr>
                <w:noProof/>
                <w:webHidden/>
              </w:rPr>
              <w:tab/>
            </w:r>
            <w:r w:rsidR="004E14B8">
              <w:rPr>
                <w:noProof/>
                <w:webHidden/>
              </w:rPr>
              <w:tab/>
            </w:r>
            <w:r w:rsidR="004E14B8">
              <w:rPr>
                <w:noProof/>
                <w:webHidden/>
              </w:rPr>
              <w:tab/>
            </w:r>
            <w:r w:rsidR="004E14B8">
              <w:rPr>
                <w:noProof/>
                <w:webHidden/>
              </w:rPr>
              <w:tab/>
            </w:r>
            <w:r>
              <w:rPr>
                <w:noProof/>
                <w:webHidden/>
              </w:rPr>
              <w:fldChar w:fldCharType="begin"/>
            </w:r>
            <w:r>
              <w:rPr>
                <w:noProof/>
                <w:webHidden/>
              </w:rPr>
              <w:instrText xml:space="preserve"> PAGEREF _Toc192859322 \h </w:instrText>
            </w:r>
            <w:r>
              <w:rPr>
                <w:noProof/>
                <w:webHidden/>
              </w:rPr>
            </w:r>
            <w:r>
              <w:rPr>
                <w:noProof/>
                <w:webHidden/>
              </w:rPr>
              <w:fldChar w:fldCharType="separate"/>
            </w:r>
            <w:r>
              <w:rPr>
                <w:noProof/>
                <w:webHidden/>
              </w:rPr>
              <w:t>29</w:t>
            </w:r>
            <w:r>
              <w:rPr>
                <w:noProof/>
                <w:webHidden/>
              </w:rPr>
              <w:fldChar w:fldCharType="end"/>
            </w:r>
          </w:hyperlink>
        </w:p>
        <w:p w14:paraId="2FAA7511" w14:textId="2851807E" w:rsidR="0069002B" w:rsidRDefault="0069002B">
          <w:pPr>
            <w:pStyle w:val="TOC1"/>
            <w:rPr>
              <w:b w:val="0"/>
              <w:bCs w:val="0"/>
              <w:sz w:val="24"/>
              <w:szCs w:val="24"/>
              <w:lang w:val="en-US" w:eastAsia="en-US"/>
            </w:rPr>
          </w:pPr>
          <w:hyperlink w:anchor="_Toc192859323" w:history="1">
            <w:r w:rsidRPr="004C689B">
              <w:rPr>
                <w:rStyle w:val="Hyperlink"/>
              </w:rPr>
              <w:t>WORKPLACE HEALTH</w:t>
            </w:r>
            <w:r>
              <w:rPr>
                <w:webHidden/>
              </w:rPr>
              <w:tab/>
            </w:r>
            <w:r w:rsidR="004E14B8">
              <w:rPr>
                <w:webHidden/>
              </w:rPr>
              <w:tab/>
            </w:r>
            <w:r>
              <w:rPr>
                <w:webHidden/>
              </w:rPr>
              <w:fldChar w:fldCharType="begin"/>
            </w:r>
            <w:r>
              <w:rPr>
                <w:webHidden/>
              </w:rPr>
              <w:instrText xml:space="preserve"> PAGEREF _Toc192859323 \h </w:instrText>
            </w:r>
            <w:r>
              <w:rPr>
                <w:webHidden/>
              </w:rPr>
            </w:r>
            <w:r>
              <w:rPr>
                <w:webHidden/>
              </w:rPr>
              <w:fldChar w:fldCharType="separate"/>
            </w:r>
            <w:r>
              <w:rPr>
                <w:webHidden/>
              </w:rPr>
              <w:t>33</w:t>
            </w:r>
            <w:r>
              <w:rPr>
                <w:webHidden/>
              </w:rPr>
              <w:fldChar w:fldCharType="end"/>
            </w:r>
          </w:hyperlink>
        </w:p>
        <w:p w14:paraId="3959CC57" w14:textId="7D406D29" w:rsidR="0069002B" w:rsidRDefault="0069002B">
          <w:pPr>
            <w:pStyle w:val="TOC2"/>
            <w:rPr>
              <w:noProof/>
              <w:lang w:val="en-US" w:eastAsia="en-US"/>
            </w:rPr>
          </w:pPr>
          <w:hyperlink w:anchor="_Toc192859324" w:history="1">
            <w:r w:rsidRPr="004C689B">
              <w:rPr>
                <w:rStyle w:val="Hyperlink"/>
                <w:noProof/>
              </w:rPr>
              <w:t>1.</w:t>
            </w:r>
            <w:r>
              <w:rPr>
                <w:noProof/>
                <w:lang w:val="en-US" w:eastAsia="en-US"/>
              </w:rPr>
              <w:tab/>
            </w:r>
            <w:r w:rsidRPr="004C689B">
              <w:rPr>
                <w:rStyle w:val="Hyperlink"/>
                <w:noProof/>
              </w:rPr>
              <w:t>What is the organization’s level of maturity in developing and implementing measures to prevent workplace harassment, violence and discrimination?</w:t>
            </w:r>
            <w:r>
              <w:rPr>
                <w:noProof/>
                <w:webHidden/>
              </w:rPr>
              <w:tab/>
            </w:r>
            <w:r>
              <w:rPr>
                <w:noProof/>
                <w:webHidden/>
              </w:rPr>
              <w:fldChar w:fldCharType="begin"/>
            </w:r>
            <w:r>
              <w:rPr>
                <w:noProof/>
                <w:webHidden/>
              </w:rPr>
              <w:instrText xml:space="preserve"> PAGEREF _Toc192859324 \h </w:instrText>
            </w:r>
            <w:r>
              <w:rPr>
                <w:noProof/>
                <w:webHidden/>
              </w:rPr>
            </w:r>
            <w:r>
              <w:rPr>
                <w:noProof/>
                <w:webHidden/>
              </w:rPr>
              <w:fldChar w:fldCharType="separate"/>
            </w:r>
            <w:r>
              <w:rPr>
                <w:noProof/>
                <w:webHidden/>
              </w:rPr>
              <w:t>33</w:t>
            </w:r>
            <w:r>
              <w:rPr>
                <w:noProof/>
                <w:webHidden/>
              </w:rPr>
              <w:fldChar w:fldCharType="end"/>
            </w:r>
          </w:hyperlink>
        </w:p>
        <w:p w14:paraId="4501042A" w14:textId="59BB33E5" w:rsidR="0069002B" w:rsidRDefault="0069002B">
          <w:pPr>
            <w:pStyle w:val="TOC1"/>
            <w:rPr>
              <w:b w:val="0"/>
              <w:bCs w:val="0"/>
              <w:sz w:val="24"/>
              <w:szCs w:val="24"/>
              <w:lang w:val="en-US" w:eastAsia="en-US"/>
            </w:rPr>
          </w:pPr>
          <w:hyperlink w:anchor="_Toc192859325" w:history="1">
            <w:r w:rsidRPr="004C689B">
              <w:rPr>
                <w:rStyle w:val="Hyperlink"/>
              </w:rPr>
              <w:t>PERFORMANCE MANAGEMENT</w:t>
            </w:r>
            <w:r>
              <w:rPr>
                <w:webHidden/>
              </w:rPr>
              <w:tab/>
            </w:r>
            <w:r w:rsidR="004E14B8">
              <w:rPr>
                <w:webHidden/>
              </w:rPr>
              <w:tab/>
            </w:r>
            <w:r>
              <w:rPr>
                <w:webHidden/>
              </w:rPr>
              <w:fldChar w:fldCharType="begin"/>
            </w:r>
            <w:r>
              <w:rPr>
                <w:webHidden/>
              </w:rPr>
              <w:instrText xml:space="preserve"> PAGEREF _Toc192859325 \h </w:instrText>
            </w:r>
            <w:r>
              <w:rPr>
                <w:webHidden/>
              </w:rPr>
            </w:r>
            <w:r>
              <w:rPr>
                <w:webHidden/>
              </w:rPr>
              <w:fldChar w:fldCharType="separate"/>
            </w:r>
            <w:r>
              <w:rPr>
                <w:webHidden/>
              </w:rPr>
              <w:t>35</w:t>
            </w:r>
            <w:r>
              <w:rPr>
                <w:webHidden/>
              </w:rPr>
              <w:fldChar w:fldCharType="end"/>
            </w:r>
          </w:hyperlink>
        </w:p>
        <w:p w14:paraId="5309A1F0" w14:textId="758A6B09" w:rsidR="0069002B" w:rsidRDefault="0069002B">
          <w:pPr>
            <w:pStyle w:val="TOC2"/>
            <w:rPr>
              <w:noProof/>
              <w:lang w:val="en-US" w:eastAsia="en-US"/>
            </w:rPr>
          </w:pPr>
          <w:hyperlink w:anchor="_Toc192859326" w:history="1">
            <w:r w:rsidRPr="004C689B">
              <w:rPr>
                <w:rStyle w:val="Hyperlink"/>
                <w:noProof/>
              </w:rPr>
              <w:t>1.</w:t>
            </w:r>
            <w:r>
              <w:rPr>
                <w:noProof/>
                <w:lang w:val="en-US" w:eastAsia="en-US"/>
              </w:rPr>
              <w:tab/>
            </w:r>
            <w:r w:rsidRPr="004C689B">
              <w:rPr>
                <w:rStyle w:val="Hyperlink"/>
                <w:noProof/>
              </w:rPr>
              <w:t>What is the level of maturity of the organization’s executive performance management program?</w:t>
            </w:r>
            <w:r>
              <w:rPr>
                <w:noProof/>
                <w:webHidden/>
              </w:rPr>
              <w:tab/>
            </w:r>
            <w:r>
              <w:rPr>
                <w:noProof/>
                <w:webHidden/>
              </w:rPr>
              <w:fldChar w:fldCharType="begin"/>
            </w:r>
            <w:r>
              <w:rPr>
                <w:noProof/>
                <w:webHidden/>
              </w:rPr>
              <w:instrText xml:space="preserve"> PAGEREF _Toc192859326 \h </w:instrText>
            </w:r>
            <w:r>
              <w:rPr>
                <w:noProof/>
                <w:webHidden/>
              </w:rPr>
            </w:r>
            <w:r>
              <w:rPr>
                <w:noProof/>
                <w:webHidden/>
              </w:rPr>
              <w:fldChar w:fldCharType="separate"/>
            </w:r>
            <w:r>
              <w:rPr>
                <w:noProof/>
                <w:webHidden/>
              </w:rPr>
              <w:t>35</w:t>
            </w:r>
            <w:r>
              <w:rPr>
                <w:noProof/>
                <w:webHidden/>
              </w:rPr>
              <w:fldChar w:fldCharType="end"/>
            </w:r>
          </w:hyperlink>
        </w:p>
        <w:p w14:paraId="3396567F" w14:textId="54FA602B" w:rsidR="0069002B" w:rsidRDefault="0069002B">
          <w:pPr>
            <w:pStyle w:val="TOC2"/>
            <w:rPr>
              <w:noProof/>
              <w:lang w:val="en-US" w:eastAsia="en-US"/>
            </w:rPr>
          </w:pPr>
          <w:hyperlink w:anchor="_Toc192859327" w:history="1">
            <w:r w:rsidRPr="004C689B">
              <w:rPr>
                <w:rStyle w:val="Hyperlink"/>
                <w:noProof/>
              </w:rPr>
              <w:t>2.</w:t>
            </w:r>
            <w:r>
              <w:rPr>
                <w:noProof/>
                <w:lang w:val="en-US" w:eastAsia="en-US"/>
              </w:rPr>
              <w:tab/>
            </w:r>
            <w:r w:rsidRPr="004C689B">
              <w:rPr>
                <w:rStyle w:val="Hyperlink"/>
                <w:rFonts w:ascii="Aptos" w:hAnsi="Aptos"/>
                <w:noProof/>
              </w:rPr>
              <w:t>What is the level of maturity of the organization’s employee performance management program?</w:t>
            </w:r>
            <w:r>
              <w:rPr>
                <w:noProof/>
                <w:webHidden/>
              </w:rPr>
              <w:tab/>
            </w:r>
            <w:r>
              <w:rPr>
                <w:noProof/>
                <w:webHidden/>
              </w:rPr>
              <w:fldChar w:fldCharType="begin"/>
            </w:r>
            <w:r>
              <w:rPr>
                <w:noProof/>
                <w:webHidden/>
              </w:rPr>
              <w:instrText xml:space="preserve"> PAGEREF _Toc192859327 \h </w:instrText>
            </w:r>
            <w:r>
              <w:rPr>
                <w:noProof/>
                <w:webHidden/>
              </w:rPr>
            </w:r>
            <w:r>
              <w:rPr>
                <w:noProof/>
                <w:webHidden/>
              </w:rPr>
              <w:fldChar w:fldCharType="separate"/>
            </w:r>
            <w:r>
              <w:rPr>
                <w:noProof/>
                <w:webHidden/>
              </w:rPr>
              <w:t>35</w:t>
            </w:r>
            <w:r>
              <w:rPr>
                <w:noProof/>
                <w:webHidden/>
              </w:rPr>
              <w:fldChar w:fldCharType="end"/>
            </w:r>
          </w:hyperlink>
        </w:p>
        <w:p w14:paraId="2981059A" w14:textId="7DC2B506" w:rsidR="0069002B" w:rsidRDefault="0069002B">
          <w:pPr>
            <w:pStyle w:val="TOC1"/>
            <w:rPr>
              <w:b w:val="0"/>
              <w:bCs w:val="0"/>
              <w:sz w:val="24"/>
              <w:szCs w:val="24"/>
              <w:lang w:val="en-US" w:eastAsia="en-US"/>
            </w:rPr>
          </w:pPr>
          <w:hyperlink w:anchor="_Toc192859328" w:history="1">
            <w:r w:rsidRPr="004C689B">
              <w:rPr>
                <w:rStyle w:val="Hyperlink"/>
              </w:rPr>
              <w:t>SECURITY</w:t>
            </w:r>
            <w:r>
              <w:rPr>
                <w:webHidden/>
              </w:rPr>
              <w:tab/>
            </w:r>
            <w:r w:rsidR="004E14B8">
              <w:rPr>
                <w:webHidden/>
              </w:rPr>
              <w:tab/>
            </w:r>
            <w:r>
              <w:rPr>
                <w:webHidden/>
              </w:rPr>
              <w:fldChar w:fldCharType="begin"/>
            </w:r>
            <w:r>
              <w:rPr>
                <w:webHidden/>
              </w:rPr>
              <w:instrText xml:space="preserve"> PAGEREF _Toc192859328 \h </w:instrText>
            </w:r>
            <w:r>
              <w:rPr>
                <w:webHidden/>
              </w:rPr>
            </w:r>
            <w:r>
              <w:rPr>
                <w:webHidden/>
              </w:rPr>
              <w:fldChar w:fldCharType="separate"/>
            </w:r>
            <w:r>
              <w:rPr>
                <w:webHidden/>
              </w:rPr>
              <w:t>39</w:t>
            </w:r>
            <w:r>
              <w:rPr>
                <w:webHidden/>
              </w:rPr>
              <w:fldChar w:fldCharType="end"/>
            </w:r>
          </w:hyperlink>
        </w:p>
        <w:p w14:paraId="55C0B904" w14:textId="7251D8E6" w:rsidR="0069002B" w:rsidRDefault="0069002B">
          <w:pPr>
            <w:pStyle w:val="TOC2"/>
            <w:rPr>
              <w:noProof/>
              <w:lang w:val="en-US" w:eastAsia="en-US"/>
            </w:rPr>
          </w:pPr>
          <w:hyperlink w:anchor="_Toc192859329" w:history="1">
            <w:r w:rsidRPr="004C689B">
              <w:rPr>
                <w:rStyle w:val="Hyperlink"/>
                <w:noProof/>
              </w:rPr>
              <w:t>1.</w:t>
            </w:r>
            <w:r>
              <w:rPr>
                <w:noProof/>
                <w:lang w:val="en-US" w:eastAsia="en-US"/>
              </w:rPr>
              <w:tab/>
            </w:r>
            <w:r w:rsidRPr="004C689B">
              <w:rPr>
                <w:rStyle w:val="Hyperlink"/>
                <w:noProof/>
              </w:rPr>
              <w:t>How frequently do security officials report to the organization’s security governance committees on the performance of security controls?</w:t>
            </w:r>
            <w:r>
              <w:rPr>
                <w:noProof/>
                <w:webHidden/>
              </w:rPr>
              <w:tab/>
            </w:r>
            <w:r>
              <w:rPr>
                <w:noProof/>
                <w:webHidden/>
              </w:rPr>
              <w:fldChar w:fldCharType="begin"/>
            </w:r>
            <w:r>
              <w:rPr>
                <w:noProof/>
                <w:webHidden/>
              </w:rPr>
              <w:instrText xml:space="preserve"> PAGEREF _Toc192859329 \h </w:instrText>
            </w:r>
            <w:r>
              <w:rPr>
                <w:noProof/>
                <w:webHidden/>
              </w:rPr>
            </w:r>
            <w:r>
              <w:rPr>
                <w:noProof/>
                <w:webHidden/>
              </w:rPr>
              <w:fldChar w:fldCharType="separate"/>
            </w:r>
            <w:r>
              <w:rPr>
                <w:noProof/>
                <w:webHidden/>
              </w:rPr>
              <w:t>39</w:t>
            </w:r>
            <w:r>
              <w:rPr>
                <w:noProof/>
                <w:webHidden/>
              </w:rPr>
              <w:fldChar w:fldCharType="end"/>
            </w:r>
          </w:hyperlink>
        </w:p>
        <w:p w14:paraId="5D86A0A6" w14:textId="1B5E949A" w:rsidR="0069002B" w:rsidRDefault="0069002B">
          <w:pPr>
            <w:pStyle w:val="TOC2"/>
            <w:rPr>
              <w:noProof/>
              <w:lang w:val="en-US" w:eastAsia="en-US"/>
            </w:rPr>
          </w:pPr>
          <w:hyperlink w:anchor="_Toc192859330" w:history="1">
            <w:r w:rsidRPr="004C689B">
              <w:rPr>
                <w:rStyle w:val="Hyperlink"/>
                <w:noProof/>
              </w:rPr>
              <w:t>2.</w:t>
            </w:r>
            <w:r>
              <w:rPr>
                <w:noProof/>
                <w:lang w:val="en-US" w:eastAsia="en-US"/>
              </w:rPr>
              <w:tab/>
            </w:r>
            <w:r w:rsidRPr="004C689B">
              <w:rPr>
                <w:rStyle w:val="Hyperlink"/>
                <w:noProof/>
              </w:rPr>
              <w:t>How frequently does the Chief Security Officer report to the Deputy Head on the progress in achieving the departmental security plan priorities?</w:t>
            </w:r>
            <w:r>
              <w:rPr>
                <w:noProof/>
                <w:webHidden/>
              </w:rPr>
              <w:tab/>
            </w:r>
            <w:r>
              <w:rPr>
                <w:noProof/>
                <w:webHidden/>
              </w:rPr>
              <w:fldChar w:fldCharType="begin"/>
            </w:r>
            <w:r>
              <w:rPr>
                <w:noProof/>
                <w:webHidden/>
              </w:rPr>
              <w:instrText xml:space="preserve"> PAGEREF _Toc192859330 \h </w:instrText>
            </w:r>
            <w:r>
              <w:rPr>
                <w:noProof/>
                <w:webHidden/>
              </w:rPr>
            </w:r>
            <w:r>
              <w:rPr>
                <w:noProof/>
                <w:webHidden/>
              </w:rPr>
              <w:fldChar w:fldCharType="separate"/>
            </w:r>
            <w:r>
              <w:rPr>
                <w:noProof/>
                <w:webHidden/>
              </w:rPr>
              <w:t>39</w:t>
            </w:r>
            <w:r>
              <w:rPr>
                <w:noProof/>
                <w:webHidden/>
              </w:rPr>
              <w:fldChar w:fldCharType="end"/>
            </w:r>
          </w:hyperlink>
        </w:p>
        <w:p w14:paraId="10CDE41D" w14:textId="18344C4D" w:rsidR="0069002B" w:rsidRDefault="0069002B">
          <w:pPr>
            <w:pStyle w:val="TOC2"/>
            <w:rPr>
              <w:noProof/>
              <w:lang w:val="en-US" w:eastAsia="en-US"/>
            </w:rPr>
          </w:pPr>
          <w:hyperlink w:anchor="_Toc192859331" w:history="1">
            <w:r w:rsidRPr="004C689B">
              <w:rPr>
                <w:rStyle w:val="Hyperlink"/>
                <w:noProof/>
              </w:rPr>
              <w:t>3.</w:t>
            </w:r>
            <w:r>
              <w:rPr>
                <w:noProof/>
                <w:lang w:val="en-US" w:eastAsia="en-US"/>
              </w:rPr>
              <w:tab/>
            </w:r>
            <w:r w:rsidRPr="004C689B">
              <w:rPr>
                <w:rStyle w:val="Hyperlink"/>
                <w:noProof/>
              </w:rPr>
              <w:t>How frequently does the Chief Security Officer receive reports on the effectiveness of security practices and security controls?</w:t>
            </w:r>
            <w:r>
              <w:rPr>
                <w:noProof/>
                <w:webHidden/>
              </w:rPr>
              <w:tab/>
            </w:r>
            <w:r>
              <w:rPr>
                <w:noProof/>
                <w:webHidden/>
              </w:rPr>
              <w:fldChar w:fldCharType="begin"/>
            </w:r>
            <w:r>
              <w:rPr>
                <w:noProof/>
                <w:webHidden/>
              </w:rPr>
              <w:instrText xml:space="preserve"> PAGEREF _Toc192859331 \h </w:instrText>
            </w:r>
            <w:r>
              <w:rPr>
                <w:noProof/>
                <w:webHidden/>
              </w:rPr>
            </w:r>
            <w:r>
              <w:rPr>
                <w:noProof/>
                <w:webHidden/>
              </w:rPr>
              <w:fldChar w:fldCharType="separate"/>
            </w:r>
            <w:r>
              <w:rPr>
                <w:noProof/>
                <w:webHidden/>
              </w:rPr>
              <w:t>39</w:t>
            </w:r>
            <w:r>
              <w:rPr>
                <w:noProof/>
                <w:webHidden/>
              </w:rPr>
              <w:fldChar w:fldCharType="end"/>
            </w:r>
          </w:hyperlink>
        </w:p>
        <w:p w14:paraId="45B4DDEA" w14:textId="73CDCC3E" w:rsidR="0069002B" w:rsidRDefault="0069002B">
          <w:pPr>
            <w:pStyle w:val="TOC2"/>
            <w:rPr>
              <w:noProof/>
              <w:lang w:val="en-US" w:eastAsia="en-US"/>
            </w:rPr>
          </w:pPr>
          <w:hyperlink w:anchor="_Toc192859332" w:history="1">
            <w:r w:rsidRPr="004C689B">
              <w:rPr>
                <w:rStyle w:val="Hyperlink"/>
                <w:noProof/>
              </w:rPr>
              <w:t>4.</w:t>
            </w:r>
            <w:r>
              <w:rPr>
                <w:noProof/>
                <w:lang w:val="en-US" w:eastAsia="en-US"/>
              </w:rPr>
              <w:tab/>
            </w:r>
            <w:r w:rsidRPr="004C689B">
              <w:rPr>
                <w:rStyle w:val="Hyperlink"/>
                <w:noProof/>
              </w:rPr>
              <w:t>Does the organization have a documented process in place to track non-compliance with the Policy on Government Security and its related directives?</w:t>
            </w:r>
            <w:r>
              <w:rPr>
                <w:noProof/>
                <w:webHidden/>
              </w:rPr>
              <w:tab/>
            </w:r>
            <w:r>
              <w:rPr>
                <w:noProof/>
                <w:webHidden/>
              </w:rPr>
              <w:fldChar w:fldCharType="begin"/>
            </w:r>
            <w:r>
              <w:rPr>
                <w:noProof/>
                <w:webHidden/>
              </w:rPr>
              <w:instrText xml:space="preserve"> PAGEREF _Toc192859332 \h </w:instrText>
            </w:r>
            <w:r>
              <w:rPr>
                <w:noProof/>
                <w:webHidden/>
              </w:rPr>
            </w:r>
            <w:r>
              <w:rPr>
                <w:noProof/>
                <w:webHidden/>
              </w:rPr>
              <w:fldChar w:fldCharType="separate"/>
            </w:r>
            <w:r>
              <w:rPr>
                <w:noProof/>
                <w:webHidden/>
              </w:rPr>
              <w:t>39</w:t>
            </w:r>
            <w:r>
              <w:rPr>
                <w:noProof/>
                <w:webHidden/>
              </w:rPr>
              <w:fldChar w:fldCharType="end"/>
            </w:r>
          </w:hyperlink>
        </w:p>
        <w:p w14:paraId="46B22862" w14:textId="47EF5B21" w:rsidR="0069002B" w:rsidRDefault="0069002B">
          <w:pPr>
            <w:pStyle w:val="TOC2"/>
            <w:rPr>
              <w:noProof/>
              <w:lang w:val="en-US" w:eastAsia="en-US"/>
            </w:rPr>
          </w:pPr>
          <w:hyperlink w:anchor="_Toc192859333" w:history="1">
            <w:r w:rsidRPr="004C689B">
              <w:rPr>
                <w:rStyle w:val="Hyperlink"/>
                <w:noProof/>
              </w:rPr>
              <w:t>5.</w:t>
            </w:r>
            <w:r>
              <w:rPr>
                <w:noProof/>
                <w:lang w:val="en-US" w:eastAsia="en-US"/>
              </w:rPr>
              <w:tab/>
            </w:r>
            <w:r w:rsidRPr="004C689B">
              <w:rPr>
                <w:rStyle w:val="Hyperlink"/>
                <w:noProof/>
              </w:rPr>
              <w:t>How frequently are security awareness materials shared with individuals to reinforce their security responsibilities?</w:t>
            </w:r>
            <w:r>
              <w:rPr>
                <w:noProof/>
                <w:webHidden/>
              </w:rPr>
              <w:tab/>
            </w:r>
            <w:r>
              <w:rPr>
                <w:noProof/>
                <w:webHidden/>
              </w:rPr>
              <w:fldChar w:fldCharType="begin"/>
            </w:r>
            <w:r>
              <w:rPr>
                <w:noProof/>
                <w:webHidden/>
              </w:rPr>
              <w:instrText xml:space="preserve"> PAGEREF _Toc192859333 \h </w:instrText>
            </w:r>
            <w:r>
              <w:rPr>
                <w:noProof/>
                <w:webHidden/>
              </w:rPr>
            </w:r>
            <w:r>
              <w:rPr>
                <w:noProof/>
                <w:webHidden/>
              </w:rPr>
              <w:fldChar w:fldCharType="separate"/>
            </w:r>
            <w:r>
              <w:rPr>
                <w:noProof/>
                <w:webHidden/>
              </w:rPr>
              <w:t>39</w:t>
            </w:r>
            <w:r>
              <w:rPr>
                <w:noProof/>
                <w:webHidden/>
              </w:rPr>
              <w:fldChar w:fldCharType="end"/>
            </w:r>
          </w:hyperlink>
        </w:p>
        <w:p w14:paraId="3BC4114B" w14:textId="27BBCA06" w:rsidR="0069002B" w:rsidRDefault="0069002B">
          <w:pPr>
            <w:pStyle w:val="TOC2"/>
            <w:rPr>
              <w:noProof/>
              <w:lang w:val="en-US" w:eastAsia="en-US"/>
            </w:rPr>
          </w:pPr>
          <w:hyperlink w:anchor="_Toc192859334" w:history="1">
            <w:r w:rsidRPr="004C689B">
              <w:rPr>
                <w:rStyle w:val="Hyperlink"/>
                <w:noProof/>
              </w:rPr>
              <w:t>6.</w:t>
            </w:r>
            <w:r>
              <w:rPr>
                <w:noProof/>
                <w:lang w:val="en-US" w:eastAsia="en-US"/>
              </w:rPr>
              <w:tab/>
            </w:r>
            <w:r w:rsidRPr="004C689B">
              <w:rPr>
                <w:rStyle w:val="Hyperlink"/>
                <w:noProof/>
              </w:rPr>
              <w:t>What is the level of maturity of the organization’s security management governance?</w:t>
            </w:r>
            <w:r>
              <w:rPr>
                <w:noProof/>
                <w:webHidden/>
              </w:rPr>
              <w:tab/>
            </w:r>
            <w:r>
              <w:rPr>
                <w:noProof/>
                <w:webHidden/>
              </w:rPr>
              <w:fldChar w:fldCharType="begin"/>
            </w:r>
            <w:r>
              <w:rPr>
                <w:noProof/>
                <w:webHidden/>
              </w:rPr>
              <w:instrText xml:space="preserve"> PAGEREF _Toc192859334 \h </w:instrText>
            </w:r>
            <w:r>
              <w:rPr>
                <w:noProof/>
                <w:webHidden/>
              </w:rPr>
            </w:r>
            <w:r>
              <w:rPr>
                <w:noProof/>
                <w:webHidden/>
              </w:rPr>
              <w:fldChar w:fldCharType="separate"/>
            </w:r>
            <w:r>
              <w:rPr>
                <w:noProof/>
                <w:webHidden/>
              </w:rPr>
              <w:t>39</w:t>
            </w:r>
            <w:r>
              <w:rPr>
                <w:noProof/>
                <w:webHidden/>
              </w:rPr>
              <w:fldChar w:fldCharType="end"/>
            </w:r>
          </w:hyperlink>
        </w:p>
        <w:p w14:paraId="6BD82DFB" w14:textId="3BD9D22C" w:rsidR="0069002B" w:rsidRDefault="0069002B">
          <w:pPr>
            <w:pStyle w:val="TOC2"/>
            <w:rPr>
              <w:noProof/>
              <w:lang w:val="en-US" w:eastAsia="en-US"/>
            </w:rPr>
          </w:pPr>
          <w:hyperlink w:anchor="_Toc192859335" w:history="1">
            <w:r w:rsidRPr="004C689B">
              <w:rPr>
                <w:rStyle w:val="Hyperlink"/>
                <w:noProof/>
              </w:rPr>
              <w:t>7.</w:t>
            </w:r>
            <w:r>
              <w:rPr>
                <w:noProof/>
                <w:lang w:val="en-US" w:eastAsia="en-US"/>
              </w:rPr>
              <w:tab/>
            </w:r>
            <w:r w:rsidRPr="004C689B">
              <w:rPr>
                <w:rStyle w:val="Hyperlink"/>
                <w:noProof/>
              </w:rPr>
              <w:t>What is the level of maturity of departmental security planning?</w:t>
            </w:r>
            <w:r>
              <w:rPr>
                <w:noProof/>
                <w:webHidden/>
              </w:rPr>
              <w:tab/>
            </w:r>
            <w:r>
              <w:rPr>
                <w:noProof/>
                <w:webHidden/>
              </w:rPr>
              <w:fldChar w:fldCharType="begin"/>
            </w:r>
            <w:r>
              <w:rPr>
                <w:noProof/>
                <w:webHidden/>
              </w:rPr>
              <w:instrText xml:space="preserve"> PAGEREF _Toc192859335 \h </w:instrText>
            </w:r>
            <w:r>
              <w:rPr>
                <w:noProof/>
                <w:webHidden/>
              </w:rPr>
            </w:r>
            <w:r>
              <w:rPr>
                <w:noProof/>
                <w:webHidden/>
              </w:rPr>
              <w:fldChar w:fldCharType="separate"/>
            </w:r>
            <w:r>
              <w:rPr>
                <w:noProof/>
                <w:webHidden/>
              </w:rPr>
              <w:t>39</w:t>
            </w:r>
            <w:r>
              <w:rPr>
                <w:noProof/>
                <w:webHidden/>
              </w:rPr>
              <w:fldChar w:fldCharType="end"/>
            </w:r>
          </w:hyperlink>
        </w:p>
        <w:p w14:paraId="5F68D7D0" w14:textId="3C57BBAA" w:rsidR="0069002B" w:rsidRDefault="0069002B">
          <w:pPr>
            <w:pStyle w:val="TOC2"/>
            <w:rPr>
              <w:noProof/>
              <w:lang w:val="en-US" w:eastAsia="en-US"/>
            </w:rPr>
          </w:pPr>
          <w:hyperlink w:anchor="_Toc192859336" w:history="1">
            <w:r w:rsidRPr="004C689B">
              <w:rPr>
                <w:rStyle w:val="Hyperlink"/>
                <w:noProof/>
              </w:rPr>
              <w:t>8.</w:t>
            </w:r>
            <w:r>
              <w:rPr>
                <w:noProof/>
                <w:lang w:val="en-US" w:eastAsia="en-US"/>
              </w:rPr>
              <w:tab/>
            </w:r>
            <w:r w:rsidRPr="004C689B">
              <w:rPr>
                <w:rStyle w:val="Hyperlink"/>
                <w:noProof/>
              </w:rPr>
              <w:t>What is the level of maturity of the organization’s overall guidance and processes in security management?</w:t>
            </w:r>
            <w:r>
              <w:rPr>
                <w:noProof/>
                <w:webHidden/>
              </w:rPr>
              <w:tab/>
            </w:r>
            <w:r>
              <w:rPr>
                <w:noProof/>
                <w:webHidden/>
              </w:rPr>
              <w:fldChar w:fldCharType="begin"/>
            </w:r>
            <w:r>
              <w:rPr>
                <w:noProof/>
                <w:webHidden/>
              </w:rPr>
              <w:instrText xml:space="preserve"> PAGEREF _Toc192859336 \h </w:instrText>
            </w:r>
            <w:r>
              <w:rPr>
                <w:noProof/>
                <w:webHidden/>
              </w:rPr>
            </w:r>
            <w:r>
              <w:rPr>
                <w:noProof/>
                <w:webHidden/>
              </w:rPr>
              <w:fldChar w:fldCharType="separate"/>
            </w:r>
            <w:r>
              <w:rPr>
                <w:noProof/>
                <w:webHidden/>
              </w:rPr>
              <w:t>39</w:t>
            </w:r>
            <w:r>
              <w:rPr>
                <w:noProof/>
                <w:webHidden/>
              </w:rPr>
              <w:fldChar w:fldCharType="end"/>
            </w:r>
          </w:hyperlink>
        </w:p>
        <w:p w14:paraId="542C3A7A" w14:textId="5D621FDD" w:rsidR="0069002B" w:rsidRDefault="0069002B">
          <w:pPr>
            <w:pStyle w:val="TOC2"/>
            <w:rPr>
              <w:noProof/>
              <w:lang w:val="en-US" w:eastAsia="en-US"/>
            </w:rPr>
          </w:pPr>
          <w:hyperlink w:anchor="_Toc192859337" w:history="1">
            <w:r w:rsidRPr="004C689B">
              <w:rPr>
                <w:rStyle w:val="Hyperlink"/>
                <w:noProof/>
              </w:rPr>
              <w:t>9.</w:t>
            </w:r>
            <w:r>
              <w:rPr>
                <w:noProof/>
                <w:lang w:val="en-US" w:eastAsia="en-US"/>
              </w:rPr>
              <w:tab/>
            </w:r>
            <w:r w:rsidRPr="004C689B">
              <w:rPr>
                <w:rStyle w:val="Hyperlink"/>
                <w:noProof/>
              </w:rPr>
              <w:t>What is the level of maturity of the organization’s security incident response processes?</w:t>
            </w:r>
            <w:r>
              <w:rPr>
                <w:noProof/>
                <w:webHidden/>
              </w:rPr>
              <w:tab/>
            </w:r>
            <w:r>
              <w:rPr>
                <w:noProof/>
                <w:webHidden/>
              </w:rPr>
              <w:fldChar w:fldCharType="begin"/>
            </w:r>
            <w:r>
              <w:rPr>
                <w:noProof/>
                <w:webHidden/>
              </w:rPr>
              <w:instrText xml:space="preserve"> PAGEREF _Toc192859337 \h </w:instrText>
            </w:r>
            <w:r>
              <w:rPr>
                <w:noProof/>
                <w:webHidden/>
              </w:rPr>
            </w:r>
            <w:r>
              <w:rPr>
                <w:noProof/>
                <w:webHidden/>
              </w:rPr>
              <w:fldChar w:fldCharType="separate"/>
            </w:r>
            <w:r>
              <w:rPr>
                <w:noProof/>
                <w:webHidden/>
              </w:rPr>
              <w:t>39</w:t>
            </w:r>
            <w:r>
              <w:rPr>
                <w:noProof/>
                <w:webHidden/>
              </w:rPr>
              <w:fldChar w:fldCharType="end"/>
            </w:r>
          </w:hyperlink>
        </w:p>
        <w:p w14:paraId="3FCC3416" w14:textId="60B53F56" w:rsidR="0069002B" w:rsidRDefault="0069002B">
          <w:pPr>
            <w:pStyle w:val="TOC2"/>
            <w:rPr>
              <w:noProof/>
              <w:lang w:val="en-US" w:eastAsia="en-US"/>
            </w:rPr>
          </w:pPr>
          <w:hyperlink w:anchor="_Toc192859338" w:history="1">
            <w:r w:rsidRPr="004C689B">
              <w:rPr>
                <w:rStyle w:val="Hyperlink"/>
                <w:noProof/>
              </w:rPr>
              <w:t>10.</w:t>
            </w:r>
            <w:r>
              <w:rPr>
                <w:noProof/>
                <w:lang w:val="en-US" w:eastAsia="en-US"/>
              </w:rPr>
              <w:tab/>
            </w:r>
            <w:r w:rsidRPr="004C689B">
              <w:rPr>
                <w:rStyle w:val="Hyperlink"/>
                <w:noProof/>
              </w:rPr>
              <w:t>What is the level of maturity of the organization’s security awareness and training processes?</w:t>
            </w:r>
            <w:r>
              <w:rPr>
                <w:noProof/>
                <w:webHidden/>
              </w:rPr>
              <w:tab/>
            </w:r>
            <w:r>
              <w:rPr>
                <w:noProof/>
                <w:webHidden/>
              </w:rPr>
              <w:fldChar w:fldCharType="begin"/>
            </w:r>
            <w:r>
              <w:rPr>
                <w:noProof/>
                <w:webHidden/>
              </w:rPr>
              <w:instrText xml:space="preserve"> PAGEREF _Toc192859338 \h </w:instrText>
            </w:r>
            <w:r>
              <w:rPr>
                <w:noProof/>
                <w:webHidden/>
              </w:rPr>
            </w:r>
            <w:r>
              <w:rPr>
                <w:noProof/>
                <w:webHidden/>
              </w:rPr>
              <w:fldChar w:fldCharType="separate"/>
            </w:r>
            <w:r>
              <w:rPr>
                <w:noProof/>
                <w:webHidden/>
              </w:rPr>
              <w:t>39</w:t>
            </w:r>
            <w:r>
              <w:rPr>
                <w:noProof/>
                <w:webHidden/>
              </w:rPr>
              <w:fldChar w:fldCharType="end"/>
            </w:r>
          </w:hyperlink>
        </w:p>
        <w:p w14:paraId="17F6FAB3" w14:textId="31A7A968" w:rsidR="0069002B" w:rsidRDefault="0069002B">
          <w:pPr>
            <w:pStyle w:val="TOC1"/>
            <w:rPr>
              <w:b w:val="0"/>
              <w:bCs w:val="0"/>
              <w:sz w:val="24"/>
              <w:szCs w:val="24"/>
              <w:lang w:val="en-US" w:eastAsia="en-US"/>
            </w:rPr>
          </w:pPr>
          <w:hyperlink w:anchor="_Toc192859339" w:history="1">
            <w:r w:rsidRPr="004C689B">
              <w:rPr>
                <w:rStyle w:val="Hyperlink"/>
              </w:rPr>
              <w:t>SERVICE</w:t>
            </w:r>
            <w:r>
              <w:rPr>
                <w:webHidden/>
              </w:rPr>
              <w:tab/>
            </w:r>
            <w:r w:rsidR="004E14B8">
              <w:rPr>
                <w:webHidden/>
              </w:rPr>
              <w:tab/>
            </w:r>
            <w:r>
              <w:rPr>
                <w:webHidden/>
              </w:rPr>
              <w:fldChar w:fldCharType="begin"/>
            </w:r>
            <w:r>
              <w:rPr>
                <w:webHidden/>
              </w:rPr>
              <w:instrText xml:space="preserve"> PAGEREF _Toc192859339 \h </w:instrText>
            </w:r>
            <w:r>
              <w:rPr>
                <w:webHidden/>
              </w:rPr>
            </w:r>
            <w:r>
              <w:rPr>
                <w:webHidden/>
              </w:rPr>
              <w:fldChar w:fldCharType="separate"/>
            </w:r>
            <w:r>
              <w:rPr>
                <w:webHidden/>
              </w:rPr>
              <w:t>47</w:t>
            </w:r>
            <w:r>
              <w:rPr>
                <w:webHidden/>
              </w:rPr>
              <w:fldChar w:fldCharType="end"/>
            </w:r>
          </w:hyperlink>
        </w:p>
        <w:p w14:paraId="78FC5C2C" w14:textId="768F0E66" w:rsidR="0069002B" w:rsidRDefault="0069002B">
          <w:pPr>
            <w:pStyle w:val="TOC2"/>
            <w:rPr>
              <w:noProof/>
              <w:lang w:val="en-US" w:eastAsia="en-US"/>
            </w:rPr>
          </w:pPr>
          <w:hyperlink w:anchor="_Toc192859340" w:history="1">
            <w:r w:rsidRPr="004C689B">
              <w:rPr>
                <w:rStyle w:val="Hyperlink"/>
                <w:noProof/>
              </w:rPr>
              <w:t>1.</w:t>
            </w:r>
            <w:r>
              <w:rPr>
                <w:noProof/>
                <w:lang w:val="en-US" w:eastAsia="en-US"/>
              </w:rPr>
              <w:tab/>
            </w:r>
            <w:r w:rsidRPr="004C689B">
              <w:rPr>
                <w:rStyle w:val="Hyperlink"/>
                <w:noProof/>
              </w:rPr>
              <w:t>What is the level of maturity in the organization's mechanisms for reviewing and improving services based on client feedback, specifically for internal enterprise and external services?</w:t>
            </w:r>
            <w:r>
              <w:rPr>
                <w:noProof/>
                <w:webHidden/>
              </w:rPr>
              <w:tab/>
            </w:r>
            <w:r>
              <w:rPr>
                <w:noProof/>
                <w:webHidden/>
              </w:rPr>
              <w:fldChar w:fldCharType="begin"/>
            </w:r>
            <w:r>
              <w:rPr>
                <w:noProof/>
                <w:webHidden/>
              </w:rPr>
              <w:instrText xml:space="preserve"> PAGEREF _Toc192859340 \h </w:instrText>
            </w:r>
            <w:r>
              <w:rPr>
                <w:noProof/>
                <w:webHidden/>
              </w:rPr>
            </w:r>
            <w:r>
              <w:rPr>
                <w:noProof/>
                <w:webHidden/>
              </w:rPr>
              <w:fldChar w:fldCharType="separate"/>
            </w:r>
            <w:r>
              <w:rPr>
                <w:noProof/>
                <w:webHidden/>
              </w:rPr>
              <w:t>47</w:t>
            </w:r>
            <w:r>
              <w:rPr>
                <w:noProof/>
                <w:webHidden/>
              </w:rPr>
              <w:fldChar w:fldCharType="end"/>
            </w:r>
          </w:hyperlink>
        </w:p>
        <w:p w14:paraId="0468F834" w14:textId="72313C1D" w:rsidR="0069002B" w:rsidRDefault="0069002B">
          <w:pPr>
            <w:pStyle w:val="TOC2"/>
            <w:rPr>
              <w:noProof/>
              <w:lang w:val="en-US" w:eastAsia="en-US"/>
            </w:rPr>
          </w:pPr>
          <w:hyperlink w:anchor="_Toc192859341" w:history="1">
            <w:r w:rsidRPr="004C689B">
              <w:rPr>
                <w:rStyle w:val="Hyperlink"/>
                <w:noProof/>
              </w:rPr>
              <w:t>2.</w:t>
            </w:r>
            <w:r>
              <w:rPr>
                <w:noProof/>
                <w:lang w:val="en-US" w:eastAsia="en-US"/>
              </w:rPr>
              <w:tab/>
            </w:r>
            <w:r w:rsidRPr="004C689B">
              <w:rPr>
                <w:rStyle w:val="Hyperlink"/>
                <w:noProof/>
              </w:rPr>
              <w:t>What is the organization’s level of maturity in ensuring it has the workforce capability to meet departmental and enterprise service, information, data, IT and cybersecurity requirements in support of effective service delivery?</w:t>
            </w:r>
            <w:r>
              <w:rPr>
                <w:noProof/>
                <w:webHidden/>
              </w:rPr>
              <w:tab/>
            </w:r>
            <w:r>
              <w:rPr>
                <w:noProof/>
                <w:webHidden/>
              </w:rPr>
              <w:fldChar w:fldCharType="begin"/>
            </w:r>
            <w:r>
              <w:rPr>
                <w:noProof/>
                <w:webHidden/>
              </w:rPr>
              <w:instrText xml:space="preserve"> PAGEREF _Toc192859341 \h </w:instrText>
            </w:r>
            <w:r>
              <w:rPr>
                <w:noProof/>
                <w:webHidden/>
              </w:rPr>
            </w:r>
            <w:r>
              <w:rPr>
                <w:noProof/>
                <w:webHidden/>
              </w:rPr>
              <w:fldChar w:fldCharType="separate"/>
            </w:r>
            <w:r>
              <w:rPr>
                <w:noProof/>
                <w:webHidden/>
              </w:rPr>
              <w:t>47</w:t>
            </w:r>
            <w:r>
              <w:rPr>
                <w:noProof/>
                <w:webHidden/>
              </w:rPr>
              <w:fldChar w:fldCharType="end"/>
            </w:r>
          </w:hyperlink>
        </w:p>
        <w:p w14:paraId="4A068BE0" w14:textId="081AC8EF" w:rsidR="0069002B" w:rsidRDefault="0069002B">
          <w:pPr>
            <w:pStyle w:val="TOC1"/>
            <w:rPr>
              <w:b w:val="0"/>
              <w:bCs w:val="0"/>
              <w:sz w:val="24"/>
              <w:szCs w:val="24"/>
              <w:lang w:val="en-US" w:eastAsia="en-US"/>
            </w:rPr>
          </w:pPr>
          <w:hyperlink w:anchor="_Toc192859342" w:history="1">
            <w:r w:rsidRPr="004C689B">
              <w:rPr>
                <w:rStyle w:val="Hyperlink"/>
              </w:rPr>
              <w:t>TECHNOLOGY</w:t>
            </w:r>
            <w:r>
              <w:rPr>
                <w:webHidden/>
              </w:rPr>
              <w:tab/>
            </w:r>
            <w:r w:rsidR="004E14B8">
              <w:rPr>
                <w:webHidden/>
              </w:rPr>
              <w:tab/>
            </w:r>
            <w:r>
              <w:rPr>
                <w:webHidden/>
              </w:rPr>
              <w:fldChar w:fldCharType="begin"/>
            </w:r>
            <w:r>
              <w:rPr>
                <w:webHidden/>
              </w:rPr>
              <w:instrText xml:space="preserve"> PAGEREF _Toc192859342 \h </w:instrText>
            </w:r>
            <w:r>
              <w:rPr>
                <w:webHidden/>
              </w:rPr>
            </w:r>
            <w:r>
              <w:rPr>
                <w:webHidden/>
              </w:rPr>
              <w:fldChar w:fldCharType="separate"/>
            </w:r>
            <w:r>
              <w:rPr>
                <w:webHidden/>
              </w:rPr>
              <w:t>50</w:t>
            </w:r>
            <w:r>
              <w:rPr>
                <w:webHidden/>
              </w:rPr>
              <w:fldChar w:fldCharType="end"/>
            </w:r>
          </w:hyperlink>
        </w:p>
        <w:p w14:paraId="7830F7EC" w14:textId="7BC5391B" w:rsidR="0069002B" w:rsidRDefault="0069002B">
          <w:pPr>
            <w:pStyle w:val="TOC2"/>
            <w:rPr>
              <w:noProof/>
              <w:lang w:val="en-US" w:eastAsia="en-US"/>
            </w:rPr>
          </w:pPr>
          <w:hyperlink w:anchor="_Toc192859343" w:history="1">
            <w:r w:rsidRPr="004C689B">
              <w:rPr>
                <w:rStyle w:val="Hyperlink"/>
                <w:noProof/>
              </w:rPr>
              <w:t>1.</w:t>
            </w:r>
            <w:r>
              <w:rPr>
                <w:noProof/>
                <w:lang w:val="en-US" w:eastAsia="en-US"/>
              </w:rPr>
              <w:tab/>
            </w:r>
            <w:r w:rsidRPr="004C689B">
              <w:rPr>
                <w:rStyle w:val="Hyperlink"/>
                <w:noProof/>
              </w:rPr>
              <w:t>What is the maturity level of the organization’s annual forward-looking three-year departmental plan for the integrated management of service, information, data, IT and cyber security, which aligns with the CIO of Canada’s enterprise-wide integrated plan?</w:t>
            </w:r>
            <w:r>
              <w:rPr>
                <w:noProof/>
                <w:webHidden/>
              </w:rPr>
              <w:tab/>
            </w:r>
            <w:r>
              <w:rPr>
                <w:noProof/>
                <w:webHidden/>
              </w:rPr>
              <w:fldChar w:fldCharType="begin"/>
            </w:r>
            <w:r>
              <w:rPr>
                <w:noProof/>
                <w:webHidden/>
              </w:rPr>
              <w:instrText xml:space="preserve"> PAGEREF _Toc192859343 \h </w:instrText>
            </w:r>
            <w:r>
              <w:rPr>
                <w:noProof/>
                <w:webHidden/>
              </w:rPr>
            </w:r>
            <w:r>
              <w:rPr>
                <w:noProof/>
                <w:webHidden/>
              </w:rPr>
              <w:fldChar w:fldCharType="separate"/>
            </w:r>
            <w:r>
              <w:rPr>
                <w:noProof/>
                <w:webHidden/>
              </w:rPr>
              <w:t>50</w:t>
            </w:r>
            <w:r>
              <w:rPr>
                <w:noProof/>
                <w:webHidden/>
              </w:rPr>
              <w:fldChar w:fldCharType="end"/>
            </w:r>
          </w:hyperlink>
        </w:p>
        <w:p w14:paraId="09A419FD" w14:textId="725F4D52" w:rsidR="0069002B" w:rsidRDefault="0069002B">
          <w:pPr>
            <w:pStyle w:val="TOC2"/>
            <w:rPr>
              <w:noProof/>
              <w:lang w:val="en-US" w:eastAsia="en-US"/>
            </w:rPr>
          </w:pPr>
          <w:hyperlink w:anchor="_Toc192859344" w:history="1">
            <w:r w:rsidRPr="004C689B">
              <w:rPr>
                <w:rStyle w:val="Hyperlink"/>
                <w:rFonts w:ascii="Aptos" w:hAnsi="Aptos"/>
                <w:noProof/>
              </w:rPr>
              <w:t>2.</w:t>
            </w:r>
            <w:r>
              <w:rPr>
                <w:noProof/>
                <w:lang w:val="en-US" w:eastAsia="en-US"/>
              </w:rPr>
              <w:tab/>
            </w:r>
            <w:r w:rsidRPr="004C689B">
              <w:rPr>
                <w:rStyle w:val="Hyperlink"/>
                <w:rFonts w:ascii="Aptos" w:hAnsi="Aptos"/>
                <w:noProof/>
              </w:rPr>
              <w:t>Has the organization’s Designated Official for Cyber Security informed the Deputy Head of the results of the organization’s Cyber Maturity Self-Assessment in the past 12 months?</w:t>
            </w:r>
            <w:r>
              <w:rPr>
                <w:noProof/>
                <w:webHidden/>
              </w:rPr>
              <w:tab/>
            </w:r>
            <w:r>
              <w:rPr>
                <w:noProof/>
                <w:webHidden/>
              </w:rPr>
              <w:fldChar w:fldCharType="begin"/>
            </w:r>
            <w:r>
              <w:rPr>
                <w:noProof/>
                <w:webHidden/>
              </w:rPr>
              <w:instrText xml:space="preserve"> PAGEREF _Toc192859344 \h </w:instrText>
            </w:r>
            <w:r>
              <w:rPr>
                <w:noProof/>
                <w:webHidden/>
              </w:rPr>
            </w:r>
            <w:r>
              <w:rPr>
                <w:noProof/>
                <w:webHidden/>
              </w:rPr>
              <w:fldChar w:fldCharType="separate"/>
            </w:r>
            <w:r>
              <w:rPr>
                <w:noProof/>
                <w:webHidden/>
              </w:rPr>
              <w:t>50</w:t>
            </w:r>
            <w:r>
              <w:rPr>
                <w:noProof/>
                <w:webHidden/>
              </w:rPr>
              <w:fldChar w:fldCharType="end"/>
            </w:r>
          </w:hyperlink>
        </w:p>
        <w:p w14:paraId="7785BF1F" w14:textId="0C9759C6" w:rsidR="0069002B" w:rsidRDefault="0069002B">
          <w:pPr>
            <w:pStyle w:val="TOC1"/>
            <w:rPr>
              <w:b w:val="0"/>
              <w:bCs w:val="0"/>
              <w:sz w:val="24"/>
              <w:szCs w:val="24"/>
              <w:lang w:val="en-US" w:eastAsia="en-US"/>
            </w:rPr>
          </w:pPr>
          <w:hyperlink w:anchor="_Toc192859345" w:history="1">
            <w:r w:rsidRPr="004C689B">
              <w:rPr>
                <w:rStyle w:val="Hyperlink"/>
              </w:rPr>
              <w:t>DATA</w:t>
            </w:r>
            <w:r>
              <w:rPr>
                <w:webHidden/>
              </w:rPr>
              <w:tab/>
            </w:r>
            <w:r w:rsidR="004E14B8">
              <w:rPr>
                <w:webHidden/>
              </w:rPr>
              <w:tab/>
            </w:r>
            <w:r w:rsidR="004E14B8">
              <w:rPr>
                <w:webHidden/>
              </w:rPr>
              <w:tab/>
            </w:r>
            <w:r>
              <w:rPr>
                <w:webHidden/>
              </w:rPr>
              <w:fldChar w:fldCharType="begin"/>
            </w:r>
            <w:r>
              <w:rPr>
                <w:webHidden/>
              </w:rPr>
              <w:instrText xml:space="preserve"> PAGEREF _Toc192859345 \h </w:instrText>
            </w:r>
            <w:r>
              <w:rPr>
                <w:webHidden/>
              </w:rPr>
            </w:r>
            <w:r>
              <w:rPr>
                <w:webHidden/>
              </w:rPr>
              <w:fldChar w:fldCharType="separate"/>
            </w:r>
            <w:r>
              <w:rPr>
                <w:webHidden/>
              </w:rPr>
              <w:t>53</w:t>
            </w:r>
            <w:r>
              <w:rPr>
                <w:webHidden/>
              </w:rPr>
              <w:fldChar w:fldCharType="end"/>
            </w:r>
          </w:hyperlink>
        </w:p>
        <w:p w14:paraId="6101FBA6" w14:textId="6B822DFF" w:rsidR="0069002B" w:rsidRDefault="0069002B">
          <w:pPr>
            <w:pStyle w:val="TOC2"/>
            <w:rPr>
              <w:noProof/>
              <w:lang w:val="en-US" w:eastAsia="en-US"/>
            </w:rPr>
          </w:pPr>
          <w:hyperlink w:anchor="_Toc192859346" w:history="1">
            <w:r w:rsidRPr="004C689B">
              <w:rPr>
                <w:rStyle w:val="Hyperlink"/>
                <w:rFonts w:ascii="Aptos" w:hAnsi="Aptos"/>
                <w:noProof/>
              </w:rPr>
              <w:t>1.</w:t>
            </w:r>
            <w:r>
              <w:rPr>
                <w:noProof/>
                <w:lang w:val="en-US" w:eastAsia="en-US"/>
              </w:rPr>
              <w:tab/>
            </w:r>
            <w:r w:rsidRPr="004C689B">
              <w:rPr>
                <w:rStyle w:val="Hyperlink"/>
                <w:rFonts w:ascii="Aptos" w:hAnsi="Aptos"/>
                <w:noProof/>
              </w:rPr>
              <w:t>What is the maturity level of the organization’s data inventory management in supporting operations, service delivery and decision-making?</w:t>
            </w:r>
            <w:r>
              <w:rPr>
                <w:noProof/>
                <w:webHidden/>
              </w:rPr>
              <w:tab/>
            </w:r>
            <w:r>
              <w:rPr>
                <w:noProof/>
                <w:webHidden/>
              </w:rPr>
              <w:fldChar w:fldCharType="begin"/>
            </w:r>
            <w:r>
              <w:rPr>
                <w:noProof/>
                <w:webHidden/>
              </w:rPr>
              <w:instrText xml:space="preserve"> PAGEREF _Toc192859346 \h </w:instrText>
            </w:r>
            <w:r>
              <w:rPr>
                <w:noProof/>
                <w:webHidden/>
              </w:rPr>
            </w:r>
            <w:r>
              <w:rPr>
                <w:noProof/>
                <w:webHidden/>
              </w:rPr>
              <w:fldChar w:fldCharType="separate"/>
            </w:r>
            <w:r>
              <w:rPr>
                <w:noProof/>
                <w:webHidden/>
              </w:rPr>
              <w:t>53</w:t>
            </w:r>
            <w:r>
              <w:rPr>
                <w:noProof/>
                <w:webHidden/>
              </w:rPr>
              <w:fldChar w:fldCharType="end"/>
            </w:r>
          </w:hyperlink>
        </w:p>
        <w:p w14:paraId="24200505" w14:textId="58400501" w:rsidR="0069002B" w:rsidRDefault="0069002B">
          <w:pPr>
            <w:pStyle w:val="TOC2"/>
            <w:rPr>
              <w:noProof/>
              <w:lang w:val="en-US" w:eastAsia="en-US"/>
            </w:rPr>
          </w:pPr>
          <w:hyperlink w:anchor="_Toc192859347" w:history="1">
            <w:r w:rsidRPr="004C689B">
              <w:rPr>
                <w:rStyle w:val="Hyperlink"/>
                <w:rFonts w:ascii="Aptos" w:hAnsi="Aptos"/>
                <w:noProof/>
              </w:rPr>
              <w:t>2.</w:t>
            </w:r>
            <w:r>
              <w:rPr>
                <w:noProof/>
                <w:lang w:val="en-US" w:eastAsia="en-US"/>
              </w:rPr>
              <w:tab/>
            </w:r>
            <w:r w:rsidRPr="004C689B">
              <w:rPr>
                <w:rStyle w:val="Hyperlink"/>
                <w:rFonts w:ascii="Aptos" w:hAnsi="Aptos"/>
                <w:noProof/>
              </w:rPr>
              <w:t>Does the organization have processes in place to ensure the information that is required to be proactively published under the Access to Information Act is complete, accurate and timely?</w:t>
            </w:r>
            <w:r>
              <w:rPr>
                <w:noProof/>
                <w:webHidden/>
              </w:rPr>
              <w:tab/>
            </w:r>
            <w:r>
              <w:rPr>
                <w:noProof/>
                <w:webHidden/>
              </w:rPr>
              <w:fldChar w:fldCharType="begin"/>
            </w:r>
            <w:r>
              <w:rPr>
                <w:noProof/>
                <w:webHidden/>
              </w:rPr>
              <w:instrText xml:space="preserve"> PAGEREF _Toc192859347 \h </w:instrText>
            </w:r>
            <w:r>
              <w:rPr>
                <w:noProof/>
                <w:webHidden/>
              </w:rPr>
            </w:r>
            <w:r>
              <w:rPr>
                <w:noProof/>
                <w:webHidden/>
              </w:rPr>
              <w:fldChar w:fldCharType="separate"/>
            </w:r>
            <w:r>
              <w:rPr>
                <w:noProof/>
                <w:webHidden/>
              </w:rPr>
              <w:t>53</w:t>
            </w:r>
            <w:r>
              <w:rPr>
                <w:noProof/>
                <w:webHidden/>
              </w:rPr>
              <w:fldChar w:fldCharType="end"/>
            </w:r>
          </w:hyperlink>
        </w:p>
        <w:p w14:paraId="7B6D5200" w14:textId="255BBB13" w:rsidR="0069002B" w:rsidRDefault="0069002B">
          <w:pPr>
            <w:pStyle w:val="TOC1"/>
            <w:rPr>
              <w:b w:val="0"/>
              <w:bCs w:val="0"/>
              <w:sz w:val="24"/>
              <w:szCs w:val="24"/>
              <w:lang w:val="en-US" w:eastAsia="en-US"/>
            </w:rPr>
          </w:pPr>
          <w:hyperlink w:anchor="_Toc192859348" w:history="1">
            <w:r w:rsidRPr="004C689B">
              <w:rPr>
                <w:rStyle w:val="Hyperlink"/>
              </w:rPr>
              <w:t>ANNEX A: How organizations will be assessed in the Risk and Compliance Process</w:t>
            </w:r>
            <w:r>
              <w:rPr>
                <w:webHidden/>
              </w:rPr>
              <w:tab/>
            </w:r>
            <w:r w:rsidR="004E14B8">
              <w:rPr>
                <w:webHidden/>
              </w:rPr>
              <w:tab/>
            </w:r>
            <w:r>
              <w:rPr>
                <w:webHidden/>
              </w:rPr>
              <w:fldChar w:fldCharType="begin"/>
            </w:r>
            <w:r>
              <w:rPr>
                <w:webHidden/>
              </w:rPr>
              <w:instrText xml:space="preserve"> PAGEREF _Toc192859348 \h </w:instrText>
            </w:r>
            <w:r>
              <w:rPr>
                <w:webHidden/>
              </w:rPr>
            </w:r>
            <w:r>
              <w:rPr>
                <w:webHidden/>
              </w:rPr>
              <w:fldChar w:fldCharType="separate"/>
            </w:r>
            <w:r>
              <w:rPr>
                <w:webHidden/>
              </w:rPr>
              <w:t>56</w:t>
            </w:r>
            <w:r>
              <w:rPr>
                <w:webHidden/>
              </w:rPr>
              <w:fldChar w:fldCharType="end"/>
            </w:r>
          </w:hyperlink>
        </w:p>
        <w:p w14:paraId="2BEFCB41" w14:textId="4B249FF1" w:rsidR="0069002B" w:rsidRDefault="0069002B">
          <w:pPr>
            <w:pStyle w:val="TOC1"/>
            <w:rPr>
              <w:b w:val="0"/>
              <w:bCs w:val="0"/>
              <w:sz w:val="24"/>
              <w:szCs w:val="24"/>
              <w:lang w:val="en-US" w:eastAsia="en-US"/>
            </w:rPr>
          </w:pPr>
          <w:hyperlink w:anchor="_Toc192859349" w:history="1">
            <w:r w:rsidRPr="004C689B">
              <w:rPr>
                <w:rStyle w:val="Hyperlink"/>
                <w:rFonts w:asciiTheme="majorHAnsi" w:eastAsiaTheme="majorEastAsia" w:hAnsiTheme="majorHAnsi" w:cstheme="majorBidi"/>
                <w:lang w:eastAsia="en-US"/>
              </w:rPr>
              <w:t>ANNEX B: Risk Self-Assessment</w:t>
            </w:r>
            <w:r>
              <w:rPr>
                <w:webHidden/>
              </w:rPr>
              <w:tab/>
            </w:r>
            <w:r w:rsidR="004E14B8">
              <w:rPr>
                <w:webHidden/>
              </w:rPr>
              <w:tab/>
            </w:r>
            <w:r>
              <w:rPr>
                <w:webHidden/>
              </w:rPr>
              <w:fldChar w:fldCharType="begin"/>
            </w:r>
            <w:r>
              <w:rPr>
                <w:webHidden/>
              </w:rPr>
              <w:instrText xml:space="preserve"> PAGEREF _Toc192859349 \h </w:instrText>
            </w:r>
            <w:r>
              <w:rPr>
                <w:webHidden/>
              </w:rPr>
            </w:r>
            <w:r>
              <w:rPr>
                <w:webHidden/>
              </w:rPr>
              <w:fldChar w:fldCharType="separate"/>
            </w:r>
            <w:r>
              <w:rPr>
                <w:webHidden/>
              </w:rPr>
              <w:t>59</w:t>
            </w:r>
            <w:r>
              <w:rPr>
                <w:webHidden/>
              </w:rPr>
              <w:fldChar w:fldCharType="end"/>
            </w:r>
          </w:hyperlink>
        </w:p>
        <w:p w14:paraId="6CF53A83" w14:textId="29553CD4" w:rsidR="00642B3C" w:rsidRPr="00BB25FE" w:rsidRDefault="00691293">
          <w:pPr>
            <w:rPr>
              <w:b/>
            </w:rPr>
          </w:pPr>
          <w:r>
            <w:rPr>
              <w:b/>
              <w:bCs/>
              <w:noProof/>
            </w:rPr>
            <w:fldChar w:fldCharType="end"/>
          </w:r>
        </w:p>
      </w:sdtContent>
    </w:sdt>
    <w:p w14:paraId="384DA1A6" w14:textId="02923BB1" w:rsidR="00E34253" w:rsidRDefault="00CF14E9">
      <w:r>
        <w:br w:type="page"/>
      </w:r>
    </w:p>
    <w:tbl>
      <w:tblPr>
        <w:tblW w:w="5000" w:type="pct"/>
        <w:tblLook w:val="04A0" w:firstRow="1" w:lastRow="0" w:firstColumn="1" w:lastColumn="0" w:noHBand="0" w:noVBand="1"/>
      </w:tblPr>
      <w:tblGrid>
        <w:gridCol w:w="5812"/>
        <w:gridCol w:w="7030"/>
        <w:gridCol w:w="1688"/>
        <w:gridCol w:w="2150"/>
        <w:gridCol w:w="4910"/>
      </w:tblGrid>
      <w:tr w:rsidR="0093068E" w:rsidRPr="005D076C" w14:paraId="21D12C1E" w14:textId="679ECD34" w:rsidTr="0093068E">
        <w:trPr>
          <w:trHeight w:val="527"/>
          <w:tblHeader/>
        </w:trPr>
        <w:tc>
          <w:tcPr>
            <w:tcW w:w="5000" w:type="pct"/>
            <w:gridSpan w:val="5"/>
            <w:tcBorders>
              <w:top w:val="single" w:sz="4" w:space="0" w:color="auto"/>
              <w:left w:val="single" w:sz="4" w:space="0" w:color="auto"/>
              <w:bottom w:val="single" w:sz="4" w:space="0" w:color="auto"/>
              <w:right w:val="single" w:sz="4" w:space="0" w:color="auto"/>
            </w:tcBorders>
            <w:shd w:val="clear" w:color="auto" w:fill="4C94D8" w:themeFill="text2" w:themeFillTint="80"/>
            <w:noWrap/>
            <w:vAlign w:val="center"/>
            <w:hideMark/>
          </w:tcPr>
          <w:p w14:paraId="476CE85F" w14:textId="376D1385" w:rsidR="0093068E" w:rsidRPr="00AD06E1" w:rsidRDefault="0093068E" w:rsidP="00283B5F">
            <w:pPr>
              <w:pStyle w:val="Heading1"/>
              <w:spacing w:before="120"/>
            </w:pPr>
            <w:r>
              <w:lastRenderedPageBreak/>
              <w:br w:type="page"/>
            </w:r>
            <w:r>
              <w:br w:type="page"/>
            </w:r>
            <w:r>
              <w:br w:type="page"/>
            </w:r>
            <w:hyperlink w:anchor="Procurement" w:history="1">
              <w:bookmarkStart w:id="1" w:name="_Toc192859292"/>
              <w:r w:rsidRPr="00AD06E1">
                <w:rPr>
                  <w:rStyle w:val="Hyperlink"/>
                  <w:color w:val="FFFFFF" w:themeColor="background1"/>
                  <w:sz w:val="36"/>
                  <w:szCs w:val="36"/>
                  <w:u w:val="none"/>
                </w:rPr>
                <w:t>PROCUREMENT</w:t>
              </w:r>
              <w:bookmarkEnd w:id="1"/>
            </w:hyperlink>
          </w:p>
        </w:tc>
      </w:tr>
      <w:tr w:rsidR="007D5673" w:rsidRPr="005D076C" w14:paraId="1E55F371" w14:textId="4A6F9264" w:rsidTr="0093068E">
        <w:trPr>
          <w:trHeight w:val="300"/>
          <w:tblHeader/>
        </w:trPr>
        <w:tc>
          <w:tcPr>
            <w:tcW w:w="1346" w:type="pct"/>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7096345E" w14:textId="525ECD58" w:rsidR="00B32CC0" w:rsidRPr="00403390" w:rsidRDefault="00B32CC0" w:rsidP="00283B5F">
            <w:pPr>
              <w:spacing w:after="0" w:line="240" w:lineRule="auto"/>
              <w:jc w:val="center"/>
              <w:rPr>
                <w:rFonts w:eastAsia="Times New Roman" w:cs="Times New Roman"/>
                <w:b/>
                <w:kern w:val="0"/>
                <w14:ligatures w14:val="none"/>
              </w:rPr>
            </w:pPr>
            <w:r w:rsidRPr="00403390">
              <w:rPr>
                <w:rFonts w:eastAsia="Times New Roman" w:cs="Times New Roman"/>
                <w:b/>
                <w:kern w:val="0"/>
                <w14:ligatures w14:val="none"/>
              </w:rPr>
              <w:t>Question</w:t>
            </w:r>
          </w:p>
        </w:tc>
        <w:tc>
          <w:tcPr>
            <w:tcW w:w="1628" w:type="pct"/>
            <w:tcBorders>
              <w:top w:val="nil"/>
              <w:left w:val="nil"/>
              <w:bottom w:val="single" w:sz="4" w:space="0" w:color="auto"/>
              <w:right w:val="single" w:sz="4" w:space="0" w:color="auto"/>
            </w:tcBorders>
            <w:shd w:val="clear" w:color="auto" w:fill="D9D9D9" w:themeFill="background1" w:themeFillShade="D9"/>
            <w:noWrap/>
            <w:vAlign w:val="center"/>
            <w:hideMark/>
          </w:tcPr>
          <w:p w14:paraId="4D63E033" w14:textId="546DA91D" w:rsidR="00B32CC0" w:rsidRPr="00403390" w:rsidRDefault="00B32CC0" w:rsidP="00283B5F">
            <w:pPr>
              <w:spacing w:after="0" w:line="240" w:lineRule="auto"/>
              <w:jc w:val="center"/>
              <w:rPr>
                <w:rFonts w:eastAsia="Times New Roman" w:cs="Times New Roman"/>
                <w:b/>
                <w:kern w:val="0"/>
                <w14:ligatures w14:val="none"/>
              </w:rPr>
            </w:pPr>
            <w:r w:rsidRPr="00403390">
              <w:rPr>
                <w:rFonts w:eastAsia="Times New Roman" w:cs="Times New Roman"/>
                <w:b/>
                <w:kern w:val="0"/>
                <w14:ligatures w14:val="none"/>
              </w:rPr>
              <w:t xml:space="preserve"> Result Type</w:t>
            </w:r>
          </w:p>
        </w:tc>
        <w:tc>
          <w:tcPr>
            <w:tcW w:w="391" w:type="pct"/>
            <w:tcBorders>
              <w:top w:val="nil"/>
              <w:left w:val="nil"/>
              <w:bottom w:val="single" w:sz="4" w:space="0" w:color="auto"/>
              <w:right w:val="single" w:sz="4" w:space="0" w:color="auto"/>
            </w:tcBorders>
            <w:shd w:val="clear" w:color="auto" w:fill="D9D9D9" w:themeFill="background1" w:themeFillShade="D9"/>
            <w:vAlign w:val="center"/>
            <w:hideMark/>
          </w:tcPr>
          <w:p w14:paraId="0B9CEDA8" w14:textId="0A6C9EAB" w:rsidR="00B32CC0" w:rsidRPr="00403390" w:rsidRDefault="00B32CC0" w:rsidP="00283B5F">
            <w:pPr>
              <w:spacing w:after="0" w:line="240" w:lineRule="auto"/>
              <w:jc w:val="center"/>
              <w:rPr>
                <w:rFonts w:eastAsia="Times New Roman" w:cs="Times New Roman"/>
                <w:b/>
                <w:kern w:val="0"/>
                <w14:ligatures w14:val="none"/>
              </w:rPr>
            </w:pPr>
            <w:r w:rsidRPr="00403390">
              <w:rPr>
                <w:rFonts w:eastAsia="Times New Roman" w:cs="Times New Roman"/>
                <w:b/>
                <w:kern w:val="0"/>
                <w14:ligatures w14:val="none"/>
              </w:rPr>
              <w:t>Result that would flag compliance concern</w:t>
            </w:r>
          </w:p>
        </w:tc>
        <w:tc>
          <w:tcPr>
            <w:tcW w:w="498" w:type="pct"/>
            <w:tcBorders>
              <w:top w:val="nil"/>
              <w:left w:val="nil"/>
              <w:bottom w:val="single" w:sz="4" w:space="0" w:color="auto"/>
              <w:right w:val="single" w:sz="4" w:space="0" w:color="auto"/>
            </w:tcBorders>
            <w:shd w:val="clear" w:color="auto" w:fill="D9D9D9" w:themeFill="background1" w:themeFillShade="D9"/>
            <w:vAlign w:val="center"/>
          </w:tcPr>
          <w:p w14:paraId="2EA1E0E3" w14:textId="29564783" w:rsidR="00B32CC0" w:rsidRPr="00403390" w:rsidRDefault="00B32CC0" w:rsidP="00283B5F">
            <w:pPr>
              <w:spacing w:after="0" w:line="240" w:lineRule="auto"/>
              <w:jc w:val="center"/>
              <w:rPr>
                <w:rFonts w:eastAsia="Times New Roman" w:cs="Times New Roman"/>
                <w:b/>
                <w:kern w:val="0"/>
                <w14:ligatures w14:val="none"/>
              </w:rPr>
            </w:pPr>
            <w:r w:rsidRPr="00403390">
              <w:rPr>
                <w:rFonts w:eastAsia="Times New Roman" w:cs="Times New Roman"/>
                <w:b/>
                <w:kern w:val="0"/>
                <w14:ligatures w14:val="none"/>
              </w:rPr>
              <w:t>Policy/Legislative requirement</w:t>
            </w:r>
          </w:p>
        </w:tc>
        <w:tc>
          <w:tcPr>
            <w:tcW w:w="1137" w:type="pct"/>
            <w:tcBorders>
              <w:top w:val="nil"/>
              <w:left w:val="nil"/>
              <w:bottom w:val="single" w:sz="4" w:space="0" w:color="auto"/>
              <w:right w:val="single" w:sz="4" w:space="0" w:color="auto"/>
            </w:tcBorders>
            <w:shd w:val="clear" w:color="auto" w:fill="D9D9D9" w:themeFill="background1" w:themeFillShade="D9"/>
            <w:vAlign w:val="center"/>
          </w:tcPr>
          <w:p w14:paraId="354FE1F7" w14:textId="1AC9F836" w:rsidR="00B32CC0" w:rsidRPr="00403390" w:rsidRDefault="00B32CC0" w:rsidP="00283B5F">
            <w:pPr>
              <w:spacing w:after="0" w:line="240" w:lineRule="auto"/>
              <w:jc w:val="center"/>
              <w:rPr>
                <w:rFonts w:eastAsia="Times New Roman" w:cs="Times New Roman"/>
                <w:b/>
                <w:kern w:val="0"/>
                <w14:ligatures w14:val="none"/>
              </w:rPr>
            </w:pPr>
            <w:r w:rsidRPr="00403390">
              <w:rPr>
                <w:rFonts w:eastAsia="Times New Roman" w:cs="Times New Roman"/>
                <w:b/>
                <w:kern w:val="0"/>
                <w14:ligatures w14:val="none"/>
              </w:rPr>
              <w:t xml:space="preserve">Why </w:t>
            </w:r>
            <w:r>
              <w:rPr>
                <w:rFonts w:eastAsia="Times New Roman" w:cs="Times New Roman"/>
                <w:b/>
                <w:kern w:val="0"/>
                <w14:ligatures w14:val="none"/>
              </w:rPr>
              <w:t xml:space="preserve">this </w:t>
            </w:r>
            <w:r w:rsidRPr="00403390">
              <w:rPr>
                <w:rFonts w:eastAsia="Times New Roman" w:cs="Times New Roman"/>
                <w:b/>
                <w:kern w:val="0"/>
                <w14:ligatures w14:val="none"/>
              </w:rPr>
              <w:t>is important</w:t>
            </w:r>
          </w:p>
        </w:tc>
      </w:tr>
      <w:tr w:rsidR="008411BD" w:rsidRPr="005D076C" w14:paraId="04442B05" w14:textId="5E76B94E" w:rsidTr="008411BD">
        <w:trPr>
          <w:trHeight w:val="720"/>
        </w:trPr>
        <w:tc>
          <w:tcPr>
            <w:tcW w:w="1346" w:type="pct"/>
            <w:tcBorders>
              <w:top w:val="nil"/>
              <w:left w:val="single" w:sz="4" w:space="0" w:color="auto"/>
              <w:bottom w:val="single" w:sz="4" w:space="0" w:color="auto"/>
              <w:right w:val="single" w:sz="4" w:space="0" w:color="auto"/>
            </w:tcBorders>
            <w:shd w:val="clear" w:color="auto" w:fill="auto"/>
            <w:hideMark/>
          </w:tcPr>
          <w:p w14:paraId="6268EC5F" w14:textId="74653FC9" w:rsidR="00B32CC0" w:rsidRPr="00A57134" w:rsidRDefault="00B32CC0" w:rsidP="00857616">
            <w:pPr>
              <w:pStyle w:val="Heading2"/>
              <w:numPr>
                <w:ilvl w:val="0"/>
                <w:numId w:val="2"/>
              </w:numPr>
              <w:spacing w:line="240" w:lineRule="auto"/>
              <w:rPr>
                <w:rFonts w:asciiTheme="minorHAnsi" w:hAnsiTheme="minorHAnsi"/>
                <w:color w:val="auto"/>
                <w:sz w:val="22"/>
                <w:szCs w:val="22"/>
              </w:rPr>
            </w:pPr>
            <w:hyperlink w:anchor="Q1Proc" w:history="1">
              <w:bookmarkStart w:id="2" w:name="_Toc192859293"/>
              <w:r w:rsidRPr="00D40E3F">
                <w:rPr>
                  <w:rStyle w:val="Hyperlink"/>
                  <w:rFonts w:asciiTheme="minorHAnsi" w:hAnsiTheme="minorHAnsi"/>
                  <w:sz w:val="22"/>
                  <w:szCs w:val="22"/>
                </w:rPr>
                <w:t>How frequently does th</w:t>
              </w:r>
              <w:bookmarkStart w:id="3" w:name="_Hlt180052608"/>
              <w:r w:rsidRPr="00D40E3F">
                <w:rPr>
                  <w:rStyle w:val="Hyperlink"/>
                  <w:rFonts w:asciiTheme="minorHAnsi" w:hAnsiTheme="minorHAnsi"/>
                  <w:sz w:val="22"/>
                  <w:szCs w:val="22"/>
                </w:rPr>
                <w:t>e</w:t>
              </w:r>
              <w:bookmarkEnd w:id="3"/>
              <w:r w:rsidRPr="00D40E3F">
                <w:rPr>
                  <w:rStyle w:val="Hyperlink"/>
                  <w:rFonts w:asciiTheme="minorHAnsi" w:hAnsiTheme="minorHAnsi"/>
                  <w:sz w:val="22"/>
                  <w:szCs w:val="22"/>
                </w:rPr>
                <w:t xml:space="preserve"> </w:t>
              </w:r>
              <w:r>
                <w:rPr>
                  <w:rStyle w:val="Hyperlink"/>
                  <w:rFonts w:asciiTheme="minorHAnsi" w:hAnsiTheme="minorHAnsi"/>
                  <w:sz w:val="22"/>
                  <w:szCs w:val="22"/>
                </w:rPr>
                <w:t>D</w:t>
              </w:r>
              <w:r w:rsidRPr="00D40E3F">
                <w:rPr>
                  <w:rStyle w:val="Hyperlink"/>
                  <w:rFonts w:asciiTheme="minorHAnsi" w:hAnsiTheme="minorHAnsi"/>
                  <w:sz w:val="22"/>
                  <w:szCs w:val="22"/>
                </w:rPr>
                <w:t xml:space="preserve">eputy </w:t>
              </w:r>
              <w:r>
                <w:rPr>
                  <w:rStyle w:val="Hyperlink"/>
                  <w:rFonts w:asciiTheme="minorHAnsi" w:hAnsiTheme="minorHAnsi"/>
                  <w:sz w:val="22"/>
                  <w:szCs w:val="22"/>
                </w:rPr>
                <w:t>H</w:t>
              </w:r>
              <w:r w:rsidRPr="00D40E3F">
                <w:rPr>
                  <w:rStyle w:val="Hyperlink"/>
                  <w:rFonts w:asciiTheme="minorHAnsi" w:hAnsiTheme="minorHAnsi"/>
                  <w:sz w:val="22"/>
                  <w:szCs w:val="22"/>
                </w:rPr>
                <w:t>ead meet with the Senior Designated Official fo</w:t>
              </w:r>
              <w:bookmarkStart w:id="4" w:name="_Hlt180052516"/>
              <w:r w:rsidRPr="00D40E3F">
                <w:rPr>
                  <w:rStyle w:val="Hyperlink"/>
                  <w:rFonts w:asciiTheme="minorHAnsi" w:hAnsiTheme="minorHAnsi"/>
                  <w:sz w:val="22"/>
                  <w:szCs w:val="22"/>
                </w:rPr>
                <w:t>r</w:t>
              </w:r>
              <w:bookmarkEnd w:id="4"/>
              <w:r w:rsidRPr="00D40E3F">
                <w:rPr>
                  <w:rStyle w:val="Hyperlink"/>
                  <w:rFonts w:asciiTheme="minorHAnsi" w:hAnsiTheme="minorHAnsi"/>
                  <w:sz w:val="22"/>
                  <w:szCs w:val="22"/>
                </w:rPr>
                <w:t xml:space="preserve"> Procurement </w:t>
              </w:r>
              <w:r>
                <w:rPr>
                  <w:rStyle w:val="Hyperlink"/>
                  <w:rFonts w:asciiTheme="minorHAnsi" w:hAnsiTheme="minorHAnsi"/>
                  <w:sz w:val="22"/>
                  <w:szCs w:val="22"/>
                </w:rPr>
                <w:t>to discuss procurement matters?</w:t>
              </w:r>
              <w:bookmarkEnd w:id="2"/>
              <w:r>
                <w:rPr>
                  <w:rStyle w:val="Hyperlink"/>
                  <w:rFonts w:asciiTheme="minorHAnsi" w:hAnsiTheme="minorHAnsi"/>
                  <w:sz w:val="22"/>
                  <w:szCs w:val="22"/>
                </w:rPr>
                <w:t xml:space="preserve"> </w:t>
              </w:r>
            </w:hyperlink>
          </w:p>
        </w:tc>
        <w:tc>
          <w:tcPr>
            <w:tcW w:w="1628" w:type="pct"/>
            <w:tcBorders>
              <w:top w:val="nil"/>
              <w:left w:val="nil"/>
              <w:bottom w:val="single" w:sz="4" w:space="0" w:color="auto"/>
              <w:right w:val="single" w:sz="4" w:space="0" w:color="auto"/>
            </w:tcBorders>
            <w:shd w:val="clear" w:color="auto" w:fill="auto"/>
            <w:noWrap/>
            <w:hideMark/>
          </w:tcPr>
          <w:p w14:paraId="3AC6591C" w14:textId="55EE97D4" w:rsidR="00B32CC0" w:rsidRDefault="00B32CC0" w:rsidP="00B77D2A">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Frequency:</w:t>
            </w:r>
          </w:p>
          <w:p w14:paraId="7BAD5D24" w14:textId="1088A2A6" w:rsidR="00B32CC0" w:rsidRPr="00646550" w:rsidRDefault="00B32CC0" w:rsidP="00857616">
            <w:pPr>
              <w:pStyle w:val="ListParagraph"/>
              <w:numPr>
                <w:ilvl w:val="0"/>
                <w:numId w:val="17"/>
              </w:numPr>
              <w:spacing w:after="0" w:line="240" w:lineRule="auto"/>
              <w:rPr>
                <w:rFonts w:ascii="Aptos" w:eastAsia="Times New Roman" w:hAnsi="Aptos" w:cs="Times New Roman"/>
                <w:kern w:val="0"/>
                <w:sz w:val="22"/>
                <w:szCs w:val="22"/>
                <w:lang w:eastAsia="en-US"/>
                <w14:ligatures w14:val="none"/>
              </w:rPr>
            </w:pPr>
            <w:r w:rsidRPr="00646550">
              <w:rPr>
                <w:rFonts w:ascii="Aptos" w:eastAsia="Times New Roman" w:hAnsi="Aptos" w:cs="Times New Roman"/>
                <w:kern w:val="0"/>
                <w:sz w:val="22"/>
                <w:szCs w:val="22"/>
                <w:lang w:eastAsia="en-US"/>
                <w14:ligatures w14:val="none"/>
              </w:rPr>
              <w:t xml:space="preserve">Less </w:t>
            </w:r>
            <w:r>
              <w:rPr>
                <w:rFonts w:ascii="Aptos" w:eastAsia="Times New Roman" w:hAnsi="Aptos" w:cs="Times New Roman"/>
                <w:kern w:val="0"/>
                <w:sz w:val="22"/>
                <w:szCs w:val="22"/>
                <w:lang w:eastAsia="en-US"/>
                <w14:ligatures w14:val="none"/>
              </w:rPr>
              <w:t>frequently</w:t>
            </w:r>
            <w:r>
              <w:rPr>
                <w:rFonts w:ascii="Aptos" w:eastAsia="Times New Roman" w:hAnsi="Aptos" w:cs="Times New Roman"/>
                <w:kern w:val="0"/>
                <w:lang w:eastAsia="en-US"/>
                <w14:ligatures w14:val="none"/>
              </w:rPr>
              <w:t xml:space="preserve"> </w:t>
            </w:r>
            <w:r w:rsidRPr="00646550">
              <w:rPr>
                <w:rFonts w:ascii="Aptos" w:eastAsia="Times New Roman" w:hAnsi="Aptos" w:cs="Times New Roman"/>
                <w:kern w:val="0"/>
                <w:sz w:val="22"/>
                <w:szCs w:val="22"/>
                <w:lang w:eastAsia="en-US"/>
                <w14:ligatures w14:val="none"/>
              </w:rPr>
              <w:t xml:space="preserve">than annually </w:t>
            </w:r>
          </w:p>
          <w:p w14:paraId="44DB1960" w14:textId="77777777" w:rsidR="00B32CC0" w:rsidRPr="00646550" w:rsidRDefault="00B32CC0" w:rsidP="00857616">
            <w:pPr>
              <w:pStyle w:val="ListParagraph"/>
              <w:numPr>
                <w:ilvl w:val="0"/>
                <w:numId w:val="17"/>
              </w:numPr>
              <w:spacing w:after="0" w:line="240" w:lineRule="auto"/>
              <w:rPr>
                <w:rFonts w:ascii="Aptos" w:eastAsia="Times New Roman" w:hAnsi="Aptos" w:cs="Times New Roman"/>
                <w:kern w:val="0"/>
                <w:sz w:val="22"/>
                <w:szCs w:val="22"/>
                <w:lang w:eastAsia="en-US"/>
                <w14:ligatures w14:val="none"/>
              </w:rPr>
            </w:pPr>
            <w:r w:rsidRPr="00646550">
              <w:rPr>
                <w:rFonts w:ascii="Aptos" w:eastAsia="Times New Roman" w:hAnsi="Aptos" w:cs="Times New Roman"/>
                <w:kern w:val="0"/>
                <w:sz w:val="22"/>
                <w:szCs w:val="22"/>
                <w:lang w:eastAsia="en-US"/>
                <w14:ligatures w14:val="none"/>
              </w:rPr>
              <w:t xml:space="preserve">Annually </w:t>
            </w:r>
          </w:p>
          <w:p w14:paraId="246955E9" w14:textId="1FC9E4D1" w:rsidR="00B32CC0" w:rsidRPr="00646550" w:rsidRDefault="00B32CC0" w:rsidP="00857616">
            <w:pPr>
              <w:pStyle w:val="ListParagraph"/>
              <w:numPr>
                <w:ilvl w:val="0"/>
                <w:numId w:val="17"/>
              </w:numPr>
              <w:spacing w:after="0" w:line="240" w:lineRule="auto"/>
              <w:rPr>
                <w:rFonts w:ascii="Aptos" w:eastAsia="Times New Roman" w:hAnsi="Aptos" w:cs="Times New Roman"/>
                <w:kern w:val="0"/>
                <w:sz w:val="22"/>
                <w:szCs w:val="22"/>
                <w:lang w:eastAsia="en-US"/>
                <w14:ligatures w14:val="none"/>
              </w:rPr>
            </w:pPr>
            <w:r w:rsidRPr="00646550">
              <w:rPr>
                <w:rFonts w:ascii="Aptos" w:eastAsia="Times New Roman" w:hAnsi="Aptos" w:cs="Times New Roman"/>
                <w:kern w:val="0"/>
                <w:sz w:val="22"/>
                <w:szCs w:val="22"/>
                <w:lang w:eastAsia="en-US"/>
                <w14:ligatures w14:val="none"/>
              </w:rPr>
              <w:t xml:space="preserve">Less </w:t>
            </w:r>
            <w:r>
              <w:rPr>
                <w:rFonts w:ascii="Aptos" w:eastAsia="Times New Roman" w:hAnsi="Aptos" w:cs="Times New Roman"/>
                <w:kern w:val="0"/>
                <w:sz w:val="22"/>
                <w:szCs w:val="22"/>
                <w:lang w:eastAsia="en-US"/>
                <w14:ligatures w14:val="none"/>
              </w:rPr>
              <w:t>f</w:t>
            </w:r>
            <w:r>
              <w:rPr>
                <w:rFonts w:ascii="Aptos" w:eastAsia="Times New Roman" w:hAnsi="Aptos" w:cs="Times New Roman"/>
                <w:kern w:val="0"/>
                <w:lang w:eastAsia="en-US"/>
                <w14:ligatures w14:val="none"/>
              </w:rPr>
              <w:t xml:space="preserve">requently </w:t>
            </w:r>
            <w:r w:rsidRPr="00646550">
              <w:rPr>
                <w:rFonts w:ascii="Aptos" w:eastAsia="Times New Roman" w:hAnsi="Aptos" w:cs="Times New Roman"/>
                <w:kern w:val="0"/>
                <w:sz w:val="22"/>
                <w:szCs w:val="22"/>
                <w:lang w:eastAsia="en-US"/>
                <w14:ligatures w14:val="none"/>
              </w:rPr>
              <w:t>than quarterly</w:t>
            </w:r>
            <w:r>
              <w:rPr>
                <w:rFonts w:ascii="Aptos" w:eastAsia="Times New Roman" w:hAnsi="Aptos" w:cs="Times New Roman"/>
                <w:kern w:val="0"/>
                <w:sz w:val="22"/>
                <w:szCs w:val="22"/>
                <w:lang w:eastAsia="en-US"/>
                <w14:ligatures w14:val="none"/>
              </w:rPr>
              <w:t xml:space="preserve"> </w:t>
            </w:r>
            <w:r>
              <w:rPr>
                <w:rFonts w:ascii="Aptos" w:eastAsia="Times New Roman" w:hAnsi="Aptos" w:cs="Times New Roman"/>
                <w:kern w:val="0"/>
                <w:lang w:eastAsia="en-US"/>
                <w14:ligatures w14:val="none"/>
              </w:rPr>
              <w:t>but more frequently than annually</w:t>
            </w:r>
          </w:p>
          <w:p w14:paraId="7811A3E8" w14:textId="77777777" w:rsidR="00B32CC0" w:rsidRPr="00646550" w:rsidRDefault="00B32CC0" w:rsidP="00857616">
            <w:pPr>
              <w:pStyle w:val="ListParagraph"/>
              <w:numPr>
                <w:ilvl w:val="0"/>
                <w:numId w:val="17"/>
              </w:numPr>
              <w:spacing w:after="0" w:line="240" w:lineRule="auto"/>
              <w:rPr>
                <w:rFonts w:ascii="Aptos" w:eastAsia="Times New Roman" w:hAnsi="Aptos" w:cs="Times New Roman"/>
                <w:kern w:val="0"/>
                <w:sz w:val="22"/>
                <w:szCs w:val="22"/>
                <w:lang w:eastAsia="en-US"/>
                <w14:ligatures w14:val="none"/>
              </w:rPr>
            </w:pPr>
            <w:r w:rsidRPr="00646550">
              <w:rPr>
                <w:rFonts w:ascii="Aptos" w:eastAsia="Times New Roman" w:hAnsi="Aptos" w:cs="Times New Roman"/>
                <w:kern w:val="0"/>
                <w:sz w:val="22"/>
                <w:szCs w:val="22"/>
                <w:lang w:eastAsia="en-US"/>
                <w14:ligatures w14:val="none"/>
              </w:rPr>
              <w:t xml:space="preserve">Quarterly </w:t>
            </w:r>
          </w:p>
          <w:p w14:paraId="57C9FA6F" w14:textId="3F0C5F7B" w:rsidR="00B32CC0" w:rsidRPr="00646550" w:rsidRDefault="00B32CC0" w:rsidP="00857616">
            <w:pPr>
              <w:pStyle w:val="ListParagraph"/>
              <w:numPr>
                <w:ilvl w:val="0"/>
                <w:numId w:val="17"/>
              </w:numPr>
              <w:spacing w:after="0" w:line="240" w:lineRule="auto"/>
              <w:rPr>
                <w:rFonts w:ascii="Aptos" w:eastAsiaTheme="minorHAnsi" w:hAnsi="Aptos" w:cs="Calibri"/>
                <w:b/>
                <w:bCs/>
                <w:sz w:val="22"/>
                <w:szCs w:val="22"/>
                <w:lang w:eastAsia="en-US"/>
              </w:rPr>
            </w:pPr>
            <w:r w:rsidRPr="00646550">
              <w:rPr>
                <w:rFonts w:ascii="Aptos" w:eastAsia="Times New Roman" w:hAnsi="Aptos" w:cs="Times New Roman"/>
                <w:kern w:val="0"/>
                <w:sz w:val="22"/>
                <w:szCs w:val="22"/>
                <w:lang w:eastAsia="en-US"/>
                <w14:ligatures w14:val="none"/>
              </w:rPr>
              <w:t>More frequently than quarterly</w:t>
            </w:r>
          </w:p>
          <w:p w14:paraId="62AC00F3" w14:textId="77777777" w:rsidR="00B32CC0" w:rsidRDefault="00B32CC0" w:rsidP="00B77D2A">
            <w:pPr>
              <w:spacing w:after="0" w:line="240" w:lineRule="auto"/>
              <w:rPr>
                <w:rFonts w:eastAsia="Times New Roman" w:cs="Times New Roman"/>
                <w:kern w:val="0"/>
                <w:sz w:val="22"/>
                <w:szCs w:val="22"/>
                <w14:ligatures w14:val="none"/>
              </w:rPr>
            </w:pPr>
          </w:p>
          <w:p w14:paraId="6E40ECCC" w14:textId="3764D29A" w:rsidR="00B32CC0" w:rsidRPr="00AD06E1" w:rsidRDefault="00B32CC0" w:rsidP="00B77D2A">
            <w:pPr>
              <w:spacing w:after="0" w:line="240" w:lineRule="auto"/>
              <w:rPr>
                <w:rFonts w:eastAsia="Times New Roman" w:cs="Times New Roman"/>
                <w:kern w:val="0"/>
                <w:sz w:val="22"/>
                <w:szCs w:val="22"/>
                <w14:ligatures w14:val="none"/>
              </w:rPr>
            </w:pPr>
          </w:p>
        </w:tc>
        <w:tc>
          <w:tcPr>
            <w:tcW w:w="391" w:type="pct"/>
            <w:tcBorders>
              <w:top w:val="nil"/>
              <w:left w:val="nil"/>
              <w:bottom w:val="single" w:sz="4" w:space="0" w:color="auto"/>
              <w:right w:val="single" w:sz="4" w:space="0" w:color="auto"/>
            </w:tcBorders>
            <w:shd w:val="clear" w:color="auto" w:fill="auto"/>
            <w:hideMark/>
          </w:tcPr>
          <w:p w14:paraId="4BC94AB7" w14:textId="1DD280FE" w:rsidR="00B32CC0" w:rsidRPr="005D076C" w:rsidRDefault="00B32CC0" w:rsidP="00283B5F">
            <w:pPr>
              <w:spacing w:after="0" w:line="240" w:lineRule="auto"/>
              <w:jc w:val="center"/>
              <w:rPr>
                <w:rFonts w:eastAsia="Times New Roman" w:cs="Times New Roman"/>
                <w:color w:val="000000"/>
                <w:kern w:val="0"/>
                <w:sz w:val="22"/>
                <w:szCs w:val="22"/>
                <w14:ligatures w14:val="none"/>
              </w:rPr>
            </w:pPr>
            <w:r w:rsidRPr="00266AC7">
              <w:rPr>
                <w:rFonts w:eastAsia="Times New Roman" w:cs="Times New Roman"/>
                <w:color w:val="000000"/>
                <w:kern w:val="0"/>
                <w:sz w:val="22"/>
                <w:szCs w:val="22"/>
                <w14:ligatures w14:val="none"/>
              </w:rPr>
              <w:t>Annually or less</w:t>
            </w:r>
            <w:r w:rsidR="00ED309E">
              <w:rPr>
                <w:rFonts w:eastAsia="Times New Roman" w:cs="Times New Roman"/>
                <w:color w:val="000000"/>
                <w:kern w:val="0"/>
                <w:sz w:val="22"/>
                <w:szCs w:val="22"/>
                <w14:ligatures w14:val="none"/>
              </w:rPr>
              <w:t xml:space="preserve"> frequently</w:t>
            </w:r>
            <w:r w:rsidRPr="00266AC7">
              <w:rPr>
                <w:rFonts w:eastAsia="Times New Roman" w:cs="Times New Roman"/>
                <w:color w:val="000000"/>
                <w:kern w:val="0"/>
                <w:sz w:val="22"/>
                <w:szCs w:val="22"/>
                <w14:ligatures w14:val="none"/>
              </w:rPr>
              <w:t> than annually</w:t>
            </w:r>
          </w:p>
        </w:tc>
        <w:tc>
          <w:tcPr>
            <w:tcW w:w="498" w:type="pct"/>
            <w:tcBorders>
              <w:top w:val="nil"/>
              <w:left w:val="nil"/>
              <w:bottom w:val="single" w:sz="4" w:space="0" w:color="auto"/>
              <w:right w:val="single" w:sz="4" w:space="0" w:color="auto"/>
            </w:tcBorders>
          </w:tcPr>
          <w:p w14:paraId="0BA1FD67" w14:textId="77777777" w:rsidR="00B32CC0" w:rsidRDefault="00B32CC0" w:rsidP="00964303">
            <w:pPr>
              <w:spacing w:after="0" w:line="240" w:lineRule="auto"/>
              <w:rPr>
                <w:rStyle w:val="Hyperlink"/>
                <w:sz w:val="22"/>
                <w:szCs w:val="22"/>
              </w:rPr>
            </w:pPr>
            <w:hyperlink r:id="rId12" w:anchor=":~:text=Deputy%20heads%20are%20responsible%20for%20the%20following%3A" w:tgtFrame="_blank" w:history="1">
              <w:r w:rsidRPr="00964303">
                <w:rPr>
                  <w:rStyle w:val="Hyperlink"/>
                  <w:sz w:val="22"/>
                  <w:szCs w:val="22"/>
                </w:rPr>
                <w:t>Policy on the Planning and Management of Investments (Policy) 4.1</w:t>
              </w:r>
            </w:hyperlink>
          </w:p>
          <w:p w14:paraId="27449E5E" w14:textId="11E4A531" w:rsidR="00B32CC0" w:rsidRPr="00964303" w:rsidRDefault="00B32CC0" w:rsidP="00964303">
            <w:pPr>
              <w:spacing w:after="0" w:line="240" w:lineRule="auto"/>
              <w:rPr>
                <w:sz w:val="22"/>
                <w:szCs w:val="22"/>
              </w:rPr>
            </w:pPr>
            <w:r w:rsidRPr="00964303">
              <w:rPr>
                <w:sz w:val="22"/>
                <w:szCs w:val="22"/>
              </w:rPr>
              <w:t> </w:t>
            </w:r>
          </w:p>
          <w:p w14:paraId="065C3B5E" w14:textId="78672C53" w:rsidR="00B32CC0" w:rsidRPr="00964303" w:rsidRDefault="00B32CC0" w:rsidP="0071632F">
            <w:pPr>
              <w:spacing w:line="240" w:lineRule="auto"/>
            </w:pPr>
            <w:hyperlink r:id="rId13" w:anchor=":~:text=procurement%20management%20function%3B-,4.1.5.2,-Significant%20gaps%20in" w:tgtFrame="_blank" w:history="1">
              <w:r w:rsidRPr="00964303">
                <w:rPr>
                  <w:rStyle w:val="Hyperlink"/>
                  <w:sz w:val="22"/>
                  <w:szCs w:val="22"/>
                </w:rPr>
                <w:t>Directive on the Management of Procurement (Directive) 4.1.5.2</w:t>
              </w:r>
            </w:hyperlink>
            <w:r w:rsidRPr="00964303">
              <w:t> </w:t>
            </w:r>
          </w:p>
        </w:tc>
        <w:tc>
          <w:tcPr>
            <w:tcW w:w="1137" w:type="pct"/>
            <w:tcBorders>
              <w:top w:val="nil"/>
              <w:left w:val="nil"/>
              <w:bottom w:val="single" w:sz="4" w:space="0" w:color="auto"/>
              <w:right w:val="single" w:sz="4" w:space="0" w:color="auto"/>
            </w:tcBorders>
          </w:tcPr>
          <w:p w14:paraId="0BAFCFAA" w14:textId="26A14814" w:rsidR="00B32CC0" w:rsidRDefault="00B32CC0" w:rsidP="00A228C6">
            <w:pPr>
              <w:spacing w:after="0" w:line="240" w:lineRule="auto"/>
              <w:rPr>
                <w:rFonts w:eastAsia="Times New Roman" w:cs="Times New Roman"/>
                <w:color w:val="000000"/>
                <w:kern w:val="0"/>
                <w:sz w:val="22"/>
                <w:szCs w:val="22"/>
                <w14:ligatures w14:val="none"/>
              </w:rPr>
            </w:pPr>
            <w:r w:rsidRPr="00A228C6">
              <w:rPr>
                <w:rFonts w:eastAsia="Times New Roman" w:cs="Times New Roman"/>
                <w:color w:val="000000"/>
                <w:kern w:val="0"/>
                <w:sz w:val="22"/>
                <w:szCs w:val="22"/>
                <w14:ligatures w14:val="none"/>
              </w:rPr>
              <w:t>Senior Designated Officials play a critical role in providing advice to deputy heads on an organization’s procurement management function, including significant gaps in performance, non-compliance, and departmental procurement plans. </w:t>
            </w:r>
          </w:p>
        </w:tc>
      </w:tr>
      <w:tr w:rsidR="008411BD" w:rsidRPr="005D076C" w14:paraId="7E7FA0B7" w14:textId="5EF3318C" w:rsidTr="008411BD">
        <w:trPr>
          <w:trHeight w:val="720"/>
        </w:trPr>
        <w:tc>
          <w:tcPr>
            <w:tcW w:w="1346" w:type="pct"/>
            <w:tcBorders>
              <w:top w:val="nil"/>
              <w:left w:val="single" w:sz="4" w:space="0" w:color="auto"/>
              <w:bottom w:val="single" w:sz="4" w:space="0" w:color="auto"/>
              <w:right w:val="single" w:sz="4" w:space="0" w:color="auto"/>
            </w:tcBorders>
            <w:shd w:val="clear" w:color="auto" w:fill="auto"/>
            <w:hideMark/>
          </w:tcPr>
          <w:p w14:paraId="462EE98D" w14:textId="0909557E" w:rsidR="00B32CC0" w:rsidRPr="00A57134" w:rsidRDefault="00B32CC0" w:rsidP="00857616">
            <w:pPr>
              <w:pStyle w:val="Heading2"/>
              <w:numPr>
                <w:ilvl w:val="0"/>
                <w:numId w:val="2"/>
              </w:numPr>
              <w:spacing w:line="240" w:lineRule="auto"/>
              <w:rPr>
                <w:rFonts w:asciiTheme="minorHAnsi" w:hAnsiTheme="minorHAnsi"/>
                <w:color w:val="auto"/>
                <w:sz w:val="22"/>
                <w:szCs w:val="22"/>
              </w:rPr>
            </w:pPr>
            <w:hyperlink w:anchor="Q2Proc" w:history="1">
              <w:bookmarkStart w:id="5" w:name="_Toc192859294"/>
              <w:r w:rsidRPr="003B1457">
                <w:rPr>
                  <w:rStyle w:val="Hyperlink"/>
                  <w:rFonts w:asciiTheme="minorHAnsi" w:hAnsiTheme="minorHAnsi"/>
                  <w:sz w:val="22"/>
                  <w:szCs w:val="22"/>
                </w:rPr>
                <w:t>Doe</w:t>
              </w:r>
              <w:bookmarkStart w:id="6" w:name="_Hlt180052615"/>
              <w:r w:rsidRPr="003B1457">
                <w:rPr>
                  <w:rStyle w:val="Hyperlink"/>
                  <w:rFonts w:asciiTheme="minorHAnsi" w:hAnsiTheme="minorHAnsi"/>
                  <w:sz w:val="22"/>
                  <w:szCs w:val="22"/>
                </w:rPr>
                <w:t>s</w:t>
              </w:r>
              <w:bookmarkEnd w:id="6"/>
              <w:r w:rsidRPr="003B1457">
                <w:rPr>
                  <w:rStyle w:val="Hyperlink"/>
                  <w:rFonts w:asciiTheme="minorHAnsi" w:hAnsiTheme="minorHAnsi"/>
                  <w:sz w:val="22"/>
                  <w:szCs w:val="22"/>
                </w:rPr>
                <w:t xml:space="preserve"> </w:t>
              </w:r>
              <w:r>
                <w:rPr>
                  <w:rStyle w:val="Hyperlink"/>
                  <w:rFonts w:asciiTheme="minorHAnsi" w:hAnsiTheme="minorHAnsi"/>
                  <w:sz w:val="22"/>
                  <w:szCs w:val="22"/>
                </w:rPr>
                <w:t>the</w:t>
              </w:r>
              <w:r w:rsidRPr="003B1457">
                <w:rPr>
                  <w:rStyle w:val="Hyperlink"/>
                  <w:rFonts w:asciiTheme="minorHAnsi" w:hAnsiTheme="minorHAnsi"/>
                  <w:sz w:val="22"/>
                  <w:szCs w:val="22"/>
                </w:rPr>
                <w:t xml:space="preserve"> organization have a </w:t>
              </w:r>
              <w:r>
                <w:rPr>
                  <w:rStyle w:val="Hyperlink"/>
                  <w:rFonts w:asciiTheme="minorHAnsi" w:hAnsiTheme="minorHAnsi"/>
                  <w:sz w:val="22"/>
                  <w:szCs w:val="22"/>
                </w:rPr>
                <w:t>process</w:t>
              </w:r>
              <w:r w:rsidRPr="003B1457">
                <w:rPr>
                  <w:rStyle w:val="Hyperlink"/>
                  <w:rFonts w:asciiTheme="minorHAnsi" w:hAnsiTheme="minorHAnsi"/>
                  <w:sz w:val="22"/>
                  <w:szCs w:val="22"/>
                </w:rPr>
                <w:t xml:space="preserve"> in place to identify</w:t>
              </w:r>
              <w:r w:rsidRPr="003B1457" w:rsidDel="006A4B12">
                <w:rPr>
                  <w:rStyle w:val="Hyperlink"/>
                  <w:rFonts w:asciiTheme="minorHAnsi" w:hAnsiTheme="minorHAnsi"/>
                  <w:sz w:val="22"/>
                  <w:szCs w:val="22"/>
                </w:rPr>
                <w:t xml:space="preserve"> </w:t>
              </w:r>
              <w:r w:rsidRPr="003B1457">
                <w:rPr>
                  <w:rStyle w:val="Hyperlink"/>
                  <w:rFonts w:asciiTheme="minorHAnsi" w:hAnsiTheme="minorHAnsi"/>
                  <w:sz w:val="22"/>
                  <w:szCs w:val="22"/>
                </w:rPr>
                <w:t>long-term contracts at least two years before their expiration and to assess w</w:t>
              </w:r>
              <w:bookmarkStart w:id="7" w:name="_Hlt181093792"/>
              <w:r w:rsidRPr="003B1457">
                <w:rPr>
                  <w:rStyle w:val="Hyperlink"/>
                  <w:rFonts w:asciiTheme="minorHAnsi" w:hAnsiTheme="minorHAnsi"/>
                  <w:sz w:val="22"/>
                  <w:szCs w:val="22"/>
                </w:rPr>
                <w:t>h</w:t>
              </w:r>
              <w:bookmarkEnd w:id="7"/>
              <w:r w:rsidRPr="003B1457">
                <w:rPr>
                  <w:rStyle w:val="Hyperlink"/>
                  <w:rFonts w:asciiTheme="minorHAnsi" w:hAnsiTheme="minorHAnsi"/>
                  <w:sz w:val="22"/>
                  <w:szCs w:val="22"/>
                </w:rPr>
                <w:t xml:space="preserve">ether the </w:t>
              </w:r>
              <w:r w:rsidR="00D33251">
                <w:rPr>
                  <w:rStyle w:val="Hyperlink"/>
                  <w:rFonts w:asciiTheme="minorHAnsi" w:hAnsiTheme="minorHAnsi"/>
                  <w:sz w:val="22"/>
                  <w:szCs w:val="22"/>
                </w:rPr>
                <w:t>a</w:t>
              </w:r>
              <w:r w:rsidR="00D33251">
                <w:rPr>
                  <w:rStyle w:val="Hyperlink"/>
                  <w:sz w:val="22"/>
                  <w:szCs w:val="22"/>
                </w:rPr>
                <w:t xml:space="preserve">ssociated requirements </w:t>
              </w:r>
              <w:r w:rsidRPr="003B1457">
                <w:rPr>
                  <w:rStyle w:val="Hyperlink"/>
                  <w:rFonts w:asciiTheme="minorHAnsi" w:hAnsiTheme="minorHAnsi"/>
                  <w:sz w:val="22"/>
                  <w:szCs w:val="22"/>
                </w:rPr>
                <w:t xml:space="preserve">should be re-solicited or </w:t>
              </w:r>
              <w:r w:rsidR="00626993">
                <w:rPr>
                  <w:rStyle w:val="Hyperlink"/>
                  <w:rFonts w:asciiTheme="minorHAnsi" w:hAnsiTheme="minorHAnsi"/>
                  <w:sz w:val="22"/>
                  <w:szCs w:val="22"/>
                </w:rPr>
                <w:t xml:space="preserve">the contracts </w:t>
              </w:r>
              <w:r w:rsidRPr="003B1457">
                <w:rPr>
                  <w:rStyle w:val="Hyperlink"/>
                  <w:rFonts w:asciiTheme="minorHAnsi" w:hAnsiTheme="minorHAnsi"/>
                  <w:sz w:val="22"/>
                  <w:szCs w:val="22"/>
                </w:rPr>
                <w:t>extended?</w:t>
              </w:r>
              <w:bookmarkEnd w:id="5"/>
            </w:hyperlink>
          </w:p>
        </w:tc>
        <w:tc>
          <w:tcPr>
            <w:tcW w:w="1628" w:type="pct"/>
            <w:tcBorders>
              <w:top w:val="nil"/>
              <w:left w:val="nil"/>
              <w:bottom w:val="single" w:sz="4" w:space="0" w:color="auto"/>
              <w:right w:val="single" w:sz="4" w:space="0" w:color="auto"/>
            </w:tcBorders>
            <w:shd w:val="clear" w:color="auto" w:fill="auto"/>
            <w:noWrap/>
            <w:hideMark/>
          </w:tcPr>
          <w:p w14:paraId="2A2CEEA2" w14:textId="29A9DE64" w:rsidR="00B32CC0" w:rsidRPr="004E2C39" w:rsidRDefault="00B32CC0" w:rsidP="00002851">
            <w:pPr>
              <w:spacing w:after="0" w:line="240" w:lineRule="auto"/>
              <w:rPr>
                <w:rFonts w:eastAsia="Times New Roman" w:cs="Times New Roman"/>
                <w:color w:val="000000"/>
                <w:kern w:val="0"/>
                <w:sz w:val="22"/>
                <w:szCs w:val="22"/>
                <w14:ligatures w14:val="none"/>
              </w:rPr>
            </w:pPr>
            <w:r w:rsidRPr="004E2C39">
              <w:rPr>
                <w:rFonts w:eastAsia="Times New Roman" w:cs="Times New Roman"/>
                <w:color w:val="000000"/>
                <w:kern w:val="0"/>
                <w:sz w:val="22"/>
                <w:szCs w:val="22"/>
                <w:lang w:val="en-US"/>
                <w14:ligatures w14:val="none"/>
              </w:rPr>
              <w:t>Extent of systems in place:</w:t>
            </w:r>
            <w:r w:rsidRPr="004E2C39">
              <w:rPr>
                <w:rFonts w:eastAsia="Times New Roman" w:cs="Times New Roman"/>
                <w:color w:val="000000"/>
                <w:kern w:val="0"/>
                <w:sz w:val="22"/>
                <w:szCs w:val="22"/>
                <w14:ligatures w14:val="none"/>
              </w:rPr>
              <w:t> </w:t>
            </w:r>
          </w:p>
          <w:p w14:paraId="18CB732D" w14:textId="02527F6C" w:rsidR="00B32CC0" w:rsidRPr="004E2C39" w:rsidRDefault="00B32CC0" w:rsidP="00857616">
            <w:pPr>
              <w:pStyle w:val="ListParagraph"/>
              <w:numPr>
                <w:ilvl w:val="0"/>
                <w:numId w:val="15"/>
              </w:numPr>
              <w:spacing w:line="240" w:lineRule="auto"/>
              <w:rPr>
                <w:rFonts w:ascii="Aptos" w:eastAsiaTheme="minorHAnsi" w:hAnsi="Aptos" w:cs="Calibri"/>
                <w:sz w:val="22"/>
                <w:szCs w:val="22"/>
                <w:lang w:eastAsia="en-US"/>
              </w:rPr>
            </w:pPr>
            <w:r w:rsidRPr="004E2C39">
              <w:rPr>
                <w:rFonts w:ascii="Aptos" w:eastAsiaTheme="minorHAnsi" w:hAnsi="Aptos" w:cs="Calibri"/>
                <w:sz w:val="22"/>
                <w:szCs w:val="22"/>
                <w:lang w:val="en-US" w:eastAsia="en-US"/>
              </w:rPr>
              <w:t xml:space="preserve">No </w:t>
            </w:r>
            <w:r>
              <w:rPr>
                <w:rFonts w:ascii="Aptos" w:eastAsiaTheme="minorHAnsi" w:hAnsi="Aptos" w:cs="Calibri"/>
                <w:sz w:val="22"/>
                <w:szCs w:val="22"/>
                <w:lang w:val="en-US" w:eastAsia="en-US"/>
              </w:rPr>
              <w:t>process</w:t>
            </w:r>
            <w:r w:rsidRPr="004E2C39">
              <w:rPr>
                <w:rFonts w:ascii="Aptos" w:eastAsiaTheme="minorHAnsi" w:hAnsi="Aptos" w:cs="Calibri"/>
                <w:sz w:val="22"/>
                <w:szCs w:val="22"/>
                <w:lang w:val="en-US" w:eastAsia="en-US"/>
              </w:rPr>
              <w:t xml:space="preserve"> in place</w:t>
            </w:r>
          </w:p>
          <w:p w14:paraId="0854CE34" w14:textId="31EEF334" w:rsidR="00B32CC0" w:rsidRPr="004E2C39" w:rsidRDefault="00B32CC0" w:rsidP="00857616">
            <w:pPr>
              <w:pStyle w:val="ListParagraph"/>
              <w:numPr>
                <w:ilvl w:val="0"/>
                <w:numId w:val="15"/>
              </w:numPr>
              <w:spacing w:line="240" w:lineRule="auto"/>
              <w:rPr>
                <w:rFonts w:ascii="Aptos" w:eastAsiaTheme="minorHAnsi" w:hAnsi="Aptos" w:cs="Calibri"/>
                <w:sz w:val="22"/>
                <w:szCs w:val="22"/>
                <w:lang w:eastAsia="en-US"/>
              </w:rPr>
            </w:pPr>
            <w:r>
              <w:rPr>
                <w:rFonts w:ascii="Aptos" w:eastAsiaTheme="minorHAnsi" w:hAnsi="Aptos" w:cs="Calibri"/>
                <w:sz w:val="22"/>
                <w:szCs w:val="22"/>
                <w:lang w:val="en-US" w:eastAsia="en-US"/>
              </w:rPr>
              <w:t>Process</w:t>
            </w:r>
            <w:r w:rsidRPr="004E2C39">
              <w:rPr>
                <w:rFonts w:ascii="Aptos" w:eastAsiaTheme="minorHAnsi" w:hAnsi="Aptos" w:cs="Calibri"/>
                <w:sz w:val="22"/>
                <w:szCs w:val="22"/>
                <w:lang w:val="en-US" w:eastAsia="en-US"/>
              </w:rPr>
              <w:t xml:space="preserve"> in place, but not integrated </w:t>
            </w:r>
          </w:p>
          <w:p w14:paraId="500E5346" w14:textId="073D1BB5" w:rsidR="00B32CC0" w:rsidRPr="004E2C39" w:rsidRDefault="00B32CC0" w:rsidP="00002851">
            <w:pPr>
              <w:pStyle w:val="ListParagraph"/>
              <w:spacing w:line="240" w:lineRule="auto"/>
              <w:ind w:left="360"/>
              <w:rPr>
                <w:rFonts w:ascii="Aptos" w:eastAsiaTheme="minorHAnsi" w:hAnsi="Aptos" w:cs="Calibri"/>
                <w:sz w:val="22"/>
                <w:szCs w:val="22"/>
                <w:lang w:eastAsia="en-US"/>
              </w:rPr>
            </w:pPr>
            <w:r w:rsidRPr="004E2C39">
              <w:rPr>
                <w:rFonts w:ascii="Aptos" w:eastAsiaTheme="minorHAnsi" w:hAnsi="Aptos" w:cs="Calibri"/>
                <w:sz w:val="22"/>
                <w:szCs w:val="22"/>
                <w:lang w:val="en-US" w:eastAsia="en-US"/>
              </w:rPr>
              <w:t>into departmental procurement plan</w:t>
            </w:r>
            <w:r w:rsidRPr="004E2C39">
              <w:rPr>
                <w:rFonts w:ascii="Aptos" w:hAnsi="Aptos" w:cs="Calibri"/>
                <w:sz w:val="22"/>
                <w:szCs w:val="22"/>
              </w:rPr>
              <w:t> </w:t>
            </w:r>
          </w:p>
          <w:p w14:paraId="57847C52" w14:textId="36F4E8BC" w:rsidR="00B32CC0" w:rsidRPr="004E2C39" w:rsidRDefault="00B32CC0" w:rsidP="00857616">
            <w:pPr>
              <w:pStyle w:val="ListParagraph"/>
              <w:numPr>
                <w:ilvl w:val="0"/>
                <w:numId w:val="15"/>
              </w:numPr>
              <w:spacing w:line="240" w:lineRule="auto"/>
              <w:rPr>
                <w:rFonts w:ascii="Aptos" w:eastAsiaTheme="minorHAnsi" w:hAnsi="Aptos" w:cs="Calibri"/>
                <w:sz w:val="22"/>
                <w:szCs w:val="22"/>
                <w:lang w:eastAsia="en-US"/>
              </w:rPr>
            </w:pPr>
            <w:r>
              <w:rPr>
                <w:rFonts w:ascii="Aptos" w:eastAsiaTheme="minorHAnsi" w:hAnsi="Aptos" w:cs="Calibri"/>
                <w:sz w:val="22"/>
                <w:szCs w:val="22"/>
                <w:lang w:val="en-US" w:eastAsia="en-US"/>
              </w:rPr>
              <w:t>Process</w:t>
            </w:r>
            <w:r w:rsidRPr="004E2C39">
              <w:rPr>
                <w:rFonts w:ascii="Aptos" w:eastAsiaTheme="minorHAnsi" w:hAnsi="Aptos" w:cs="Calibri"/>
                <w:sz w:val="22"/>
                <w:szCs w:val="22"/>
                <w:lang w:val="en-US" w:eastAsia="en-US"/>
              </w:rPr>
              <w:t xml:space="preserve"> in place and integrated </w:t>
            </w:r>
          </w:p>
          <w:p w14:paraId="509D7AAC" w14:textId="2E3AB29C" w:rsidR="00B32CC0" w:rsidRPr="004E2C39" w:rsidRDefault="00B32CC0" w:rsidP="00002851">
            <w:pPr>
              <w:pStyle w:val="ListParagraph"/>
              <w:spacing w:line="240" w:lineRule="auto"/>
              <w:ind w:left="360"/>
              <w:rPr>
                <w:rFonts w:ascii="Aptos" w:eastAsiaTheme="minorHAnsi" w:hAnsi="Aptos" w:cs="Calibri"/>
                <w:sz w:val="22"/>
                <w:szCs w:val="22"/>
                <w:lang w:eastAsia="en-US"/>
              </w:rPr>
            </w:pPr>
            <w:r w:rsidRPr="004E2C39">
              <w:rPr>
                <w:rFonts w:ascii="Aptos" w:eastAsiaTheme="minorHAnsi" w:hAnsi="Aptos" w:cs="Calibri"/>
                <w:sz w:val="22"/>
                <w:szCs w:val="22"/>
                <w:lang w:val="en-US" w:eastAsia="en-US"/>
              </w:rPr>
              <w:t>into departmental</w:t>
            </w:r>
            <w:r>
              <w:rPr>
                <w:rFonts w:ascii="Aptos" w:eastAsiaTheme="minorHAnsi" w:hAnsi="Aptos" w:cs="Calibri"/>
                <w:sz w:val="22"/>
                <w:szCs w:val="22"/>
                <w:lang w:val="en-US" w:eastAsia="en-US"/>
              </w:rPr>
              <w:t xml:space="preserve"> procurement</w:t>
            </w:r>
            <w:r w:rsidRPr="004E2C39">
              <w:rPr>
                <w:rFonts w:ascii="Aptos" w:eastAsiaTheme="minorHAnsi" w:hAnsi="Aptos" w:cs="Calibri"/>
                <w:sz w:val="22"/>
                <w:szCs w:val="22"/>
                <w:lang w:val="en-US" w:eastAsia="en-US"/>
              </w:rPr>
              <w:t xml:space="preserve"> plan</w:t>
            </w:r>
            <w:r w:rsidRPr="004E2C39">
              <w:rPr>
                <w:rFonts w:ascii="Aptos" w:eastAsiaTheme="minorHAnsi" w:hAnsi="Aptos" w:cs="Calibri"/>
                <w:sz w:val="22"/>
                <w:szCs w:val="22"/>
                <w:lang w:eastAsia="en-US"/>
              </w:rPr>
              <w:t> </w:t>
            </w:r>
          </w:p>
          <w:p w14:paraId="3CC73A18" w14:textId="6C9152C7" w:rsidR="00B32CC0" w:rsidRPr="004E2C39" w:rsidRDefault="00B32CC0" w:rsidP="00857616">
            <w:pPr>
              <w:pStyle w:val="ListParagraph"/>
              <w:numPr>
                <w:ilvl w:val="0"/>
                <w:numId w:val="15"/>
              </w:numPr>
              <w:spacing w:line="240" w:lineRule="auto"/>
              <w:rPr>
                <w:rFonts w:ascii="Aptos" w:eastAsiaTheme="minorHAnsi" w:hAnsi="Aptos" w:cs="Calibri"/>
                <w:sz w:val="22"/>
                <w:szCs w:val="22"/>
                <w:lang w:eastAsia="en-US"/>
              </w:rPr>
            </w:pPr>
            <w:r>
              <w:rPr>
                <w:rFonts w:ascii="Aptos" w:eastAsiaTheme="minorHAnsi" w:hAnsi="Aptos" w:cs="Calibri"/>
                <w:sz w:val="22"/>
                <w:szCs w:val="22"/>
                <w:lang w:eastAsia="en-US"/>
              </w:rPr>
              <w:t>Process</w:t>
            </w:r>
            <w:r w:rsidRPr="004E2C39">
              <w:rPr>
                <w:rFonts w:ascii="Aptos" w:eastAsiaTheme="minorHAnsi" w:hAnsi="Aptos" w:cs="Calibri"/>
                <w:sz w:val="22"/>
                <w:szCs w:val="22"/>
                <w:lang w:eastAsia="en-US"/>
              </w:rPr>
              <w:t xml:space="preserve"> in place, integrated into </w:t>
            </w:r>
          </w:p>
          <w:p w14:paraId="7F48A4A1" w14:textId="77777777" w:rsidR="00B32CC0" w:rsidRDefault="00B32CC0" w:rsidP="00002851">
            <w:pPr>
              <w:pStyle w:val="ListParagraph"/>
              <w:spacing w:line="240" w:lineRule="auto"/>
              <w:ind w:left="360"/>
              <w:rPr>
                <w:rFonts w:ascii="Aptos" w:eastAsiaTheme="minorHAnsi" w:hAnsi="Aptos" w:cs="Calibri"/>
                <w:sz w:val="22"/>
                <w:szCs w:val="22"/>
                <w:lang w:eastAsia="en-US"/>
              </w:rPr>
            </w:pPr>
            <w:r w:rsidRPr="004E2C39">
              <w:rPr>
                <w:rFonts w:ascii="Aptos" w:eastAsiaTheme="minorHAnsi" w:hAnsi="Aptos" w:cs="Calibri"/>
                <w:sz w:val="22"/>
                <w:szCs w:val="22"/>
                <w:lang w:eastAsia="en-US"/>
              </w:rPr>
              <w:t xml:space="preserve">departmental </w:t>
            </w:r>
            <w:r>
              <w:rPr>
                <w:rFonts w:ascii="Aptos" w:eastAsiaTheme="minorHAnsi" w:hAnsi="Aptos" w:cs="Calibri"/>
                <w:sz w:val="22"/>
                <w:szCs w:val="22"/>
                <w:lang w:eastAsia="en-US"/>
              </w:rPr>
              <w:t xml:space="preserve">procurement </w:t>
            </w:r>
            <w:r w:rsidRPr="004E2C39">
              <w:rPr>
                <w:rFonts w:ascii="Aptos" w:eastAsiaTheme="minorHAnsi" w:hAnsi="Aptos" w:cs="Calibri"/>
                <w:sz w:val="22"/>
                <w:szCs w:val="22"/>
                <w:lang w:eastAsia="en-US"/>
              </w:rPr>
              <w:t xml:space="preserve">plan and </w:t>
            </w:r>
          </w:p>
          <w:p w14:paraId="10C29DD1" w14:textId="13F58602" w:rsidR="00B32CC0" w:rsidRPr="00F32B77" w:rsidRDefault="00B32CC0" w:rsidP="00514583">
            <w:pPr>
              <w:pStyle w:val="ListParagraph"/>
              <w:spacing w:line="240" w:lineRule="auto"/>
              <w:ind w:left="360"/>
              <w:rPr>
                <w:rFonts w:ascii="Aptos" w:eastAsiaTheme="minorHAnsi" w:hAnsi="Aptos" w:cs="Calibri"/>
                <w:sz w:val="22"/>
                <w:szCs w:val="22"/>
                <w:lang w:eastAsia="en-US"/>
              </w:rPr>
            </w:pPr>
            <w:r w:rsidRPr="004E2C39">
              <w:rPr>
                <w:rFonts w:ascii="Aptos" w:eastAsiaTheme="minorHAnsi" w:hAnsi="Aptos" w:cs="Calibri"/>
                <w:sz w:val="22"/>
                <w:szCs w:val="22"/>
                <w:lang w:eastAsia="en-US"/>
              </w:rPr>
              <w:t>discussed at governance table</w:t>
            </w:r>
          </w:p>
        </w:tc>
        <w:tc>
          <w:tcPr>
            <w:tcW w:w="391" w:type="pct"/>
            <w:tcBorders>
              <w:top w:val="nil"/>
              <w:left w:val="nil"/>
              <w:bottom w:val="single" w:sz="4" w:space="0" w:color="auto"/>
              <w:right w:val="single" w:sz="4" w:space="0" w:color="auto"/>
            </w:tcBorders>
            <w:shd w:val="clear" w:color="auto" w:fill="auto"/>
            <w:hideMark/>
          </w:tcPr>
          <w:p w14:paraId="152D1B5E" w14:textId="516386DB" w:rsidR="00B32CC0" w:rsidRPr="005D076C" w:rsidRDefault="00B32CC0" w:rsidP="00283B5F">
            <w:pPr>
              <w:spacing w:after="0" w:line="240" w:lineRule="auto"/>
              <w:jc w:val="center"/>
              <w:rPr>
                <w:rFonts w:eastAsia="Times New Roman" w:cs="Times New Roman"/>
                <w:color w:val="000000"/>
                <w:kern w:val="0"/>
                <w:sz w:val="22"/>
                <w:szCs w:val="22"/>
                <w14:ligatures w14:val="none"/>
              </w:rPr>
            </w:pPr>
            <w:r w:rsidRPr="004F19A8">
              <w:rPr>
                <w:rFonts w:eastAsia="Times New Roman" w:cs="Times New Roman"/>
                <w:color w:val="000000"/>
                <w:kern w:val="0"/>
                <w:sz w:val="22"/>
                <w:szCs w:val="22"/>
                <w14:ligatures w14:val="none"/>
              </w:rPr>
              <w:t xml:space="preserve">No </w:t>
            </w:r>
            <w:r>
              <w:rPr>
                <w:rFonts w:eastAsia="Times New Roman" w:cs="Times New Roman"/>
                <w:color w:val="000000"/>
                <w:kern w:val="0"/>
                <w:sz w:val="22"/>
                <w:szCs w:val="22"/>
                <w14:ligatures w14:val="none"/>
              </w:rPr>
              <w:t>Process</w:t>
            </w:r>
            <w:r w:rsidRPr="004F19A8">
              <w:rPr>
                <w:rFonts w:eastAsia="Times New Roman" w:cs="Times New Roman"/>
                <w:color w:val="000000"/>
                <w:kern w:val="0"/>
                <w:sz w:val="22"/>
                <w:szCs w:val="22"/>
                <w14:ligatures w14:val="none"/>
              </w:rPr>
              <w:t xml:space="preserve"> in place </w:t>
            </w:r>
            <w:r>
              <w:rPr>
                <w:rFonts w:eastAsia="Times New Roman" w:cs="Times New Roman"/>
                <w:color w:val="000000"/>
                <w:kern w:val="0"/>
                <w:sz w:val="22"/>
                <w:szCs w:val="22"/>
                <w14:ligatures w14:val="none"/>
              </w:rPr>
              <w:t>or Process in place but</w:t>
            </w:r>
            <w:r w:rsidRPr="004F19A8">
              <w:rPr>
                <w:rFonts w:eastAsia="Times New Roman" w:cs="Times New Roman"/>
                <w:color w:val="000000"/>
                <w:kern w:val="0"/>
                <w:sz w:val="22"/>
                <w:szCs w:val="22"/>
                <w14:ligatures w14:val="none"/>
              </w:rPr>
              <w:t xml:space="preserve"> not integrated into department</w:t>
            </w:r>
            <w:r>
              <w:rPr>
                <w:rFonts w:eastAsia="Times New Roman" w:cs="Times New Roman"/>
                <w:color w:val="000000"/>
                <w:kern w:val="0"/>
                <w:sz w:val="22"/>
                <w:szCs w:val="22"/>
                <w14:ligatures w14:val="none"/>
              </w:rPr>
              <w:t xml:space="preserve"> procurement</w:t>
            </w:r>
            <w:r w:rsidRPr="004F19A8">
              <w:rPr>
                <w:rFonts w:eastAsia="Times New Roman" w:cs="Times New Roman"/>
                <w:color w:val="000000"/>
                <w:kern w:val="0"/>
                <w:sz w:val="22"/>
                <w:szCs w:val="22"/>
                <w14:ligatures w14:val="none"/>
              </w:rPr>
              <w:t xml:space="preserve"> plan </w:t>
            </w:r>
          </w:p>
        </w:tc>
        <w:tc>
          <w:tcPr>
            <w:tcW w:w="498" w:type="pct"/>
            <w:tcBorders>
              <w:top w:val="nil"/>
              <w:left w:val="nil"/>
              <w:bottom w:val="single" w:sz="4" w:space="0" w:color="auto"/>
              <w:right w:val="single" w:sz="4" w:space="0" w:color="auto"/>
            </w:tcBorders>
          </w:tcPr>
          <w:p w14:paraId="2348A461" w14:textId="19DCD5EA" w:rsidR="00B32CC0" w:rsidRPr="00D56F37" w:rsidRDefault="00B32CC0" w:rsidP="00283B5F">
            <w:pPr>
              <w:spacing w:after="0" w:line="240" w:lineRule="auto"/>
              <w:rPr>
                <w:rFonts w:eastAsia="Times New Roman" w:cs="Times New Roman"/>
                <w:color w:val="000000"/>
                <w:kern w:val="0"/>
                <w:sz w:val="22"/>
                <w:szCs w:val="22"/>
                <w14:ligatures w14:val="none"/>
              </w:rPr>
            </w:pPr>
            <w:hyperlink r:id="rId14" w:anchor=":~:text=procurement%20management%20function%3B-,4.1.5.2,-Significant%20gaps%20in" w:history="1">
              <w:r w:rsidRPr="0016601D">
                <w:rPr>
                  <w:rStyle w:val="Hyperlink"/>
                  <w:rFonts w:eastAsia="Times New Roman" w:cs="Times New Roman"/>
                  <w:kern w:val="0"/>
                  <w:sz w:val="22"/>
                  <w:szCs w:val="22"/>
                  <w14:ligatures w14:val="none"/>
                </w:rPr>
                <w:t>Directive</w:t>
              </w:r>
              <w:r w:rsidRPr="006A0548">
                <w:rPr>
                  <w:rStyle w:val="Hyperlink"/>
                  <w:rFonts w:eastAsia="Times New Roman" w:cs="Times New Roman"/>
                  <w:color w:val="auto"/>
                  <w:kern w:val="0"/>
                  <w:sz w:val="22"/>
                  <w:szCs w:val="22"/>
                  <w:u w:val="none"/>
                  <w14:ligatures w14:val="none"/>
                </w:rPr>
                <w:t xml:space="preserve"> 4.10.7</w:t>
              </w:r>
            </w:hyperlink>
          </w:p>
        </w:tc>
        <w:tc>
          <w:tcPr>
            <w:tcW w:w="1137" w:type="pct"/>
            <w:tcBorders>
              <w:top w:val="nil"/>
              <w:left w:val="nil"/>
              <w:bottom w:val="single" w:sz="4" w:space="0" w:color="auto"/>
              <w:right w:val="single" w:sz="4" w:space="0" w:color="auto"/>
            </w:tcBorders>
          </w:tcPr>
          <w:p w14:paraId="32C0B628" w14:textId="04B908CD" w:rsidR="00B32CC0" w:rsidRPr="00D56F37" w:rsidRDefault="00B32CC0" w:rsidP="00A228C6">
            <w:pPr>
              <w:spacing w:after="0" w:line="240" w:lineRule="auto"/>
              <w:rPr>
                <w:rFonts w:eastAsia="Times New Roman" w:cs="Times New Roman"/>
                <w:color w:val="000000"/>
                <w:kern w:val="0"/>
                <w:sz w:val="22"/>
                <w:szCs w:val="22"/>
                <w14:ligatures w14:val="none"/>
              </w:rPr>
            </w:pPr>
            <w:r w:rsidRPr="0067081D">
              <w:rPr>
                <w:rFonts w:eastAsia="Times New Roman" w:cs="Times New Roman"/>
                <w:color w:val="000000"/>
                <w:kern w:val="0"/>
                <w:sz w:val="22"/>
                <w:szCs w:val="22"/>
                <w14:ligatures w14:val="none"/>
              </w:rPr>
              <w:t>Poor procurement planning, particularly for renewals of long</w:t>
            </w:r>
            <w:r w:rsidRPr="00A228C6">
              <w:rPr>
                <w:rFonts w:eastAsia="Times New Roman" w:cs="Times New Roman"/>
                <w:color w:val="000000"/>
                <w:kern w:val="0"/>
                <w:sz w:val="22"/>
                <w:szCs w:val="22"/>
                <w14:ligatures w14:val="none"/>
              </w:rPr>
              <w:t>-</w:t>
            </w:r>
            <w:r w:rsidRPr="0067081D">
              <w:rPr>
                <w:rFonts w:eastAsia="Times New Roman" w:cs="Times New Roman"/>
                <w:color w:val="000000"/>
                <w:kern w:val="0"/>
                <w:sz w:val="22"/>
                <w:szCs w:val="22"/>
                <w14:ligatures w14:val="none"/>
              </w:rPr>
              <w:t>term contracts risks not having adequate time to appropriately compete a new contract, resulting in situations requiring high risk directed procurements</w:t>
            </w:r>
            <w:r>
              <w:rPr>
                <w:rFonts w:eastAsia="Times New Roman" w:cs="Times New Roman"/>
                <w:color w:val="000000"/>
                <w:kern w:val="0"/>
                <w:sz w:val="22"/>
                <w:szCs w:val="22"/>
                <w14:ligatures w14:val="none"/>
              </w:rPr>
              <w:t>.</w:t>
            </w:r>
          </w:p>
        </w:tc>
      </w:tr>
      <w:tr w:rsidR="008411BD" w:rsidRPr="005D076C" w14:paraId="4950046B" w14:textId="012EC375" w:rsidTr="008411BD">
        <w:trPr>
          <w:trHeight w:val="536"/>
        </w:trPr>
        <w:tc>
          <w:tcPr>
            <w:tcW w:w="1346" w:type="pct"/>
            <w:tcBorders>
              <w:top w:val="nil"/>
              <w:left w:val="single" w:sz="4" w:space="0" w:color="auto"/>
              <w:bottom w:val="single" w:sz="4" w:space="0" w:color="auto"/>
              <w:right w:val="single" w:sz="4" w:space="0" w:color="auto"/>
            </w:tcBorders>
            <w:shd w:val="clear" w:color="auto" w:fill="auto"/>
            <w:hideMark/>
          </w:tcPr>
          <w:p w14:paraId="014575D5" w14:textId="636C3D9E" w:rsidR="00B32CC0" w:rsidRPr="00A57134" w:rsidRDefault="00B32CC0" w:rsidP="00857616">
            <w:pPr>
              <w:pStyle w:val="Heading2"/>
              <w:numPr>
                <w:ilvl w:val="0"/>
                <w:numId w:val="2"/>
              </w:numPr>
              <w:spacing w:line="240" w:lineRule="auto"/>
              <w:rPr>
                <w:rFonts w:asciiTheme="minorHAnsi" w:hAnsiTheme="minorHAnsi"/>
                <w:color w:val="auto"/>
                <w:sz w:val="22"/>
                <w:szCs w:val="22"/>
              </w:rPr>
            </w:pPr>
            <w:hyperlink w:anchor="Q3Proc" w:history="1">
              <w:bookmarkStart w:id="8" w:name="_Toc192859295"/>
              <w:r w:rsidRPr="003B1457">
                <w:rPr>
                  <w:rStyle w:val="Hyperlink"/>
                  <w:rFonts w:asciiTheme="minorHAnsi" w:hAnsiTheme="minorHAnsi"/>
                  <w:sz w:val="22"/>
                  <w:szCs w:val="22"/>
                </w:rPr>
                <w:t>Does</w:t>
              </w:r>
              <w:bookmarkStart w:id="9" w:name="_Hlt180052619"/>
              <w:r w:rsidRPr="003B1457">
                <w:rPr>
                  <w:rStyle w:val="Hyperlink"/>
                  <w:rFonts w:asciiTheme="minorHAnsi" w:hAnsiTheme="minorHAnsi"/>
                  <w:sz w:val="22"/>
                  <w:szCs w:val="22"/>
                </w:rPr>
                <w:t xml:space="preserve"> </w:t>
              </w:r>
              <w:bookmarkEnd w:id="9"/>
              <w:r>
                <w:rPr>
                  <w:rStyle w:val="Hyperlink"/>
                  <w:rFonts w:asciiTheme="minorHAnsi" w:hAnsiTheme="minorHAnsi"/>
                  <w:sz w:val="22"/>
                  <w:szCs w:val="22"/>
                </w:rPr>
                <w:t>the</w:t>
              </w:r>
              <w:r w:rsidRPr="003B1457">
                <w:rPr>
                  <w:rStyle w:val="Hyperlink"/>
                  <w:rFonts w:asciiTheme="minorHAnsi" w:hAnsiTheme="minorHAnsi"/>
                  <w:sz w:val="22"/>
                  <w:szCs w:val="22"/>
                </w:rPr>
                <w:t xml:space="preserve"> organization have risk-based internal controls</w:t>
              </w:r>
              <w:bookmarkStart w:id="10" w:name="_Hlt181093797"/>
              <w:r w:rsidRPr="003B1457">
                <w:rPr>
                  <w:rStyle w:val="Hyperlink"/>
                  <w:rFonts w:asciiTheme="minorHAnsi" w:hAnsiTheme="minorHAnsi"/>
                  <w:sz w:val="22"/>
                  <w:szCs w:val="22"/>
                </w:rPr>
                <w:t xml:space="preserve"> </w:t>
              </w:r>
              <w:bookmarkEnd w:id="10"/>
              <w:r w:rsidRPr="003B1457">
                <w:rPr>
                  <w:rStyle w:val="Hyperlink"/>
                  <w:rFonts w:asciiTheme="minorHAnsi" w:hAnsiTheme="minorHAnsi"/>
                  <w:sz w:val="22"/>
                  <w:szCs w:val="22"/>
                </w:rPr>
                <w:t>over procurement that ha</w:t>
              </w:r>
              <w:r>
                <w:rPr>
                  <w:rStyle w:val="Hyperlink"/>
                  <w:rFonts w:asciiTheme="minorHAnsi" w:hAnsiTheme="minorHAnsi"/>
                  <w:sz w:val="22"/>
                  <w:szCs w:val="22"/>
                </w:rPr>
                <w:t>ve</w:t>
              </w:r>
              <w:r w:rsidRPr="003B1457">
                <w:rPr>
                  <w:rStyle w:val="Hyperlink"/>
                  <w:rFonts w:asciiTheme="minorHAnsi" w:hAnsiTheme="minorHAnsi"/>
                  <w:sz w:val="22"/>
                  <w:szCs w:val="22"/>
                </w:rPr>
                <w:t xml:space="preserve"> been reviewed within the past year to confirm that they provi</w:t>
              </w:r>
              <w:bookmarkStart w:id="11" w:name="_Hlt192233466"/>
              <w:r w:rsidRPr="003B1457">
                <w:rPr>
                  <w:rStyle w:val="Hyperlink"/>
                  <w:rFonts w:asciiTheme="minorHAnsi" w:hAnsiTheme="minorHAnsi"/>
                  <w:sz w:val="22"/>
                  <w:szCs w:val="22"/>
                </w:rPr>
                <w:t>d</w:t>
              </w:r>
              <w:bookmarkEnd w:id="11"/>
              <w:r w:rsidRPr="003B1457">
                <w:rPr>
                  <w:rStyle w:val="Hyperlink"/>
                  <w:rFonts w:asciiTheme="minorHAnsi" w:hAnsiTheme="minorHAnsi"/>
                  <w:sz w:val="22"/>
                  <w:szCs w:val="22"/>
                </w:rPr>
                <w:t>e reasonable assurance that procurement transactions are carried out in accordance with the procurement framework, applicable laws, regulations and policies?</w:t>
              </w:r>
              <w:bookmarkEnd w:id="8"/>
            </w:hyperlink>
          </w:p>
        </w:tc>
        <w:tc>
          <w:tcPr>
            <w:tcW w:w="1628" w:type="pct"/>
            <w:tcBorders>
              <w:top w:val="nil"/>
              <w:left w:val="nil"/>
              <w:bottom w:val="single" w:sz="4" w:space="0" w:color="auto"/>
              <w:right w:val="single" w:sz="4" w:space="0" w:color="auto"/>
            </w:tcBorders>
            <w:shd w:val="clear" w:color="auto" w:fill="auto"/>
            <w:noWrap/>
            <w:hideMark/>
          </w:tcPr>
          <w:p w14:paraId="60C62ED7" w14:textId="118BFF1E" w:rsidR="00B32CC0" w:rsidRPr="005D076C" w:rsidRDefault="00B32CC0" w:rsidP="00B77D2A">
            <w:pPr>
              <w:spacing w:after="0" w:line="240" w:lineRule="auto"/>
              <w:rPr>
                <w:rFonts w:eastAsia="Times New Roman" w:cs="Times New Roman"/>
                <w:color w:val="000000"/>
                <w:kern w:val="0"/>
                <w:sz w:val="22"/>
                <w:szCs w:val="22"/>
                <w14:ligatures w14:val="none"/>
              </w:rPr>
            </w:pPr>
            <w:r>
              <w:rPr>
                <w:rFonts w:eastAsia="Times New Roman" w:cs="Times New Roman"/>
                <w:color w:val="000000"/>
                <w:kern w:val="0"/>
                <w:sz w:val="22"/>
                <w:szCs w:val="22"/>
                <w14:ligatures w14:val="none"/>
              </w:rPr>
              <w:t>Yes/</w:t>
            </w:r>
            <w:r w:rsidRPr="00A902A3">
              <w:rPr>
                <w:rFonts w:eastAsia="Times New Roman" w:cs="Times New Roman"/>
                <w:kern w:val="0"/>
                <w:sz w:val="22"/>
                <w:szCs w:val="22"/>
                <w14:ligatures w14:val="none"/>
              </w:rPr>
              <w:t>No</w:t>
            </w:r>
          </w:p>
        </w:tc>
        <w:tc>
          <w:tcPr>
            <w:tcW w:w="391" w:type="pct"/>
            <w:tcBorders>
              <w:top w:val="nil"/>
              <w:left w:val="nil"/>
              <w:bottom w:val="single" w:sz="4" w:space="0" w:color="auto"/>
              <w:right w:val="single" w:sz="4" w:space="0" w:color="auto"/>
            </w:tcBorders>
            <w:shd w:val="clear" w:color="auto" w:fill="auto"/>
            <w:hideMark/>
          </w:tcPr>
          <w:p w14:paraId="2DFFCC5E" w14:textId="512F941B" w:rsidR="00B32CC0" w:rsidRPr="005D076C" w:rsidRDefault="00B32CC0" w:rsidP="00283B5F">
            <w:pPr>
              <w:spacing w:after="0" w:line="240" w:lineRule="auto"/>
              <w:jc w:val="center"/>
              <w:rPr>
                <w:rFonts w:eastAsia="Times New Roman" w:cs="Times New Roman"/>
                <w:color w:val="000000"/>
                <w:kern w:val="0"/>
                <w:sz w:val="22"/>
                <w:szCs w:val="22"/>
                <w14:ligatures w14:val="none"/>
              </w:rPr>
            </w:pPr>
            <w:r>
              <w:rPr>
                <w:rFonts w:eastAsia="Times New Roman" w:cs="Times New Roman"/>
                <w:color w:val="000000"/>
                <w:kern w:val="0"/>
                <w:sz w:val="22"/>
                <w:szCs w:val="22"/>
                <w14:ligatures w14:val="none"/>
              </w:rPr>
              <w:t>No</w:t>
            </w:r>
          </w:p>
        </w:tc>
        <w:tc>
          <w:tcPr>
            <w:tcW w:w="498" w:type="pct"/>
            <w:tcBorders>
              <w:top w:val="nil"/>
              <w:left w:val="nil"/>
              <w:bottom w:val="single" w:sz="4" w:space="0" w:color="auto"/>
              <w:right w:val="single" w:sz="4" w:space="0" w:color="auto"/>
            </w:tcBorders>
          </w:tcPr>
          <w:p w14:paraId="537C1F7D" w14:textId="0A630114" w:rsidR="00B32CC0" w:rsidRDefault="00B32CC0" w:rsidP="00283B5F">
            <w:pPr>
              <w:spacing w:after="0" w:line="240" w:lineRule="auto"/>
              <w:rPr>
                <w:rFonts w:eastAsia="Times New Roman" w:cs="Times New Roman"/>
                <w:color w:val="000000"/>
                <w:kern w:val="0"/>
                <w:sz w:val="22"/>
                <w:szCs w:val="22"/>
                <w14:ligatures w14:val="none"/>
              </w:rPr>
            </w:pPr>
            <w:hyperlink r:id="rId15" w:anchor=":~:text=procurement%20management%20function%3B-,4.1.5.2,-Significant%20gaps%20in" w:history="1">
              <w:r w:rsidRPr="0016601D">
                <w:rPr>
                  <w:rStyle w:val="Hyperlink"/>
                  <w:rFonts w:eastAsia="Times New Roman" w:cs="Times New Roman"/>
                  <w:kern w:val="0"/>
                  <w:sz w:val="22"/>
                  <w:szCs w:val="22"/>
                  <w14:ligatures w14:val="none"/>
                </w:rPr>
                <w:t>Directive</w:t>
              </w:r>
              <w:r w:rsidRPr="006A0548">
                <w:rPr>
                  <w:rStyle w:val="Hyperlink"/>
                  <w:rFonts w:eastAsia="Times New Roman" w:cs="Times New Roman"/>
                  <w:color w:val="auto"/>
                  <w:kern w:val="0"/>
                  <w:sz w:val="22"/>
                  <w:szCs w:val="22"/>
                  <w:u w:val="none"/>
                  <w14:ligatures w14:val="none"/>
                </w:rPr>
                <w:t xml:space="preserve"> 4.1.2.15</w:t>
              </w:r>
            </w:hyperlink>
          </w:p>
        </w:tc>
        <w:tc>
          <w:tcPr>
            <w:tcW w:w="1137" w:type="pct"/>
            <w:tcBorders>
              <w:top w:val="nil"/>
              <w:left w:val="nil"/>
              <w:bottom w:val="single" w:sz="4" w:space="0" w:color="auto"/>
              <w:right w:val="single" w:sz="4" w:space="0" w:color="auto"/>
            </w:tcBorders>
          </w:tcPr>
          <w:p w14:paraId="7A0D0291" w14:textId="61AAFAFB" w:rsidR="00B32CC0" w:rsidRDefault="00B32CC0" w:rsidP="00A228C6">
            <w:pPr>
              <w:spacing w:after="0" w:line="240" w:lineRule="auto"/>
              <w:rPr>
                <w:rFonts w:eastAsia="Times New Roman" w:cs="Times New Roman"/>
                <w:color w:val="000000"/>
                <w:kern w:val="0"/>
                <w:sz w:val="22"/>
                <w:szCs w:val="22"/>
                <w14:ligatures w14:val="none"/>
              </w:rPr>
            </w:pPr>
            <w:r w:rsidRPr="00A228C6">
              <w:rPr>
                <w:rFonts w:eastAsia="Times New Roman" w:cs="Times New Roman"/>
                <w:color w:val="000000"/>
                <w:kern w:val="0"/>
                <w:sz w:val="22"/>
                <w:szCs w:val="22"/>
                <w14:ligatures w14:val="none"/>
              </w:rPr>
              <w:t>Internal controls are critical to well managed and safeguarded procurement process. Regular reviews support effective controls that are appropriately calibrated to organizational risks.</w:t>
            </w:r>
          </w:p>
        </w:tc>
      </w:tr>
      <w:tr w:rsidR="008411BD" w:rsidRPr="005D076C" w14:paraId="482BEAFB" w14:textId="0798A20E" w:rsidTr="008411BD">
        <w:trPr>
          <w:trHeight w:val="720"/>
        </w:trPr>
        <w:tc>
          <w:tcPr>
            <w:tcW w:w="1346" w:type="pct"/>
            <w:tcBorders>
              <w:top w:val="nil"/>
              <w:left w:val="single" w:sz="4" w:space="0" w:color="auto"/>
              <w:bottom w:val="single" w:sz="4" w:space="0" w:color="auto"/>
              <w:right w:val="single" w:sz="4" w:space="0" w:color="auto"/>
            </w:tcBorders>
            <w:shd w:val="clear" w:color="auto" w:fill="auto"/>
            <w:hideMark/>
          </w:tcPr>
          <w:p w14:paraId="1DC667A5" w14:textId="0835C67F" w:rsidR="00B32CC0" w:rsidRPr="00833A56" w:rsidRDefault="00B32CC0" w:rsidP="00857616">
            <w:pPr>
              <w:pStyle w:val="Heading2"/>
              <w:numPr>
                <w:ilvl w:val="0"/>
                <w:numId w:val="2"/>
              </w:numPr>
              <w:spacing w:line="240" w:lineRule="auto"/>
              <w:rPr>
                <w:rFonts w:asciiTheme="minorHAnsi" w:hAnsiTheme="minorHAnsi"/>
                <w:color w:val="auto"/>
                <w:sz w:val="22"/>
                <w:szCs w:val="22"/>
              </w:rPr>
            </w:pPr>
            <w:hyperlink w:anchor="Q4Proc" w:history="1">
              <w:bookmarkStart w:id="12" w:name="_Toc192859296"/>
              <w:r w:rsidRPr="00833A56">
                <w:rPr>
                  <w:rStyle w:val="Hyperlink"/>
                  <w:rFonts w:asciiTheme="minorHAnsi" w:hAnsiTheme="minorHAnsi"/>
                  <w:sz w:val="22"/>
                  <w:szCs w:val="22"/>
                </w:rPr>
                <w:t xml:space="preserve">Has </w:t>
              </w:r>
              <w:r>
                <w:rPr>
                  <w:rStyle w:val="Hyperlink"/>
                  <w:rFonts w:asciiTheme="minorHAnsi" w:hAnsiTheme="minorHAnsi"/>
                  <w:sz w:val="22"/>
                  <w:szCs w:val="22"/>
                </w:rPr>
                <w:t>the</w:t>
              </w:r>
              <w:bookmarkStart w:id="13" w:name="_Hlt180052623"/>
              <w:r w:rsidRPr="00833A56">
                <w:rPr>
                  <w:rStyle w:val="Hyperlink"/>
                  <w:rFonts w:asciiTheme="minorHAnsi" w:hAnsiTheme="minorHAnsi"/>
                  <w:sz w:val="22"/>
                  <w:szCs w:val="22"/>
                </w:rPr>
                <w:t xml:space="preserve"> </w:t>
              </w:r>
              <w:bookmarkEnd w:id="13"/>
              <w:r w:rsidRPr="00833A56">
                <w:rPr>
                  <w:rStyle w:val="Hyperlink"/>
                  <w:rFonts w:asciiTheme="minorHAnsi" w:hAnsiTheme="minorHAnsi"/>
                  <w:sz w:val="22"/>
                  <w:szCs w:val="22"/>
                </w:rPr>
                <w:t>organization condu</w:t>
              </w:r>
              <w:bookmarkStart w:id="14" w:name="_Hlt192233472"/>
              <w:r w:rsidRPr="00833A56">
                <w:rPr>
                  <w:rStyle w:val="Hyperlink"/>
                  <w:rFonts w:asciiTheme="minorHAnsi" w:hAnsiTheme="minorHAnsi"/>
                  <w:sz w:val="22"/>
                  <w:szCs w:val="22"/>
                </w:rPr>
                <w:t>c</w:t>
              </w:r>
              <w:bookmarkEnd w:id="14"/>
              <w:r w:rsidRPr="00833A56">
                <w:rPr>
                  <w:rStyle w:val="Hyperlink"/>
                  <w:rFonts w:asciiTheme="minorHAnsi" w:hAnsiTheme="minorHAnsi"/>
                  <w:sz w:val="22"/>
                  <w:szCs w:val="22"/>
                </w:rPr>
                <w:t>ted a capacity assessment within the last t</w:t>
              </w:r>
              <w:bookmarkStart w:id="15" w:name="_Hlt181093800"/>
              <w:r w:rsidRPr="00833A56">
                <w:rPr>
                  <w:rStyle w:val="Hyperlink"/>
                  <w:rFonts w:asciiTheme="minorHAnsi" w:hAnsiTheme="minorHAnsi"/>
                  <w:sz w:val="22"/>
                  <w:szCs w:val="22"/>
                </w:rPr>
                <w:t>h</w:t>
              </w:r>
              <w:bookmarkEnd w:id="15"/>
              <w:r w:rsidRPr="00833A56">
                <w:rPr>
                  <w:rStyle w:val="Hyperlink"/>
                  <w:rFonts w:asciiTheme="minorHAnsi" w:hAnsiTheme="minorHAnsi"/>
                  <w:sz w:val="22"/>
                  <w:szCs w:val="22"/>
                </w:rPr>
                <w:t xml:space="preserve">ree years to </w:t>
              </w:r>
              <w:r w:rsidRPr="00833A56">
                <w:rPr>
                  <w:rStyle w:val="Hyperlink"/>
                  <w:rFonts w:asciiTheme="minorHAnsi" w:eastAsia="Times New Roman" w:hAnsiTheme="minorHAnsi" w:cs="Times New Roman"/>
                  <w:kern w:val="0"/>
                  <w:sz w:val="22"/>
                  <w:szCs w:val="22"/>
                  <w14:ligatures w14:val="none"/>
                </w:rPr>
                <w:t>asse</w:t>
              </w:r>
              <w:bookmarkStart w:id="16" w:name="_Hlt192233536"/>
              <w:r w:rsidRPr="00833A56">
                <w:rPr>
                  <w:rStyle w:val="Hyperlink"/>
                  <w:rFonts w:asciiTheme="minorHAnsi" w:eastAsia="Times New Roman" w:hAnsiTheme="minorHAnsi" w:cs="Times New Roman"/>
                  <w:kern w:val="0"/>
                  <w:sz w:val="22"/>
                  <w:szCs w:val="22"/>
                  <w14:ligatures w14:val="none"/>
                </w:rPr>
                <w:t>s</w:t>
              </w:r>
              <w:bookmarkEnd w:id="16"/>
              <w:r w:rsidRPr="00833A56">
                <w:rPr>
                  <w:rStyle w:val="Hyperlink"/>
                  <w:rFonts w:asciiTheme="minorHAnsi" w:eastAsia="Times New Roman" w:hAnsiTheme="minorHAnsi" w:cs="Times New Roman"/>
                  <w:kern w:val="0"/>
                  <w:sz w:val="22"/>
                  <w:szCs w:val="22"/>
                  <w14:ligatures w14:val="none"/>
                </w:rPr>
                <w:t>s whether the organization has adequate resources to address its procurement needs?</w:t>
              </w:r>
              <w:bookmarkEnd w:id="12"/>
            </w:hyperlink>
          </w:p>
        </w:tc>
        <w:tc>
          <w:tcPr>
            <w:tcW w:w="1628" w:type="pct"/>
            <w:tcBorders>
              <w:top w:val="nil"/>
              <w:left w:val="nil"/>
              <w:bottom w:val="single" w:sz="4" w:space="0" w:color="auto"/>
              <w:right w:val="single" w:sz="4" w:space="0" w:color="auto"/>
            </w:tcBorders>
            <w:shd w:val="clear" w:color="auto" w:fill="auto"/>
            <w:noWrap/>
            <w:hideMark/>
          </w:tcPr>
          <w:p w14:paraId="5F82F88F" w14:textId="2A15CBBB" w:rsidR="00B32CC0" w:rsidRPr="005D076C" w:rsidRDefault="00B32CC0" w:rsidP="00B77D2A">
            <w:pPr>
              <w:spacing w:after="0" w:line="240" w:lineRule="auto"/>
              <w:rPr>
                <w:rFonts w:eastAsia="Times New Roman" w:cs="Times New Roman"/>
                <w:color w:val="000000"/>
                <w:kern w:val="0"/>
                <w:sz w:val="22"/>
                <w:szCs w:val="22"/>
                <w14:ligatures w14:val="none"/>
              </w:rPr>
            </w:pPr>
            <w:r>
              <w:rPr>
                <w:rFonts w:eastAsia="Times New Roman" w:cs="Times New Roman"/>
                <w:color w:val="000000"/>
                <w:kern w:val="0"/>
                <w:sz w:val="22"/>
                <w:szCs w:val="22"/>
                <w14:ligatures w14:val="none"/>
              </w:rPr>
              <w:t>Yes</w:t>
            </w:r>
            <w:r w:rsidRPr="00EE6879">
              <w:rPr>
                <w:rFonts w:eastAsia="Times New Roman" w:cs="Times New Roman"/>
                <w:kern w:val="0"/>
                <w:sz w:val="22"/>
                <w:szCs w:val="22"/>
                <w14:ligatures w14:val="none"/>
              </w:rPr>
              <w:t>/No</w:t>
            </w:r>
          </w:p>
        </w:tc>
        <w:tc>
          <w:tcPr>
            <w:tcW w:w="391" w:type="pct"/>
            <w:tcBorders>
              <w:top w:val="nil"/>
              <w:left w:val="nil"/>
              <w:bottom w:val="single" w:sz="4" w:space="0" w:color="auto"/>
              <w:right w:val="single" w:sz="4" w:space="0" w:color="auto"/>
            </w:tcBorders>
            <w:shd w:val="clear" w:color="auto" w:fill="auto"/>
            <w:hideMark/>
          </w:tcPr>
          <w:p w14:paraId="3E867B10" w14:textId="5BFFD743" w:rsidR="00B32CC0" w:rsidRPr="005D076C" w:rsidRDefault="00B32CC0" w:rsidP="00283B5F">
            <w:pPr>
              <w:spacing w:after="0" w:line="240" w:lineRule="auto"/>
              <w:jc w:val="center"/>
              <w:rPr>
                <w:rFonts w:eastAsia="Times New Roman" w:cs="Times New Roman"/>
                <w:color w:val="000000"/>
                <w:kern w:val="0"/>
                <w:sz w:val="22"/>
                <w:szCs w:val="22"/>
                <w14:ligatures w14:val="none"/>
              </w:rPr>
            </w:pPr>
            <w:r>
              <w:rPr>
                <w:rFonts w:eastAsia="Times New Roman" w:cs="Times New Roman"/>
                <w:color w:val="000000"/>
                <w:kern w:val="0"/>
                <w:sz w:val="22"/>
                <w:szCs w:val="22"/>
                <w14:ligatures w14:val="none"/>
              </w:rPr>
              <w:t>No</w:t>
            </w:r>
          </w:p>
        </w:tc>
        <w:tc>
          <w:tcPr>
            <w:tcW w:w="498" w:type="pct"/>
            <w:tcBorders>
              <w:top w:val="nil"/>
              <w:left w:val="nil"/>
              <w:bottom w:val="single" w:sz="4" w:space="0" w:color="auto"/>
              <w:right w:val="single" w:sz="4" w:space="0" w:color="auto"/>
            </w:tcBorders>
          </w:tcPr>
          <w:p w14:paraId="50BA3602" w14:textId="7C430748" w:rsidR="00B32CC0" w:rsidRDefault="00B32CC0" w:rsidP="00283B5F">
            <w:pPr>
              <w:spacing w:after="0" w:line="240" w:lineRule="auto"/>
              <w:rPr>
                <w:rFonts w:eastAsia="Times New Roman" w:cs="Times New Roman"/>
                <w:color w:val="000000"/>
                <w:kern w:val="0"/>
                <w:sz w:val="22"/>
                <w:szCs w:val="22"/>
                <w14:ligatures w14:val="none"/>
              </w:rPr>
            </w:pPr>
            <w:hyperlink r:id="rId16" w:anchor=":~:text=Deputy%20heads%20are%20responsible%20for%20the%20following%3A" w:history="1">
              <w:r w:rsidRPr="00622744">
                <w:rPr>
                  <w:rStyle w:val="Hyperlink"/>
                  <w:rFonts w:eastAsia="Times New Roman" w:cs="Times New Roman"/>
                  <w:kern w:val="0"/>
                  <w:sz w:val="22"/>
                  <w:szCs w:val="22"/>
                  <w14:ligatures w14:val="none"/>
                </w:rPr>
                <w:t>Policy</w:t>
              </w:r>
              <w:r w:rsidRPr="006A0548">
                <w:rPr>
                  <w:rStyle w:val="Hyperlink"/>
                  <w:rFonts w:eastAsia="Times New Roman" w:cs="Times New Roman"/>
                  <w:color w:val="auto"/>
                  <w:kern w:val="0"/>
                  <w:sz w:val="22"/>
                  <w:szCs w:val="22"/>
                  <w:u w:val="none"/>
                  <w14:ligatures w14:val="none"/>
                </w:rPr>
                <w:t xml:space="preserve"> 4.1.1</w:t>
              </w:r>
            </w:hyperlink>
          </w:p>
          <w:p w14:paraId="29FA776B" w14:textId="4A418FD1" w:rsidR="00B32CC0" w:rsidRPr="00D56F37" w:rsidRDefault="00B32CC0" w:rsidP="00283B5F">
            <w:pPr>
              <w:spacing w:after="0" w:line="240" w:lineRule="auto"/>
              <w:rPr>
                <w:rFonts w:eastAsia="Times New Roman" w:cs="Times New Roman"/>
                <w:color w:val="000000"/>
                <w:kern w:val="0"/>
                <w:sz w:val="22"/>
                <w:szCs w:val="22"/>
                <w14:ligatures w14:val="none"/>
              </w:rPr>
            </w:pPr>
            <w:hyperlink r:id="rId17" w:anchor=":~:text=procurement%20management%20function%3B-,4.1.5.2,-Significant%20gaps%20in" w:history="1">
              <w:r w:rsidRPr="0016601D">
                <w:rPr>
                  <w:rStyle w:val="Hyperlink"/>
                  <w:rFonts w:eastAsia="Times New Roman" w:cs="Times New Roman"/>
                  <w:kern w:val="0"/>
                  <w:sz w:val="22"/>
                  <w:szCs w:val="22"/>
                  <w14:ligatures w14:val="none"/>
                </w:rPr>
                <w:t>Directive</w:t>
              </w:r>
              <w:r w:rsidRPr="006A0548">
                <w:rPr>
                  <w:rStyle w:val="Hyperlink"/>
                  <w:rFonts w:eastAsia="Times New Roman" w:cs="Times New Roman"/>
                  <w:color w:val="auto"/>
                  <w:kern w:val="0"/>
                  <w:sz w:val="22"/>
                  <w:szCs w:val="22"/>
                  <w:u w:val="none"/>
                  <w14:ligatures w14:val="none"/>
                </w:rPr>
                <w:t xml:space="preserve"> 4.1.6</w:t>
              </w:r>
            </w:hyperlink>
          </w:p>
        </w:tc>
        <w:tc>
          <w:tcPr>
            <w:tcW w:w="1137" w:type="pct"/>
            <w:tcBorders>
              <w:top w:val="nil"/>
              <w:left w:val="nil"/>
              <w:bottom w:val="single" w:sz="4" w:space="0" w:color="auto"/>
              <w:right w:val="single" w:sz="4" w:space="0" w:color="auto"/>
            </w:tcBorders>
          </w:tcPr>
          <w:p w14:paraId="058DA9DD" w14:textId="00413FBA" w:rsidR="00B32CC0" w:rsidRPr="00D56F37" w:rsidRDefault="00B32CC0" w:rsidP="00A228C6">
            <w:pPr>
              <w:spacing w:after="0" w:line="240" w:lineRule="auto"/>
              <w:rPr>
                <w:rFonts w:eastAsia="Times New Roman" w:cs="Times New Roman"/>
                <w:color w:val="000000"/>
                <w:kern w:val="0"/>
                <w:sz w:val="22"/>
                <w:szCs w:val="22"/>
                <w14:ligatures w14:val="none"/>
              </w:rPr>
            </w:pPr>
            <w:r w:rsidRPr="00A228C6">
              <w:rPr>
                <w:rFonts w:eastAsia="Times New Roman" w:cs="Times New Roman"/>
                <w:color w:val="000000"/>
                <w:kern w:val="0"/>
                <w:sz w:val="22"/>
                <w:szCs w:val="22"/>
                <w14:ligatures w14:val="none"/>
              </w:rPr>
              <w:t>Effective management of procurement relies on having</w:t>
            </w:r>
            <w:r w:rsidRPr="00A228C6">
              <w:rPr>
                <w:rFonts w:ascii="Arial" w:eastAsia="Times New Roman" w:hAnsi="Arial" w:cs="Arial"/>
                <w:color w:val="000000"/>
                <w:kern w:val="0"/>
                <w:sz w:val="22"/>
                <w:szCs w:val="22"/>
                <w14:ligatures w14:val="none"/>
              </w:rPr>
              <w:t> </w:t>
            </w:r>
            <w:r w:rsidRPr="00A228C6">
              <w:rPr>
                <w:rFonts w:eastAsia="Times New Roman" w:cs="Times New Roman"/>
                <w:color w:val="000000"/>
                <w:kern w:val="0"/>
                <w:sz w:val="22"/>
                <w:szCs w:val="22"/>
                <w14:ligatures w14:val="none"/>
              </w:rPr>
              <w:t>a workforce with the capacity, competency, and knowledge to appropriately execute on its responsibilities. </w:t>
            </w:r>
          </w:p>
        </w:tc>
      </w:tr>
      <w:bookmarkStart w:id="17" w:name="_What_is_the"/>
      <w:bookmarkEnd w:id="17"/>
      <w:tr w:rsidR="008411BD" w:rsidRPr="005D076C" w14:paraId="44CE1CF5" w14:textId="35DFC556" w:rsidTr="008411BD">
        <w:trPr>
          <w:trHeight w:val="545"/>
        </w:trPr>
        <w:tc>
          <w:tcPr>
            <w:tcW w:w="1346" w:type="pct"/>
            <w:tcBorders>
              <w:top w:val="single" w:sz="4" w:space="0" w:color="auto"/>
              <w:left w:val="single" w:sz="4" w:space="0" w:color="auto"/>
              <w:bottom w:val="single" w:sz="4" w:space="0" w:color="auto"/>
              <w:right w:val="single" w:sz="4" w:space="0" w:color="auto"/>
            </w:tcBorders>
            <w:shd w:val="clear" w:color="auto" w:fill="auto"/>
            <w:hideMark/>
          </w:tcPr>
          <w:p w14:paraId="57E274AD" w14:textId="31224DCA" w:rsidR="00B32CC0" w:rsidRPr="00F11994" w:rsidRDefault="00B32CC0" w:rsidP="00857616">
            <w:pPr>
              <w:pStyle w:val="Heading2"/>
              <w:numPr>
                <w:ilvl w:val="0"/>
                <w:numId w:val="2"/>
              </w:numPr>
              <w:spacing w:line="240" w:lineRule="auto"/>
              <w:rPr>
                <w:rFonts w:ascii="Aptos" w:eastAsia="Times New Roman" w:hAnsi="Aptos" w:cs="Times New Roman"/>
                <w:color w:val="000000"/>
                <w:kern w:val="0"/>
                <w:sz w:val="22"/>
                <w:szCs w:val="22"/>
                <w14:ligatures w14:val="none"/>
              </w:rPr>
            </w:pPr>
            <w:r w:rsidRPr="00F11994">
              <w:rPr>
                <w:rFonts w:ascii="Aptos" w:hAnsi="Aptos"/>
                <w:color w:val="auto"/>
                <w:sz w:val="22"/>
                <w:szCs w:val="22"/>
              </w:rPr>
              <w:fldChar w:fldCharType="begin"/>
            </w:r>
            <w:r w:rsidR="00337738">
              <w:rPr>
                <w:rFonts w:ascii="Aptos" w:hAnsi="Aptos"/>
                <w:color w:val="auto"/>
                <w:sz w:val="22"/>
                <w:szCs w:val="22"/>
              </w:rPr>
              <w:instrText>HYPERLINK  \l "Q5Proc"</w:instrText>
            </w:r>
            <w:r w:rsidRPr="00F11994">
              <w:rPr>
                <w:rFonts w:ascii="Aptos" w:hAnsi="Aptos"/>
                <w:color w:val="auto"/>
                <w:sz w:val="22"/>
                <w:szCs w:val="22"/>
              </w:rPr>
            </w:r>
            <w:r w:rsidRPr="00F11994">
              <w:rPr>
                <w:rFonts w:ascii="Aptos" w:hAnsi="Aptos"/>
                <w:color w:val="auto"/>
                <w:sz w:val="22"/>
                <w:szCs w:val="22"/>
              </w:rPr>
              <w:fldChar w:fldCharType="separate"/>
            </w:r>
            <w:bookmarkStart w:id="18" w:name="_Toc192859297"/>
            <w:r w:rsidRPr="00F11994">
              <w:rPr>
                <w:rStyle w:val="Hyperlink"/>
                <w:rFonts w:ascii="Aptos" w:hAnsi="Aptos"/>
                <w:sz w:val="22"/>
                <w:szCs w:val="22"/>
              </w:rPr>
              <w:t>What</w:t>
            </w:r>
            <w:bookmarkStart w:id="19" w:name="_Hlt181093805"/>
            <w:r w:rsidRPr="00F11994">
              <w:rPr>
                <w:rStyle w:val="Hyperlink"/>
                <w:rFonts w:ascii="Aptos" w:hAnsi="Aptos"/>
                <w:sz w:val="22"/>
                <w:szCs w:val="22"/>
              </w:rPr>
              <w:t xml:space="preserve"> </w:t>
            </w:r>
            <w:bookmarkEnd w:id="19"/>
            <w:r w:rsidRPr="00F11994">
              <w:rPr>
                <w:rStyle w:val="Hyperlink"/>
                <w:rFonts w:ascii="Aptos" w:hAnsi="Aptos"/>
                <w:sz w:val="22"/>
                <w:szCs w:val="22"/>
              </w:rPr>
              <w:t xml:space="preserve">is </w:t>
            </w:r>
            <w:bookmarkStart w:id="20" w:name="_Hlt180052628"/>
            <w:r w:rsidRPr="00F11994">
              <w:rPr>
                <w:rStyle w:val="Hyperlink"/>
                <w:rFonts w:ascii="Aptos" w:hAnsi="Aptos"/>
                <w:sz w:val="22"/>
                <w:szCs w:val="22"/>
              </w:rPr>
              <w:t>t</w:t>
            </w:r>
            <w:bookmarkEnd w:id="20"/>
            <w:r w:rsidRPr="00F11994">
              <w:rPr>
                <w:rStyle w:val="Hyperlink"/>
                <w:rFonts w:ascii="Aptos" w:hAnsi="Aptos"/>
                <w:sz w:val="22"/>
                <w:szCs w:val="22"/>
              </w:rPr>
              <w:t xml:space="preserve">he level of </w:t>
            </w:r>
            <w:r w:rsidRPr="00F11994">
              <w:rPr>
                <w:rStyle w:val="Hyperlink"/>
                <w:rFonts w:ascii="Aptos" w:eastAsia="Times New Roman" w:hAnsi="Aptos" w:cs="Times New Roman"/>
                <w:kern w:val="0"/>
                <w:sz w:val="22"/>
                <w:szCs w:val="22"/>
                <w14:ligatures w14:val="none"/>
              </w:rPr>
              <w:t>maturit</w:t>
            </w:r>
            <w:bookmarkStart w:id="21" w:name="_Hlt192233544"/>
            <w:r w:rsidRPr="00F11994">
              <w:rPr>
                <w:rStyle w:val="Hyperlink"/>
                <w:rFonts w:ascii="Aptos" w:eastAsia="Times New Roman" w:hAnsi="Aptos" w:cs="Times New Roman"/>
                <w:kern w:val="0"/>
                <w:sz w:val="22"/>
                <w:szCs w:val="22"/>
                <w14:ligatures w14:val="none"/>
              </w:rPr>
              <w:t>y</w:t>
            </w:r>
            <w:bookmarkEnd w:id="21"/>
            <w:r w:rsidRPr="00F11994">
              <w:rPr>
                <w:rStyle w:val="Hyperlink"/>
                <w:rFonts w:ascii="Aptos" w:eastAsia="Times New Roman" w:hAnsi="Aptos" w:cs="Times New Roman"/>
                <w:kern w:val="0"/>
                <w:sz w:val="22"/>
                <w:szCs w:val="22"/>
                <w14:ligatures w14:val="none"/>
              </w:rPr>
              <w:t xml:space="preserve"> of the organization’s Procurement Management Framework?</w:t>
            </w:r>
            <w:bookmarkEnd w:id="18"/>
            <w:r w:rsidRPr="00F11994">
              <w:rPr>
                <w:rFonts w:ascii="Aptos" w:hAnsi="Aptos"/>
                <w:color w:val="auto"/>
                <w:sz w:val="22"/>
                <w:szCs w:val="22"/>
              </w:rPr>
              <w:fldChar w:fldCharType="end"/>
            </w:r>
          </w:p>
        </w:tc>
        <w:tc>
          <w:tcPr>
            <w:tcW w:w="1628" w:type="pct"/>
            <w:tcBorders>
              <w:top w:val="single" w:sz="4" w:space="0" w:color="auto"/>
              <w:left w:val="single" w:sz="4" w:space="0" w:color="auto"/>
              <w:bottom w:val="single" w:sz="4" w:space="0" w:color="auto"/>
              <w:right w:val="single" w:sz="4" w:space="0" w:color="auto"/>
            </w:tcBorders>
            <w:shd w:val="clear" w:color="auto" w:fill="auto"/>
            <w:noWrap/>
            <w:hideMark/>
          </w:tcPr>
          <w:p w14:paraId="25A2F45B" w14:textId="2EF7DB36" w:rsidR="00B32CC0" w:rsidRPr="005D076C" w:rsidRDefault="00B32CC0" w:rsidP="00B77D2A">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Maturity Model</w:t>
            </w:r>
          </w:p>
        </w:tc>
        <w:tc>
          <w:tcPr>
            <w:tcW w:w="391" w:type="pct"/>
            <w:tcBorders>
              <w:top w:val="single" w:sz="4" w:space="0" w:color="auto"/>
              <w:left w:val="nil"/>
              <w:bottom w:val="single" w:sz="4" w:space="0" w:color="auto"/>
              <w:right w:val="single" w:sz="4" w:space="0" w:color="auto"/>
            </w:tcBorders>
            <w:shd w:val="clear" w:color="auto" w:fill="auto"/>
            <w:hideMark/>
          </w:tcPr>
          <w:p w14:paraId="778502EC" w14:textId="65792CF6" w:rsidR="00B32CC0" w:rsidRPr="005D076C" w:rsidRDefault="00B32CC0" w:rsidP="00283B5F">
            <w:pPr>
              <w:spacing w:after="0" w:line="240" w:lineRule="auto"/>
              <w:jc w:val="center"/>
              <w:rPr>
                <w:rFonts w:eastAsia="Times New Roman" w:cs="Times New Roman"/>
                <w:color w:val="000000"/>
                <w:kern w:val="0"/>
                <w:sz w:val="22"/>
                <w:szCs w:val="22"/>
                <w14:ligatures w14:val="none"/>
              </w:rPr>
            </w:pPr>
            <w:r>
              <w:rPr>
                <w:rFonts w:eastAsia="Times New Roman" w:cs="Times New Roman"/>
                <w:color w:val="000000"/>
                <w:kern w:val="0"/>
                <w:sz w:val="22"/>
                <w:szCs w:val="22"/>
                <w14:ligatures w14:val="none"/>
              </w:rPr>
              <w:t>Level 0</w:t>
            </w:r>
          </w:p>
        </w:tc>
        <w:tc>
          <w:tcPr>
            <w:tcW w:w="498" w:type="pct"/>
            <w:tcBorders>
              <w:top w:val="single" w:sz="4" w:space="0" w:color="auto"/>
              <w:left w:val="nil"/>
              <w:bottom w:val="single" w:sz="4" w:space="0" w:color="auto"/>
              <w:right w:val="single" w:sz="4" w:space="0" w:color="auto"/>
            </w:tcBorders>
          </w:tcPr>
          <w:p w14:paraId="1CF5178C" w14:textId="641B7961" w:rsidR="00B32CC0" w:rsidRDefault="00B32CC0" w:rsidP="00283B5F">
            <w:pPr>
              <w:spacing w:after="0" w:line="240" w:lineRule="auto"/>
              <w:rPr>
                <w:rFonts w:eastAsia="Times New Roman" w:cs="Times New Roman"/>
                <w:color w:val="000000"/>
                <w:kern w:val="0"/>
                <w:sz w:val="22"/>
                <w:szCs w:val="22"/>
                <w14:ligatures w14:val="none"/>
              </w:rPr>
            </w:pPr>
            <w:hyperlink r:id="rId18" w:anchor=":~:text=procurement%20management%20function%3B-,4.1.5.2,-Significant%20gaps%20in" w:history="1">
              <w:r w:rsidRPr="0016601D">
                <w:rPr>
                  <w:rStyle w:val="Hyperlink"/>
                  <w:rFonts w:eastAsia="Times New Roman" w:cs="Times New Roman"/>
                  <w:kern w:val="0"/>
                  <w:sz w:val="22"/>
                  <w:szCs w:val="22"/>
                  <w14:ligatures w14:val="none"/>
                </w:rPr>
                <w:t>Direc</w:t>
              </w:r>
              <w:bookmarkStart w:id="22" w:name="_Hlt181087666"/>
              <w:bookmarkStart w:id="23" w:name="_Hlt181087667"/>
              <w:r w:rsidRPr="0016601D">
                <w:rPr>
                  <w:rStyle w:val="Hyperlink"/>
                  <w:rFonts w:eastAsia="Times New Roman" w:cs="Times New Roman"/>
                  <w:kern w:val="0"/>
                  <w:sz w:val="22"/>
                  <w:szCs w:val="22"/>
                  <w14:ligatures w14:val="none"/>
                </w:rPr>
                <w:t>t</w:t>
              </w:r>
              <w:bookmarkEnd w:id="22"/>
              <w:bookmarkEnd w:id="23"/>
              <w:r w:rsidRPr="0016601D">
                <w:rPr>
                  <w:rStyle w:val="Hyperlink"/>
                  <w:rFonts w:eastAsia="Times New Roman" w:cs="Times New Roman"/>
                  <w:kern w:val="0"/>
                  <w:sz w:val="22"/>
                  <w:szCs w:val="22"/>
                  <w14:ligatures w14:val="none"/>
                </w:rPr>
                <w:t>ive</w:t>
              </w:r>
              <w:r w:rsidRPr="006A0548">
                <w:rPr>
                  <w:rStyle w:val="Hyperlink"/>
                  <w:rFonts w:eastAsia="Times New Roman" w:cs="Times New Roman"/>
                  <w:color w:val="auto"/>
                  <w:kern w:val="0"/>
                  <w:sz w:val="22"/>
                  <w:szCs w:val="22"/>
                  <w:u w:val="none"/>
                  <w14:ligatures w14:val="none"/>
                </w:rPr>
                <w:t xml:space="preserve"> 4.1.1</w:t>
              </w:r>
            </w:hyperlink>
          </w:p>
        </w:tc>
        <w:tc>
          <w:tcPr>
            <w:tcW w:w="1137" w:type="pct"/>
            <w:tcBorders>
              <w:top w:val="single" w:sz="4" w:space="0" w:color="auto"/>
              <w:left w:val="nil"/>
              <w:bottom w:val="single" w:sz="4" w:space="0" w:color="auto"/>
              <w:right w:val="single" w:sz="4" w:space="0" w:color="auto"/>
            </w:tcBorders>
          </w:tcPr>
          <w:p w14:paraId="64A23E7F" w14:textId="490B8225" w:rsidR="00B32CC0" w:rsidRDefault="00B32CC0" w:rsidP="00A228C6">
            <w:pPr>
              <w:spacing w:after="0" w:line="240" w:lineRule="auto"/>
              <w:rPr>
                <w:rFonts w:eastAsia="Times New Roman" w:cs="Times New Roman"/>
                <w:color w:val="000000"/>
                <w:kern w:val="0"/>
                <w:sz w:val="22"/>
                <w:szCs w:val="22"/>
                <w14:ligatures w14:val="none"/>
              </w:rPr>
            </w:pPr>
            <w:r w:rsidRPr="00A228C6">
              <w:rPr>
                <w:rFonts w:eastAsia="Times New Roman" w:cs="Times New Roman"/>
                <w:color w:val="000000"/>
                <w:kern w:val="0"/>
                <w:sz w:val="22"/>
                <w:szCs w:val="22"/>
                <w14:ligatures w14:val="none"/>
              </w:rPr>
              <w:t>Organizations with strong management frameworks (processes, systems and controls) in place with respect to its procurement function helps to mitigate organizational procurement risks. </w:t>
            </w:r>
          </w:p>
        </w:tc>
      </w:tr>
      <w:tr w:rsidR="008411BD" w:rsidRPr="005D076C" w14:paraId="70E867D6" w14:textId="43A6FFD6" w:rsidTr="008411BD">
        <w:trPr>
          <w:trHeight w:val="553"/>
        </w:trPr>
        <w:tc>
          <w:tcPr>
            <w:tcW w:w="1346" w:type="pct"/>
            <w:tcBorders>
              <w:top w:val="nil"/>
              <w:left w:val="single" w:sz="4" w:space="0" w:color="auto"/>
              <w:bottom w:val="single" w:sz="4" w:space="0" w:color="auto"/>
              <w:right w:val="single" w:sz="4" w:space="0" w:color="auto"/>
            </w:tcBorders>
            <w:shd w:val="clear" w:color="auto" w:fill="auto"/>
            <w:hideMark/>
          </w:tcPr>
          <w:p w14:paraId="3239BB58" w14:textId="68039ACE" w:rsidR="00B32CC0" w:rsidRPr="00F11994" w:rsidRDefault="00B32CC0" w:rsidP="00857616">
            <w:pPr>
              <w:pStyle w:val="Heading2"/>
              <w:numPr>
                <w:ilvl w:val="0"/>
                <w:numId w:val="2"/>
              </w:numPr>
              <w:spacing w:line="240" w:lineRule="auto"/>
              <w:rPr>
                <w:rFonts w:ascii="Aptos" w:eastAsia="Times New Roman" w:hAnsi="Aptos" w:cs="Times New Roman"/>
                <w:color w:val="000000"/>
                <w:kern w:val="0"/>
                <w:sz w:val="22"/>
                <w:szCs w:val="22"/>
                <w14:ligatures w14:val="none"/>
              </w:rPr>
            </w:pPr>
            <w:hyperlink w:anchor="Q6Proc" w:history="1">
              <w:bookmarkStart w:id="24" w:name="_Toc192859298"/>
              <w:r w:rsidRPr="00337738">
                <w:rPr>
                  <w:rStyle w:val="Hyperlink"/>
                  <w:rFonts w:ascii="Aptos" w:hAnsi="Aptos"/>
                  <w:sz w:val="22"/>
                  <w:szCs w:val="22"/>
                </w:rPr>
                <w:t>What is th</w:t>
              </w:r>
              <w:bookmarkStart w:id="25" w:name="_Hlt180052633"/>
              <w:r w:rsidRPr="00337738">
                <w:rPr>
                  <w:rStyle w:val="Hyperlink"/>
                  <w:rFonts w:ascii="Aptos" w:hAnsi="Aptos"/>
                  <w:sz w:val="22"/>
                  <w:szCs w:val="22"/>
                </w:rPr>
                <w:t>e</w:t>
              </w:r>
              <w:bookmarkEnd w:id="25"/>
              <w:r w:rsidRPr="00337738">
                <w:rPr>
                  <w:rStyle w:val="Hyperlink"/>
                  <w:rFonts w:ascii="Aptos" w:hAnsi="Aptos"/>
                  <w:sz w:val="22"/>
                  <w:szCs w:val="22"/>
                </w:rPr>
                <w:t xml:space="preserve"> level of </w:t>
              </w:r>
              <w:r w:rsidRPr="00337738">
                <w:rPr>
                  <w:rStyle w:val="Hyperlink"/>
                  <w:rFonts w:ascii="Aptos" w:eastAsia="Times New Roman" w:hAnsi="Aptos" w:cs="Times New Roman"/>
                  <w:kern w:val="0"/>
                  <w:sz w:val="22"/>
                  <w:szCs w:val="22"/>
                  <w14:ligatures w14:val="none"/>
                </w:rPr>
                <w:t>matu</w:t>
              </w:r>
              <w:bookmarkStart w:id="26" w:name="_Hlt192233549"/>
              <w:r w:rsidRPr="00337738">
                <w:rPr>
                  <w:rStyle w:val="Hyperlink"/>
                  <w:rFonts w:ascii="Aptos" w:eastAsia="Times New Roman" w:hAnsi="Aptos" w:cs="Times New Roman"/>
                  <w:kern w:val="0"/>
                  <w:sz w:val="22"/>
                  <w:szCs w:val="22"/>
                  <w14:ligatures w14:val="none"/>
                </w:rPr>
                <w:t>r</w:t>
              </w:r>
              <w:bookmarkEnd w:id="26"/>
              <w:r w:rsidRPr="00337738">
                <w:rPr>
                  <w:rStyle w:val="Hyperlink"/>
                  <w:rFonts w:ascii="Aptos" w:eastAsia="Times New Roman" w:hAnsi="Aptos" w:cs="Times New Roman"/>
                  <w:kern w:val="0"/>
                  <w:sz w:val="22"/>
                  <w:szCs w:val="22"/>
                  <w14:ligatures w14:val="none"/>
                </w:rPr>
                <w:t>ity of the organization’s procurement moni</w:t>
              </w:r>
              <w:bookmarkStart w:id="27" w:name="_Hlt181093810"/>
              <w:r w:rsidRPr="00337738">
                <w:rPr>
                  <w:rStyle w:val="Hyperlink"/>
                  <w:rFonts w:ascii="Aptos" w:eastAsia="Times New Roman" w:hAnsi="Aptos" w:cs="Times New Roman"/>
                  <w:kern w:val="0"/>
                  <w:sz w:val="22"/>
                  <w:szCs w:val="22"/>
                  <w14:ligatures w14:val="none"/>
                </w:rPr>
                <w:t>t</w:t>
              </w:r>
              <w:bookmarkEnd w:id="27"/>
              <w:r w:rsidRPr="00337738">
                <w:rPr>
                  <w:rStyle w:val="Hyperlink"/>
                  <w:rFonts w:ascii="Aptos" w:eastAsia="Times New Roman" w:hAnsi="Aptos" w:cs="Times New Roman"/>
                  <w:kern w:val="0"/>
                  <w:sz w:val="22"/>
                  <w:szCs w:val="22"/>
                  <w14:ligatures w14:val="none"/>
                </w:rPr>
                <w:t>oring and control practices?</w:t>
              </w:r>
              <w:bookmarkEnd w:id="24"/>
            </w:hyperlink>
            <w:r w:rsidRPr="00F11994">
              <w:rPr>
                <w:rFonts w:ascii="Aptos" w:eastAsia="Times New Roman" w:hAnsi="Aptos" w:cs="Times New Roman"/>
                <w:color w:val="000000"/>
                <w:kern w:val="0"/>
                <w:sz w:val="22"/>
                <w:szCs w:val="22"/>
                <w14:ligatures w14:val="none"/>
              </w:rPr>
              <w:t xml:space="preserve"> </w:t>
            </w:r>
          </w:p>
        </w:tc>
        <w:tc>
          <w:tcPr>
            <w:tcW w:w="1628" w:type="pct"/>
            <w:tcBorders>
              <w:top w:val="single" w:sz="4" w:space="0" w:color="auto"/>
              <w:left w:val="single" w:sz="4" w:space="0" w:color="auto"/>
              <w:bottom w:val="single" w:sz="4" w:space="0" w:color="auto"/>
              <w:right w:val="single" w:sz="4" w:space="0" w:color="auto"/>
            </w:tcBorders>
            <w:shd w:val="clear" w:color="auto" w:fill="auto"/>
            <w:noWrap/>
            <w:hideMark/>
          </w:tcPr>
          <w:p w14:paraId="6BD4FEBA" w14:textId="4F09A906" w:rsidR="00B32CC0" w:rsidRPr="005D076C" w:rsidRDefault="00B32CC0" w:rsidP="00B77D2A">
            <w:pPr>
              <w:spacing w:after="0" w:line="240" w:lineRule="auto"/>
              <w:rPr>
                <w:rFonts w:eastAsia="Times New Roman" w:cs="Times New Roman"/>
                <w:kern w:val="0"/>
                <w:sz w:val="22"/>
                <w:szCs w:val="22"/>
                <w14:ligatures w14:val="none"/>
              </w:rPr>
            </w:pPr>
            <w:r w:rsidRPr="003A08D1">
              <w:rPr>
                <w:rFonts w:eastAsia="Times New Roman" w:cs="Times New Roman"/>
                <w:kern w:val="0"/>
                <w:sz w:val="22"/>
                <w:szCs w:val="22"/>
                <w14:ligatures w14:val="none"/>
              </w:rPr>
              <w:t>Maturity Model</w:t>
            </w:r>
          </w:p>
        </w:tc>
        <w:tc>
          <w:tcPr>
            <w:tcW w:w="391" w:type="pct"/>
            <w:tcBorders>
              <w:top w:val="nil"/>
              <w:left w:val="nil"/>
              <w:bottom w:val="single" w:sz="4" w:space="0" w:color="auto"/>
              <w:right w:val="single" w:sz="4" w:space="0" w:color="auto"/>
            </w:tcBorders>
            <w:shd w:val="clear" w:color="auto" w:fill="auto"/>
            <w:hideMark/>
          </w:tcPr>
          <w:p w14:paraId="653D04A7" w14:textId="43B7D4F9" w:rsidR="00B32CC0" w:rsidRPr="005D076C" w:rsidRDefault="00B32CC0" w:rsidP="00283B5F">
            <w:pPr>
              <w:spacing w:after="0" w:line="240" w:lineRule="auto"/>
              <w:jc w:val="center"/>
              <w:rPr>
                <w:rFonts w:eastAsia="Times New Roman" w:cs="Times New Roman"/>
                <w:color w:val="000000"/>
                <w:kern w:val="0"/>
                <w:sz w:val="22"/>
                <w:szCs w:val="22"/>
                <w14:ligatures w14:val="none"/>
              </w:rPr>
            </w:pPr>
            <w:r>
              <w:rPr>
                <w:rFonts w:eastAsia="Times New Roman" w:cs="Times New Roman"/>
                <w:color w:val="000000"/>
                <w:kern w:val="0"/>
                <w:sz w:val="22"/>
                <w:szCs w:val="22"/>
                <w14:ligatures w14:val="none"/>
              </w:rPr>
              <w:t>Level 0</w:t>
            </w:r>
          </w:p>
        </w:tc>
        <w:tc>
          <w:tcPr>
            <w:tcW w:w="498" w:type="pct"/>
            <w:tcBorders>
              <w:top w:val="nil"/>
              <w:left w:val="nil"/>
              <w:bottom w:val="single" w:sz="4" w:space="0" w:color="auto"/>
              <w:right w:val="single" w:sz="4" w:space="0" w:color="auto"/>
            </w:tcBorders>
          </w:tcPr>
          <w:p w14:paraId="79BBF39A" w14:textId="07CA9DAE" w:rsidR="00B32CC0" w:rsidRDefault="00B32CC0" w:rsidP="00283B5F">
            <w:pPr>
              <w:spacing w:after="0" w:line="240" w:lineRule="auto"/>
              <w:rPr>
                <w:rFonts w:eastAsia="Times New Roman" w:cs="Times New Roman"/>
                <w:color w:val="000000"/>
                <w:kern w:val="0"/>
                <w:sz w:val="22"/>
                <w:szCs w:val="22"/>
                <w14:ligatures w14:val="none"/>
              </w:rPr>
            </w:pPr>
            <w:hyperlink r:id="rId19" w:anchor=":~:text=procurement%20management%20function%3B-,4.1.5.2,-Significant%20gaps%20in" w:history="1">
              <w:r w:rsidRPr="0016601D">
                <w:rPr>
                  <w:rStyle w:val="Hyperlink"/>
                  <w:rFonts w:eastAsia="Times New Roman" w:cs="Times New Roman"/>
                  <w:kern w:val="0"/>
                  <w:sz w:val="22"/>
                  <w:szCs w:val="22"/>
                  <w14:ligatures w14:val="none"/>
                </w:rPr>
                <w:t>Directive</w:t>
              </w:r>
              <w:r w:rsidRPr="006A0548">
                <w:rPr>
                  <w:rStyle w:val="Hyperlink"/>
                  <w:rFonts w:eastAsia="Times New Roman" w:cs="Times New Roman"/>
                  <w:color w:val="auto"/>
                  <w:kern w:val="0"/>
                  <w:sz w:val="22"/>
                  <w:szCs w:val="22"/>
                  <w:u w:val="none"/>
                  <w14:ligatures w14:val="none"/>
                </w:rPr>
                <w:t xml:space="preserve"> 4.1.2</w:t>
              </w:r>
            </w:hyperlink>
          </w:p>
        </w:tc>
        <w:tc>
          <w:tcPr>
            <w:tcW w:w="1137" w:type="pct"/>
            <w:tcBorders>
              <w:top w:val="nil"/>
              <w:left w:val="nil"/>
              <w:bottom w:val="single" w:sz="4" w:space="0" w:color="auto"/>
              <w:right w:val="single" w:sz="4" w:space="0" w:color="auto"/>
            </w:tcBorders>
          </w:tcPr>
          <w:p w14:paraId="78B18417" w14:textId="0FC80917" w:rsidR="00B32CC0" w:rsidRDefault="00B32CC0" w:rsidP="00A228C6">
            <w:pPr>
              <w:spacing w:after="0" w:line="240" w:lineRule="auto"/>
              <w:rPr>
                <w:rFonts w:eastAsia="Times New Roman" w:cs="Times New Roman"/>
                <w:color w:val="000000"/>
                <w:kern w:val="0"/>
                <w:sz w:val="22"/>
                <w:szCs w:val="22"/>
                <w14:ligatures w14:val="none"/>
              </w:rPr>
            </w:pPr>
            <w:r w:rsidRPr="00A228C6">
              <w:rPr>
                <w:rFonts w:eastAsia="Times New Roman" w:cs="Times New Roman"/>
                <w:color w:val="000000"/>
                <w:kern w:val="0"/>
                <w:sz w:val="22"/>
                <w:szCs w:val="22"/>
                <w14:ligatures w14:val="none"/>
              </w:rPr>
              <w:t>Organizations with strong monitoring and controls with respect to its procurement function helps to identify and mitigate organizational procurement risks. </w:t>
            </w:r>
          </w:p>
        </w:tc>
      </w:tr>
      <w:tr w:rsidR="008411BD" w:rsidRPr="005D076C" w14:paraId="775AA807" w14:textId="1C224FDE" w:rsidTr="008411BD">
        <w:trPr>
          <w:trHeight w:val="575"/>
        </w:trPr>
        <w:tc>
          <w:tcPr>
            <w:tcW w:w="1346" w:type="pct"/>
            <w:tcBorders>
              <w:top w:val="nil"/>
              <w:left w:val="single" w:sz="4" w:space="0" w:color="auto"/>
              <w:bottom w:val="single" w:sz="4" w:space="0" w:color="auto"/>
              <w:right w:val="single" w:sz="4" w:space="0" w:color="auto"/>
            </w:tcBorders>
            <w:shd w:val="clear" w:color="auto" w:fill="auto"/>
            <w:hideMark/>
          </w:tcPr>
          <w:p w14:paraId="1EE46F89" w14:textId="710B4763" w:rsidR="00B32CC0" w:rsidRPr="00F07601" w:rsidRDefault="00B32CC0" w:rsidP="00857616">
            <w:pPr>
              <w:pStyle w:val="Heading2"/>
              <w:numPr>
                <w:ilvl w:val="0"/>
                <w:numId w:val="2"/>
              </w:numPr>
              <w:spacing w:line="240" w:lineRule="auto"/>
              <w:rPr>
                <w:rFonts w:eastAsia="Times New Roman" w:cs="Times New Roman"/>
                <w:color w:val="000000"/>
                <w:kern w:val="0"/>
                <w:sz w:val="22"/>
                <w:szCs w:val="22"/>
                <w14:ligatures w14:val="none"/>
              </w:rPr>
            </w:pPr>
            <w:hyperlink w:anchor="Q7Proc" w:history="1">
              <w:bookmarkStart w:id="28" w:name="_Toc192859299"/>
              <w:r w:rsidRPr="00337738">
                <w:rPr>
                  <w:rStyle w:val="Hyperlink"/>
                  <w:rFonts w:asciiTheme="minorHAnsi" w:hAnsiTheme="minorHAnsi"/>
                  <w:sz w:val="22"/>
                  <w:szCs w:val="22"/>
                </w:rPr>
                <w:t>Wha</w:t>
              </w:r>
              <w:bookmarkStart w:id="29" w:name="_Hlt180052638"/>
              <w:r w:rsidRPr="00337738">
                <w:rPr>
                  <w:rStyle w:val="Hyperlink"/>
                  <w:rFonts w:asciiTheme="minorHAnsi" w:hAnsiTheme="minorHAnsi"/>
                  <w:sz w:val="22"/>
                  <w:szCs w:val="22"/>
                </w:rPr>
                <w:t>t</w:t>
              </w:r>
              <w:bookmarkEnd w:id="29"/>
              <w:r w:rsidRPr="00337738">
                <w:rPr>
                  <w:rStyle w:val="Hyperlink"/>
                  <w:rFonts w:asciiTheme="minorHAnsi" w:hAnsiTheme="minorHAnsi"/>
                  <w:sz w:val="22"/>
                  <w:szCs w:val="22"/>
                </w:rPr>
                <w:t xml:space="preserve"> is th</w:t>
              </w:r>
              <w:bookmarkStart w:id="30" w:name="_Hlt181093815"/>
              <w:r w:rsidRPr="00337738">
                <w:rPr>
                  <w:rStyle w:val="Hyperlink"/>
                  <w:rFonts w:asciiTheme="minorHAnsi" w:hAnsiTheme="minorHAnsi"/>
                  <w:sz w:val="22"/>
                  <w:szCs w:val="22"/>
                </w:rPr>
                <w:t>e</w:t>
              </w:r>
              <w:bookmarkEnd w:id="30"/>
              <w:r w:rsidRPr="00337738">
                <w:rPr>
                  <w:rStyle w:val="Hyperlink"/>
                  <w:rFonts w:asciiTheme="minorHAnsi" w:hAnsiTheme="minorHAnsi"/>
                  <w:sz w:val="22"/>
                  <w:szCs w:val="22"/>
                </w:rPr>
                <w:t xml:space="preserve"> level of </w:t>
              </w:r>
              <w:bookmarkStart w:id="31" w:name="_Hlt192233555"/>
              <w:r w:rsidRPr="00337738">
                <w:rPr>
                  <w:rStyle w:val="Hyperlink"/>
                  <w:rFonts w:asciiTheme="minorHAnsi" w:hAnsiTheme="minorHAnsi"/>
                  <w:sz w:val="22"/>
                  <w:szCs w:val="22"/>
                </w:rPr>
                <w:t>m</w:t>
              </w:r>
              <w:bookmarkEnd w:id="31"/>
              <w:r w:rsidRPr="00337738">
                <w:rPr>
                  <w:rStyle w:val="Hyperlink"/>
                  <w:rFonts w:asciiTheme="minorHAnsi" w:hAnsiTheme="minorHAnsi"/>
                  <w:sz w:val="22"/>
                  <w:szCs w:val="22"/>
                </w:rPr>
                <w:t>aturity of the organization’s procurement planning?</w:t>
              </w:r>
              <w:bookmarkEnd w:id="28"/>
            </w:hyperlink>
            <w:r w:rsidRPr="002C5E9A">
              <w:rPr>
                <w:rFonts w:asciiTheme="minorHAnsi" w:hAnsiTheme="minorHAnsi"/>
                <w:color w:val="auto"/>
                <w:sz w:val="22"/>
                <w:szCs w:val="22"/>
              </w:rPr>
              <w:t xml:space="preserve"> </w:t>
            </w:r>
          </w:p>
        </w:tc>
        <w:tc>
          <w:tcPr>
            <w:tcW w:w="1628" w:type="pct"/>
            <w:tcBorders>
              <w:top w:val="single" w:sz="4" w:space="0" w:color="auto"/>
              <w:left w:val="single" w:sz="4" w:space="0" w:color="auto"/>
              <w:bottom w:val="single" w:sz="4" w:space="0" w:color="auto"/>
              <w:right w:val="single" w:sz="4" w:space="0" w:color="auto"/>
            </w:tcBorders>
            <w:shd w:val="clear" w:color="auto" w:fill="auto"/>
            <w:noWrap/>
            <w:hideMark/>
          </w:tcPr>
          <w:p w14:paraId="3C9798BC" w14:textId="42DE0BDB" w:rsidR="00B32CC0" w:rsidRPr="005D076C" w:rsidRDefault="00B32CC0" w:rsidP="00B77D2A">
            <w:pPr>
              <w:spacing w:after="0" w:line="240" w:lineRule="auto"/>
              <w:rPr>
                <w:rFonts w:eastAsia="Times New Roman" w:cs="Times New Roman"/>
                <w:kern w:val="0"/>
                <w:sz w:val="22"/>
                <w:szCs w:val="22"/>
                <w14:ligatures w14:val="none"/>
              </w:rPr>
            </w:pPr>
            <w:r w:rsidRPr="003A08D1">
              <w:rPr>
                <w:rFonts w:eastAsia="Times New Roman" w:cs="Times New Roman"/>
                <w:kern w:val="0"/>
                <w:sz w:val="22"/>
                <w:szCs w:val="22"/>
                <w14:ligatures w14:val="none"/>
              </w:rPr>
              <w:t>Maturity Model</w:t>
            </w:r>
          </w:p>
        </w:tc>
        <w:tc>
          <w:tcPr>
            <w:tcW w:w="391" w:type="pct"/>
            <w:tcBorders>
              <w:top w:val="nil"/>
              <w:left w:val="nil"/>
              <w:bottom w:val="single" w:sz="4" w:space="0" w:color="auto"/>
              <w:right w:val="single" w:sz="4" w:space="0" w:color="auto"/>
            </w:tcBorders>
            <w:shd w:val="clear" w:color="auto" w:fill="auto"/>
            <w:hideMark/>
          </w:tcPr>
          <w:p w14:paraId="1ECB4675" w14:textId="651840E2" w:rsidR="00B32CC0" w:rsidRPr="005D076C" w:rsidRDefault="00B32CC0" w:rsidP="00283B5F">
            <w:pPr>
              <w:spacing w:after="0" w:line="240" w:lineRule="auto"/>
              <w:jc w:val="center"/>
              <w:rPr>
                <w:rFonts w:eastAsia="Times New Roman" w:cs="Times New Roman"/>
                <w:color w:val="000000"/>
                <w:kern w:val="0"/>
                <w:sz w:val="22"/>
                <w:szCs w:val="22"/>
                <w14:ligatures w14:val="none"/>
              </w:rPr>
            </w:pPr>
            <w:r>
              <w:rPr>
                <w:rFonts w:eastAsia="Times New Roman" w:cs="Times New Roman"/>
                <w:color w:val="000000"/>
                <w:kern w:val="0"/>
                <w:sz w:val="22"/>
                <w:szCs w:val="22"/>
                <w14:ligatures w14:val="none"/>
              </w:rPr>
              <w:t>Level 0</w:t>
            </w:r>
          </w:p>
        </w:tc>
        <w:tc>
          <w:tcPr>
            <w:tcW w:w="498" w:type="pct"/>
            <w:tcBorders>
              <w:top w:val="nil"/>
              <w:left w:val="nil"/>
              <w:bottom w:val="single" w:sz="4" w:space="0" w:color="auto"/>
              <w:right w:val="single" w:sz="4" w:space="0" w:color="auto"/>
            </w:tcBorders>
          </w:tcPr>
          <w:p w14:paraId="77AF9589" w14:textId="08BDCD7F" w:rsidR="00B32CC0" w:rsidRDefault="00B32CC0" w:rsidP="00283B5F">
            <w:pPr>
              <w:spacing w:after="0" w:line="240" w:lineRule="auto"/>
              <w:rPr>
                <w:rFonts w:eastAsia="Times New Roman" w:cs="Times New Roman"/>
                <w:color w:val="000000"/>
                <w:kern w:val="0"/>
                <w:sz w:val="22"/>
                <w:szCs w:val="22"/>
                <w14:ligatures w14:val="none"/>
              </w:rPr>
            </w:pPr>
            <w:hyperlink r:id="rId20" w:anchor=":~:text=procurement%20management%20function%3B-,4.1.5.2,-Significant%20gaps%20in" w:history="1">
              <w:r w:rsidRPr="0016601D">
                <w:rPr>
                  <w:rStyle w:val="Hyperlink"/>
                  <w:rFonts w:eastAsia="Times New Roman" w:cs="Times New Roman"/>
                  <w:kern w:val="0"/>
                  <w:sz w:val="22"/>
                  <w:szCs w:val="22"/>
                  <w14:ligatures w14:val="none"/>
                </w:rPr>
                <w:t>Directive</w:t>
              </w:r>
              <w:r w:rsidRPr="006A0548">
                <w:rPr>
                  <w:rStyle w:val="Hyperlink"/>
                  <w:rFonts w:eastAsia="Times New Roman" w:cs="Times New Roman"/>
                  <w:color w:val="auto"/>
                  <w:kern w:val="0"/>
                  <w:sz w:val="22"/>
                  <w:szCs w:val="22"/>
                  <w:u w:val="none"/>
                  <w14:ligatures w14:val="none"/>
                </w:rPr>
                <w:t xml:space="preserve"> 4.1.2</w:t>
              </w:r>
            </w:hyperlink>
          </w:p>
        </w:tc>
        <w:tc>
          <w:tcPr>
            <w:tcW w:w="1137" w:type="pct"/>
            <w:tcBorders>
              <w:top w:val="nil"/>
              <w:left w:val="nil"/>
              <w:bottom w:val="single" w:sz="4" w:space="0" w:color="auto"/>
              <w:right w:val="single" w:sz="4" w:space="0" w:color="auto"/>
            </w:tcBorders>
          </w:tcPr>
          <w:p w14:paraId="6B5EB576" w14:textId="2080BAA9" w:rsidR="00B32CC0" w:rsidRDefault="00B32CC0" w:rsidP="0071632F">
            <w:pPr>
              <w:spacing w:line="240" w:lineRule="auto"/>
              <w:rPr>
                <w:rFonts w:eastAsia="Times New Roman" w:cs="Times New Roman"/>
                <w:color w:val="000000"/>
                <w:kern w:val="0"/>
                <w:sz w:val="22"/>
                <w:szCs w:val="22"/>
                <w14:ligatures w14:val="none"/>
              </w:rPr>
            </w:pPr>
            <w:r w:rsidRPr="00A228C6">
              <w:rPr>
                <w:rFonts w:eastAsia="Times New Roman" w:cs="Times New Roman"/>
                <w:color w:val="000000"/>
                <w:kern w:val="0"/>
                <w:sz w:val="22"/>
                <w:szCs w:val="22"/>
                <w14:ligatures w14:val="none"/>
              </w:rPr>
              <w:t>Organizations with strong procurement planning can better align resources with departmental needs, mitigate delays, and achieve better value</w:t>
            </w:r>
            <w:r>
              <w:rPr>
                <w:rFonts w:eastAsia="Times New Roman" w:cs="Times New Roman"/>
                <w:color w:val="000000"/>
                <w:kern w:val="0"/>
                <w:sz w:val="22"/>
                <w:szCs w:val="22"/>
                <w14:ligatures w14:val="none"/>
              </w:rPr>
              <w:t>.</w:t>
            </w:r>
          </w:p>
        </w:tc>
      </w:tr>
      <w:tr w:rsidR="008411BD" w:rsidRPr="005D076C" w14:paraId="244A11E5" w14:textId="373ACF35" w:rsidTr="008411BD">
        <w:trPr>
          <w:trHeight w:val="555"/>
        </w:trPr>
        <w:tc>
          <w:tcPr>
            <w:tcW w:w="1346" w:type="pct"/>
            <w:tcBorders>
              <w:top w:val="nil"/>
              <w:left w:val="single" w:sz="4" w:space="0" w:color="auto"/>
              <w:bottom w:val="single" w:sz="4" w:space="0" w:color="auto"/>
              <w:right w:val="single" w:sz="4" w:space="0" w:color="auto"/>
            </w:tcBorders>
            <w:shd w:val="clear" w:color="auto" w:fill="auto"/>
            <w:hideMark/>
          </w:tcPr>
          <w:p w14:paraId="6BED1737" w14:textId="52012236" w:rsidR="00B32CC0" w:rsidRPr="00F07601" w:rsidRDefault="00B32CC0" w:rsidP="00857616">
            <w:pPr>
              <w:pStyle w:val="Heading2"/>
              <w:numPr>
                <w:ilvl w:val="0"/>
                <w:numId w:val="2"/>
              </w:numPr>
              <w:spacing w:line="240" w:lineRule="auto"/>
              <w:rPr>
                <w:rFonts w:eastAsia="Times New Roman" w:cs="Times New Roman"/>
                <w:color w:val="000000"/>
                <w:kern w:val="0"/>
                <w:sz w:val="22"/>
                <w:szCs w:val="22"/>
                <w14:ligatures w14:val="none"/>
              </w:rPr>
            </w:pPr>
            <w:hyperlink w:anchor="Q8Proc" w:history="1">
              <w:bookmarkStart w:id="32" w:name="_Toc192859300"/>
              <w:r w:rsidRPr="00337738">
                <w:rPr>
                  <w:rStyle w:val="Hyperlink"/>
                  <w:rFonts w:asciiTheme="minorHAnsi" w:hAnsiTheme="minorHAnsi"/>
                  <w:sz w:val="22"/>
                  <w:szCs w:val="22"/>
                </w:rPr>
                <w:t xml:space="preserve">What </w:t>
              </w:r>
              <w:bookmarkStart w:id="33" w:name="_Hlt180052644"/>
              <w:r w:rsidRPr="00337738">
                <w:rPr>
                  <w:rStyle w:val="Hyperlink"/>
                  <w:rFonts w:asciiTheme="minorHAnsi" w:hAnsiTheme="minorHAnsi"/>
                  <w:sz w:val="22"/>
                  <w:szCs w:val="22"/>
                </w:rPr>
                <w:t>i</w:t>
              </w:r>
              <w:bookmarkStart w:id="34" w:name="_Hlt181093820"/>
              <w:bookmarkEnd w:id="33"/>
              <w:r w:rsidRPr="00337738">
                <w:rPr>
                  <w:rStyle w:val="Hyperlink"/>
                  <w:rFonts w:asciiTheme="minorHAnsi" w:hAnsiTheme="minorHAnsi"/>
                  <w:sz w:val="22"/>
                  <w:szCs w:val="22"/>
                </w:rPr>
                <w:t>s</w:t>
              </w:r>
              <w:bookmarkEnd w:id="34"/>
              <w:r w:rsidRPr="00337738">
                <w:rPr>
                  <w:rStyle w:val="Hyperlink"/>
                  <w:rFonts w:asciiTheme="minorHAnsi" w:hAnsiTheme="minorHAnsi"/>
                  <w:sz w:val="22"/>
                  <w:szCs w:val="22"/>
                </w:rPr>
                <w:t xml:space="preserve"> the level </w:t>
              </w:r>
              <w:bookmarkStart w:id="35" w:name="_Hlt192233562"/>
              <w:r w:rsidRPr="00337738">
                <w:rPr>
                  <w:rStyle w:val="Hyperlink"/>
                  <w:rFonts w:asciiTheme="minorHAnsi" w:hAnsiTheme="minorHAnsi"/>
                  <w:sz w:val="22"/>
                  <w:szCs w:val="22"/>
                </w:rPr>
                <w:t>o</w:t>
              </w:r>
              <w:bookmarkEnd w:id="35"/>
              <w:r w:rsidRPr="00337738">
                <w:rPr>
                  <w:rStyle w:val="Hyperlink"/>
                  <w:rFonts w:asciiTheme="minorHAnsi" w:hAnsiTheme="minorHAnsi"/>
                  <w:sz w:val="22"/>
                  <w:szCs w:val="22"/>
                </w:rPr>
                <w:t>f maturity of the organization’s procurement governance?</w:t>
              </w:r>
              <w:bookmarkEnd w:id="32"/>
            </w:hyperlink>
            <w:r w:rsidRPr="002C5E9A">
              <w:rPr>
                <w:rFonts w:asciiTheme="minorHAnsi" w:hAnsiTheme="minorHAnsi"/>
                <w:color w:val="auto"/>
                <w:sz w:val="22"/>
                <w:szCs w:val="22"/>
              </w:rPr>
              <w:t xml:space="preserve"> </w:t>
            </w:r>
          </w:p>
        </w:tc>
        <w:tc>
          <w:tcPr>
            <w:tcW w:w="1628" w:type="pct"/>
            <w:tcBorders>
              <w:top w:val="single" w:sz="4" w:space="0" w:color="auto"/>
              <w:left w:val="single" w:sz="4" w:space="0" w:color="auto"/>
              <w:bottom w:val="single" w:sz="4" w:space="0" w:color="auto"/>
              <w:right w:val="single" w:sz="4" w:space="0" w:color="auto"/>
            </w:tcBorders>
            <w:shd w:val="clear" w:color="auto" w:fill="auto"/>
            <w:noWrap/>
            <w:hideMark/>
          </w:tcPr>
          <w:p w14:paraId="01A090CC" w14:textId="66A1B02E" w:rsidR="00B32CC0" w:rsidRPr="005D076C" w:rsidRDefault="00B32CC0" w:rsidP="00B77D2A">
            <w:pPr>
              <w:spacing w:after="0" w:line="240" w:lineRule="auto"/>
              <w:rPr>
                <w:rFonts w:eastAsia="Times New Roman" w:cs="Times New Roman"/>
                <w:kern w:val="0"/>
                <w:sz w:val="22"/>
                <w:szCs w:val="22"/>
                <w14:ligatures w14:val="none"/>
              </w:rPr>
            </w:pPr>
            <w:r w:rsidRPr="003A08D1">
              <w:rPr>
                <w:rFonts w:eastAsia="Times New Roman" w:cs="Times New Roman"/>
                <w:kern w:val="0"/>
                <w:sz w:val="22"/>
                <w:szCs w:val="22"/>
                <w14:ligatures w14:val="none"/>
              </w:rPr>
              <w:t>Maturity Model</w:t>
            </w:r>
          </w:p>
        </w:tc>
        <w:tc>
          <w:tcPr>
            <w:tcW w:w="391" w:type="pct"/>
            <w:tcBorders>
              <w:top w:val="nil"/>
              <w:left w:val="nil"/>
              <w:bottom w:val="single" w:sz="4" w:space="0" w:color="auto"/>
              <w:right w:val="single" w:sz="4" w:space="0" w:color="auto"/>
            </w:tcBorders>
            <w:shd w:val="clear" w:color="auto" w:fill="auto"/>
            <w:hideMark/>
          </w:tcPr>
          <w:p w14:paraId="07DF804F" w14:textId="4553100D" w:rsidR="00B32CC0" w:rsidRPr="005D076C" w:rsidRDefault="00B32CC0" w:rsidP="00283B5F">
            <w:pPr>
              <w:spacing w:after="0" w:line="240" w:lineRule="auto"/>
              <w:jc w:val="center"/>
              <w:rPr>
                <w:rFonts w:eastAsia="Times New Roman" w:cs="Times New Roman"/>
                <w:color w:val="000000"/>
                <w:kern w:val="0"/>
                <w:sz w:val="22"/>
                <w:szCs w:val="22"/>
                <w14:ligatures w14:val="none"/>
              </w:rPr>
            </w:pPr>
            <w:r>
              <w:rPr>
                <w:rFonts w:eastAsia="Times New Roman" w:cs="Times New Roman"/>
                <w:color w:val="000000"/>
                <w:kern w:val="0"/>
                <w:sz w:val="22"/>
                <w:szCs w:val="22"/>
                <w14:ligatures w14:val="none"/>
              </w:rPr>
              <w:t>Level 0</w:t>
            </w:r>
          </w:p>
        </w:tc>
        <w:tc>
          <w:tcPr>
            <w:tcW w:w="498" w:type="pct"/>
            <w:tcBorders>
              <w:top w:val="nil"/>
              <w:left w:val="nil"/>
              <w:bottom w:val="single" w:sz="4" w:space="0" w:color="auto"/>
              <w:right w:val="single" w:sz="4" w:space="0" w:color="auto"/>
            </w:tcBorders>
          </w:tcPr>
          <w:p w14:paraId="009B0234" w14:textId="32D761F3" w:rsidR="00B32CC0" w:rsidRDefault="00B32CC0" w:rsidP="00283B5F">
            <w:pPr>
              <w:spacing w:after="0" w:line="240" w:lineRule="auto"/>
              <w:rPr>
                <w:rFonts w:eastAsia="Times New Roman" w:cs="Times New Roman"/>
                <w:color w:val="000000"/>
                <w:kern w:val="0"/>
                <w:sz w:val="22"/>
                <w:szCs w:val="22"/>
                <w14:ligatures w14:val="none"/>
              </w:rPr>
            </w:pPr>
            <w:hyperlink r:id="rId21" w:anchor=":~:text=procurement%20management%20function%3B-,4.1.5.2,-Significant%20gaps%20in" w:history="1">
              <w:r w:rsidRPr="0016601D">
                <w:rPr>
                  <w:rStyle w:val="Hyperlink"/>
                  <w:rFonts w:eastAsia="Times New Roman" w:cs="Times New Roman"/>
                  <w:kern w:val="0"/>
                  <w:sz w:val="22"/>
                  <w:szCs w:val="22"/>
                  <w14:ligatures w14:val="none"/>
                </w:rPr>
                <w:t>Directive</w:t>
              </w:r>
              <w:r w:rsidRPr="006A0548">
                <w:rPr>
                  <w:rStyle w:val="Hyperlink"/>
                  <w:rFonts w:eastAsia="Times New Roman" w:cs="Times New Roman"/>
                  <w:color w:val="auto"/>
                  <w:kern w:val="0"/>
                  <w:sz w:val="22"/>
                  <w:szCs w:val="22"/>
                  <w:u w:val="none"/>
                  <w14:ligatures w14:val="none"/>
                </w:rPr>
                <w:t xml:space="preserve"> 4.1.2</w:t>
              </w:r>
            </w:hyperlink>
          </w:p>
        </w:tc>
        <w:tc>
          <w:tcPr>
            <w:tcW w:w="1137" w:type="pct"/>
            <w:tcBorders>
              <w:top w:val="nil"/>
              <w:left w:val="nil"/>
              <w:bottom w:val="single" w:sz="4" w:space="0" w:color="auto"/>
              <w:right w:val="single" w:sz="4" w:space="0" w:color="auto"/>
            </w:tcBorders>
          </w:tcPr>
          <w:p w14:paraId="662BFCBE" w14:textId="608EFA46" w:rsidR="00B32CC0" w:rsidRDefault="00B32CC0" w:rsidP="0071632F">
            <w:pPr>
              <w:spacing w:line="240" w:lineRule="auto"/>
              <w:rPr>
                <w:rFonts w:eastAsia="Times New Roman" w:cs="Times New Roman"/>
                <w:color w:val="000000"/>
                <w:kern w:val="0"/>
                <w:sz w:val="22"/>
                <w:szCs w:val="22"/>
                <w14:ligatures w14:val="none"/>
              </w:rPr>
            </w:pPr>
            <w:r>
              <w:rPr>
                <w:rFonts w:eastAsia="Times New Roman" w:cs="Times New Roman"/>
                <w:color w:val="000000"/>
                <w:kern w:val="0"/>
                <w:sz w:val="22"/>
                <w:szCs w:val="22"/>
                <w14:ligatures w14:val="none"/>
              </w:rPr>
              <w:t xml:space="preserve">Organizations with strong governance and oversight mechanisms in place with respect to its procurement function helps to mitigate organizational procurement risks (e.g., </w:t>
            </w:r>
            <w:proofErr w:type="gramStart"/>
            <w:r>
              <w:rPr>
                <w:rFonts w:eastAsia="Times New Roman" w:cs="Times New Roman"/>
                <w:color w:val="000000"/>
                <w:kern w:val="0"/>
                <w:sz w:val="22"/>
                <w:szCs w:val="22"/>
                <w14:ligatures w14:val="none"/>
              </w:rPr>
              <w:t>entering into</w:t>
            </w:r>
            <w:proofErr w:type="gramEnd"/>
            <w:r>
              <w:rPr>
                <w:rFonts w:eastAsia="Times New Roman" w:cs="Times New Roman"/>
                <w:color w:val="000000"/>
                <w:kern w:val="0"/>
                <w:sz w:val="22"/>
                <w:szCs w:val="22"/>
                <w14:ligatures w14:val="none"/>
              </w:rPr>
              <w:t xml:space="preserve"> risky contracts or contracts that provide poor value for money).</w:t>
            </w:r>
            <w:r w:rsidRPr="00B73E23">
              <w:rPr>
                <w:rFonts w:eastAsia="Times New Roman" w:cs="Times New Roman"/>
                <w:color w:val="000000"/>
                <w:kern w:val="0"/>
                <w:sz w:val="22"/>
                <w:szCs w:val="22"/>
                <w14:ligatures w14:val="none"/>
              </w:rPr>
              <w:t> </w:t>
            </w:r>
          </w:p>
        </w:tc>
      </w:tr>
      <w:tr w:rsidR="008411BD" w:rsidRPr="005D076C" w14:paraId="03F606A3" w14:textId="05F64E6C" w:rsidTr="008411BD">
        <w:trPr>
          <w:trHeight w:val="720"/>
        </w:trPr>
        <w:tc>
          <w:tcPr>
            <w:tcW w:w="1346" w:type="pct"/>
            <w:tcBorders>
              <w:top w:val="nil"/>
              <w:left w:val="single" w:sz="4" w:space="0" w:color="auto"/>
              <w:bottom w:val="single" w:sz="4" w:space="0" w:color="auto"/>
              <w:right w:val="single" w:sz="4" w:space="0" w:color="auto"/>
            </w:tcBorders>
            <w:shd w:val="clear" w:color="auto" w:fill="auto"/>
            <w:hideMark/>
          </w:tcPr>
          <w:p w14:paraId="489D5033" w14:textId="740DAB5E" w:rsidR="00B32CC0" w:rsidRPr="00F07601" w:rsidRDefault="00B32CC0" w:rsidP="00857616">
            <w:pPr>
              <w:pStyle w:val="Heading2"/>
              <w:numPr>
                <w:ilvl w:val="0"/>
                <w:numId w:val="2"/>
              </w:numPr>
              <w:spacing w:line="240" w:lineRule="auto"/>
              <w:rPr>
                <w:rFonts w:eastAsia="Times New Roman" w:cs="Times New Roman"/>
                <w:color w:val="000000"/>
                <w:kern w:val="0"/>
                <w:sz w:val="22"/>
                <w:szCs w:val="22"/>
                <w14:ligatures w14:val="none"/>
              </w:rPr>
            </w:pPr>
            <w:hyperlink w:anchor="Q9Proc" w:history="1">
              <w:bookmarkStart w:id="36" w:name="_Toc192859301"/>
              <w:r w:rsidRPr="003B1457">
                <w:rPr>
                  <w:rStyle w:val="Hyperlink"/>
                  <w:rFonts w:asciiTheme="minorHAnsi" w:hAnsiTheme="minorHAnsi"/>
                  <w:sz w:val="22"/>
                  <w:szCs w:val="22"/>
                </w:rPr>
                <w:t>What is the level of maturity of th</w:t>
              </w:r>
              <w:bookmarkStart w:id="37" w:name="_Hlt192233572"/>
              <w:r w:rsidRPr="003B1457">
                <w:rPr>
                  <w:rStyle w:val="Hyperlink"/>
                  <w:rFonts w:asciiTheme="minorHAnsi" w:hAnsiTheme="minorHAnsi"/>
                  <w:sz w:val="22"/>
                  <w:szCs w:val="22"/>
                </w:rPr>
                <w:t>e</w:t>
              </w:r>
              <w:bookmarkEnd w:id="37"/>
              <w:r w:rsidRPr="003B1457">
                <w:rPr>
                  <w:rStyle w:val="Hyperlink"/>
                  <w:rFonts w:asciiTheme="minorHAnsi" w:hAnsiTheme="minorHAnsi"/>
                  <w:sz w:val="22"/>
                  <w:szCs w:val="22"/>
                </w:rPr>
                <w:t xml:space="preserve"> organization’s procurement resour</w:t>
              </w:r>
              <w:bookmarkStart w:id="38" w:name="_Hlt181093828"/>
              <w:r w:rsidRPr="003B1457">
                <w:rPr>
                  <w:rStyle w:val="Hyperlink"/>
                  <w:rFonts w:asciiTheme="minorHAnsi" w:hAnsiTheme="minorHAnsi"/>
                  <w:sz w:val="22"/>
                  <w:szCs w:val="22"/>
                </w:rPr>
                <w:t>c</w:t>
              </w:r>
              <w:bookmarkEnd w:id="38"/>
              <w:r w:rsidRPr="003B1457">
                <w:rPr>
                  <w:rStyle w:val="Hyperlink"/>
                  <w:rFonts w:asciiTheme="minorHAnsi" w:hAnsiTheme="minorHAnsi"/>
                  <w:sz w:val="22"/>
                  <w:szCs w:val="22"/>
                </w:rPr>
                <w:t>e competency and capacity?</w:t>
              </w:r>
              <w:bookmarkEnd w:id="36"/>
            </w:hyperlink>
            <w:r w:rsidRPr="002C5E9A">
              <w:rPr>
                <w:rFonts w:asciiTheme="minorHAnsi" w:hAnsiTheme="minorHAnsi"/>
                <w:color w:val="auto"/>
                <w:sz w:val="22"/>
                <w:szCs w:val="22"/>
              </w:rPr>
              <w:t xml:space="preserve"> </w:t>
            </w:r>
          </w:p>
        </w:tc>
        <w:tc>
          <w:tcPr>
            <w:tcW w:w="1628" w:type="pct"/>
            <w:tcBorders>
              <w:top w:val="single" w:sz="4" w:space="0" w:color="auto"/>
              <w:left w:val="single" w:sz="4" w:space="0" w:color="auto"/>
              <w:bottom w:val="single" w:sz="4" w:space="0" w:color="auto"/>
              <w:right w:val="single" w:sz="4" w:space="0" w:color="auto"/>
            </w:tcBorders>
            <w:shd w:val="clear" w:color="auto" w:fill="auto"/>
            <w:noWrap/>
            <w:hideMark/>
          </w:tcPr>
          <w:p w14:paraId="561A9A17" w14:textId="23B9C3A0" w:rsidR="00B32CC0" w:rsidRPr="005D076C" w:rsidRDefault="00B32CC0" w:rsidP="00B77D2A">
            <w:pPr>
              <w:spacing w:after="0" w:line="240" w:lineRule="auto"/>
              <w:rPr>
                <w:rFonts w:eastAsia="Times New Roman" w:cs="Times New Roman"/>
                <w:kern w:val="0"/>
                <w:sz w:val="22"/>
                <w:szCs w:val="22"/>
                <w14:ligatures w14:val="none"/>
              </w:rPr>
            </w:pPr>
            <w:r w:rsidRPr="003A08D1">
              <w:rPr>
                <w:rFonts w:eastAsia="Times New Roman" w:cs="Times New Roman"/>
                <w:kern w:val="0"/>
                <w:sz w:val="22"/>
                <w:szCs w:val="22"/>
                <w14:ligatures w14:val="none"/>
              </w:rPr>
              <w:t>Maturity Model</w:t>
            </w:r>
            <w:r>
              <w:rPr>
                <w:rFonts w:eastAsia="Times New Roman" w:cs="Times New Roman"/>
                <w:kern w:val="0"/>
                <w:sz w:val="22"/>
                <w:szCs w:val="22"/>
                <w14:ligatures w14:val="none"/>
              </w:rPr>
              <w:t xml:space="preserve"> </w:t>
            </w:r>
          </w:p>
        </w:tc>
        <w:tc>
          <w:tcPr>
            <w:tcW w:w="391" w:type="pct"/>
            <w:tcBorders>
              <w:top w:val="nil"/>
              <w:left w:val="nil"/>
              <w:bottom w:val="single" w:sz="4" w:space="0" w:color="auto"/>
              <w:right w:val="single" w:sz="4" w:space="0" w:color="auto"/>
            </w:tcBorders>
            <w:shd w:val="clear" w:color="auto" w:fill="auto"/>
            <w:hideMark/>
          </w:tcPr>
          <w:p w14:paraId="5596598B" w14:textId="146D101B" w:rsidR="00B32CC0" w:rsidRPr="005D076C" w:rsidRDefault="00B32CC0" w:rsidP="00283B5F">
            <w:pPr>
              <w:spacing w:after="0" w:line="240" w:lineRule="auto"/>
              <w:jc w:val="center"/>
              <w:rPr>
                <w:rFonts w:eastAsia="Times New Roman" w:cs="Times New Roman"/>
                <w:color w:val="000000"/>
                <w:kern w:val="0"/>
                <w:sz w:val="22"/>
                <w:szCs w:val="22"/>
                <w14:ligatures w14:val="none"/>
              </w:rPr>
            </w:pPr>
            <w:r>
              <w:rPr>
                <w:rFonts w:eastAsia="Times New Roman" w:cs="Times New Roman"/>
                <w:color w:val="000000"/>
                <w:kern w:val="0"/>
                <w:sz w:val="22"/>
                <w:szCs w:val="22"/>
                <w14:ligatures w14:val="none"/>
              </w:rPr>
              <w:t>Level 0</w:t>
            </w:r>
          </w:p>
        </w:tc>
        <w:tc>
          <w:tcPr>
            <w:tcW w:w="498" w:type="pct"/>
            <w:tcBorders>
              <w:top w:val="nil"/>
              <w:left w:val="nil"/>
              <w:bottom w:val="single" w:sz="4" w:space="0" w:color="auto"/>
              <w:right w:val="single" w:sz="4" w:space="0" w:color="auto"/>
            </w:tcBorders>
          </w:tcPr>
          <w:p w14:paraId="61B90F32" w14:textId="4BA0E207" w:rsidR="00B32CC0" w:rsidRDefault="00B32CC0" w:rsidP="00283B5F">
            <w:pPr>
              <w:spacing w:after="0" w:line="240" w:lineRule="auto"/>
              <w:rPr>
                <w:rFonts w:eastAsia="Times New Roman" w:cs="Times New Roman"/>
                <w:color w:val="000000"/>
                <w:kern w:val="0"/>
                <w:sz w:val="22"/>
                <w:szCs w:val="22"/>
                <w14:ligatures w14:val="none"/>
              </w:rPr>
            </w:pPr>
            <w:hyperlink r:id="rId22" w:anchor=":~:text=procurement%20management%20function%3B-,4.1.5.2,-Significant%20gaps%20in" w:history="1">
              <w:r w:rsidRPr="0016601D">
                <w:rPr>
                  <w:rStyle w:val="Hyperlink"/>
                  <w:rFonts w:eastAsia="Times New Roman" w:cs="Times New Roman"/>
                  <w:kern w:val="0"/>
                  <w:sz w:val="22"/>
                  <w:szCs w:val="22"/>
                  <w14:ligatures w14:val="none"/>
                </w:rPr>
                <w:t>Directive</w:t>
              </w:r>
              <w:r w:rsidRPr="006A0548">
                <w:rPr>
                  <w:rStyle w:val="Hyperlink"/>
                  <w:rFonts w:eastAsia="Times New Roman" w:cs="Times New Roman"/>
                  <w:color w:val="auto"/>
                  <w:kern w:val="0"/>
                  <w:sz w:val="22"/>
                  <w:szCs w:val="22"/>
                  <w:u w:val="none"/>
                  <w14:ligatures w14:val="none"/>
                </w:rPr>
                <w:t xml:space="preserve"> 4.1.6</w:t>
              </w:r>
            </w:hyperlink>
          </w:p>
        </w:tc>
        <w:tc>
          <w:tcPr>
            <w:tcW w:w="1137" w:type="pct"/>
            <w:tcBorders>
              <w:top w:val="nil"/>
              <w:left w:val="nil"/>
              <w:bottom w:val="single" w:sz="4" w:space="0" w:color="auto"/>
              <w:right w:val="single" w:sz="4" w:space="0" w:color="auto"/>
            </w:tcBorders>
          </w:tcPr>
          <w:p w14:paraId="552B43A6" w14:textId="1ADADF85" w:rsidR="00B32CC0" w:rsidRDefault="00B32CC0" w:rsidP="0071632F">
            <w:pPr>
              <w:spacing w:line="240" w:lineRule="auto"/>
              <w:rPr>
                <w:rFonts w:eastAsia="Times New Roman" w:cs="Times New Roman"/>
                <w:color w:val="000000"/>
                <w:kern w:val="0"/>
                <w:sz w:val="22"/>
                <w:szCs w:val="22"/>
                <w14:ligatures w14:val="none"/>
              </w:rPr>
            </w:pPr>
            <w:r w:rsidRPr="00A228C6">
              <w:rPr>
                <w:rFonts w:eastAsia="Times New Roman" w:cs="Times New Roman"/>
                <w:color w:val="000000"/>
                <w:kern w:val="0"/>
                <w:sz w:val="22"/>
                <w:szCs w:val="22"/>
                <w14:ligatures w14:val="none"/>
              </w:rPr>
              <w:t>Organizations with strong competency and capacity for procurement mitigate compliance risks, achieve better outcomes, and are better supported by their procurement functions in the delivery of their mandate. </w:t>
            </w:r>
          </w:p>
        </w:tc>
      </w:tr>
    </w:tbl>
    <w:p w14:paraId="199F68DD" w14:textId="5E255B04" w:rsidR="00BC4A45" w:rsidRDefault="00BC4A45"/>
    <w:p w14:paraId="50B91D71" w14:textId="77777777" w:rsidR="003D23D9" w:rsidRDefault="003D23D9"/>
    <w:p w14:paraId="11C74E9A" w14:textId="77777777" w:rsidR="003D23D9" w:rsidRDefault="003D23D9"/>
    <w:p w14:paraId="166D1F3B" w14:textId="77777777" w:rsidR="003D23D9" w:rsidRDefault="003D23D9"/>
    <w:p w14:paraId="7428919F" w14:textId="77777777" w:rsidR="003D23D9" w:rsidRDefault="003D23D9"/>
    <w:p w14:paraId="410580EE" w14:textId="77777777" w:rsidR="003D23D9" w:rsidRDefault="003D23D9"/>
    <w:p w14:paraId="4DA5DE2F" w14:textId="77777777" w:rsidR="003D23D9" w:rsidRDefault="003D23D9"/>
    <w:p w14:paraId="7264D38C" w14:textId="77777777" w:rsidR="00002851" w:rsidRDefault="00002851"/>
    <w:p w14:paraId="30A56575" w14:textId="77777777" w:rsidR="00002851" w:rsidRDefault="00002851"/>
    <w:p w14:paraId="651D1691" w14:textId="77777777" w:rsidR="00A8415A" w:rsidRDefault="00A8415A"/>
    <w:p w14:paraId="338C9A5F" w14:textId="77777777" w:rsidR="00C97E7D" w:rsidRDefault="00C97E7D"/>
    <w:p w14:paraId="72F63964" w14:textId="77777777" w:rsidR="00C97E7D" w:rsidRDefault="00C97E7D"/>
    <w:p w14:paraId="229157B0" w14:textId="77777777" w:rsidR="00C97E7D" w:rsidRDefault="00C97E7D"/>
    <w:p w14:paraId="19B62A55" w14:textId="77777777" w:rsidR="00A8415A" w:rsidRDefault="00A8415A"/>
    <w:p w14:paraId="3898EB9A" w14:textId="6356D044" w:rsidR="007C1B90" w:rsidRDefault="00B77D2A">
      <w:r w:rsidRPr="004958C0">
        <w:rPr>
          <w:b/>
          <w:bCs/>
          <w:sz w:val="28"/>
          <w:szCs w:val="28"/>
        </w:rPr>
        <w:lastRenderedPageBreak/>
        <w:t>PROCUREMENT: How organizations will calculate self-assessment responses</w:t>
      </w:r>
      <w:r>
        <w:t xml:space="preserve"> </w:t>
      </w:r>
    </w:p>
    <w:tbl>
      <w:tblPr>
        <w:tblStyle w:val="TableGrid"/>
        <w:tblW w:w="0" w:type="auto"/>
        <w:tblLook w:val="04A0" w:firstRow="1" w:lastRow="0" w:firstColumn="1" w:lastColumn="0" w:noHBand="0" w:noVBand="1"/>
      </w:tblPr>
      <w:tblGrid>
        <w:gridCol w:w="21590"/>
      </w:tblGrid>
      <w:tr w:rsidR="003D7408" w14:paraId="16CE8BCF" w14:textId="77777777" w:rsidTr="003D7408">
        <w:tc>
          <w:tcPr>
            <w:tcW w:w="21590" w:type="dxa"/>
            <w:shd w:val="clear" w:color="auto" w:fill="4C94D8" w:themeFill="text2" w:themeFillTint="80"/>
          </w:tcPr>
          <w:p w14:paraId="32C0501F" w14:textId="3398C0A5" w:rsidR="003D7408" w:rsidRDefault="003D7408" w:rsidP="003D7408">
            <w:pPr>
              <w:jc w:val="center"/>
            </w:pPr>
            <w:bookmarkStart w:id="39" w:name="Q1Proc"/>
            <w:r w:rsidRPr="005E24AA">
              <w:rPr>
                <w:rFonts w:cs="Calibri"/>
                <w:b/>
                <w:color w:val="FFFFFF" w:themeColor="background1"/>
                <w:sz w:val="28"/>
                <w:szCs w:val="28"/>
              </w:rPr>
              <w:t>Q</w:t>
            </w:r>
            <w:r>
              <w:rPr>
                <w:rFonts w:cs="Calibri"/>
                <w:b/>
                <w:color w:val="FFFFFF" w:themeColor="background1"/>
                <w:sz w:val="28"/>
                <w:szCs w:val="28"/>
              </w:rPr>
              <w:t>1</w:t>
            </w:r>
            <w:r w:rsidRPr="005E24AA">
              <w:rPr>
                <w:rFonts w:cs="Calibri"/>
                <w:b/>
                <w:color w:val="FFFFFF" w:themeColor="background1"/>
                <w:sz w:val="28"/>
                <w:szCs w:val="28"/>
              </w:rPr>
              <w:t xml:space="preserve">: </w:t>
            </w:r>
            <w:r w:rsidRPr="00F709C2">
              <w:rPr>
                <w:rFonts w:cs="Calibri"/>
                <w:b/>
                <w:color w:val="FFFFFF" w:themeColor="background1"/>
                <w:sz w:val="28"/>
                <w:szCs w:val="28"/>
              </w:rPr>
              <w:t xml:space="preserve">How frequently does the </w:t>
            </w:r>
            <w:r w:rsidR="00DF31DE">
              <w:rPr>
                <w:rFonts w:cs="Calibri"/>
                <w:b/>
                <w:color w:val="FFFFFF" w:themeColor="background1"/>
                <w:sz w:val="28"/>
                <w:szCs w:val="28"/>
              </w:rPr>
              <w:t>D</w:t>
            </w:r>
            <w:r w:rsidRPr="00F709C2">
              <w:rPr>
                <w:rFonts w:cs="Calibri"/>
                <w:b/>
                <w:color w:val="FFFFFF" w:themeColor="background1"/>
                <w:sz w:val="28"/>
                <w:szCs w:val="28"/>
              </w:rPr>
              <w:t xml:space="preserve">eputy </w:t>
            </w:r>
            <w:r w:rsidR="00DF31DE">
              <w:rPr>
                <w:rFonts w:cs="Calibri"/>
                <w:b/>
                <w:color w:val="FFFFFF" w:themeColor="background1"/>
                <w:sz w:val="28"/>
                <w:szCs w:val="28"/>
              </w:rPr>
              <w:t>H</w:t>
            </w:r>
            <w:r w:rsidRPr="00F709C2">
              <w:rPr>
                <w:rFonts w:cs="Calibri"/>
                <w:b/>
                <w:color w:val="FFFFFF" w:themeColor="background1"/>
                <w:sz w:val="28"/>
                <w:szCs w:val="28"/>
              </w:rPr>
              <w:t xml:space="preserve">ead meet with the Senior Designated Official </w:t>
            </w:r>
            <w:r w:rsidR="004E0A0B">
              <w:rPr>
                <w:rFonts w:cs="Calibri"/>
                <w:b/>
                <w:color w:val="FFFFFF" w:themeColor="background1"/>
                <w:sz w:val="28"/>
                <w:szCs w:val="28"/>
              </w:rPr>
              <w:t>for Pro</w:t>
            </w:r>
            <w:r w:rsidR="00696EEF">
              <w:rPr>
                <w:rFonts w:cs="Calibri"/>
                <w:b/>
                <w:color w:val="FFFFFF" w:themeColor="background1"/>
                <w:sz w:val="28"/>
                <w:szCs w:val="28"/>
              </w:rPr>
              <w:t xml:space="preserve">curement </w:t>
            </w:r>
            <w:r w:rsidR="00B122E9">
              <w:rPr>
                <w:rFonts w:cs="Calibri"/>
                <w:b/>
                <w:color w:val="FFFFFF" w:themeColor="background1"/>
                <w:sz w:val="28"/>
                <w:szCs w:val="28"/>
              </w:rPr>
              <w:t xml:space="preserve">to discuss </w:t>
            </w:r>
            <w:r w:rsidR="00CB2918">
              <w:rPr>
                <w:rFonts w:cs="Calibri"/>
                <w:b/>
                <w:color w:val="FFFFFF" w:themeColor="background1"/>
                <w:sz w:val="28"/>
                <w:szCs w:val="28"/>
              </w:rPr>
              <w:t>p</w:t>
            </w:r>
            <w:r w:rsidR="00B122E9">
              <w:rPr>
                <w:rFonts w:cs="Calibri"/>
                <w:b/>
                <w:color w:val="FFFFFF" w:themeColor="background1"/>
                <w:sz w:val="28"/>
                <w:szCs w:val="28"/>
              </w:rPr>
              <w:t>rocurement matters?</w:t>
            </w:r>
            <w:bookmarkEnd w:id="39"/>
          </w:p>
        </w:tc>
      </w:tr>
      <w:tr w:rsidR="003D7408" w14:paraId="0FF4E71A" w14:textId="77777777" w:rsidTr="003D7408">
        <w:tc>
          <w:tcPr>
            <w:tcW w:w="21590" w:type="dxa"/>
            <w:tcBorders>
              <w:bottom w:val="single" w:sz="4" w:space="0" w:color="auto"/>
            </w:tcBorders>
          </w:tcPr>
          <w:p w14:paraId="694E2F9A" w14:textId="05609A21" w:rsidR="003D7408" w:rsidRDefault="003D7408" w:rsidP="003D7408">
            <w:pPr>
              <w:rPr>
                <w:rFonts w:ascii="Aptos" w:hAnsi="Aptos" w:cs="Calibri"/>
              </w:rPr>
            </w:pPr>
            <w:r w:rsidRPr="00AC4D38">
              <w:rPr>
                <w:rFonts w:ascii="Aptos" w:hAnsi="Aptos" w:cs="Calibri"/>
              </w:rPr>
              <w:t xml:space="preserve">Organizations are asked to select the frequency that best represents their </w:t>
            </w:r>
            <w:r w:rsidR="00DC74B0">
              <w:rPr>
                <w:rFonts w:ascii="Aptos" w:hAnsi="Aptos" w:cs="Calibri"/>
              </w:rPr>
              <w:t>response</w:t>
            </w:r>
            <w:r>
              <w:rPr>
                <w:rFonts w:ascii="Aptos" w:hAnsi="Aptos" w:cs="Calibri"/>
              </w:rPr>
              <w:t>.</w:t>
            </w:r>
          </w:p>
          <w:p w14:paraId="778507E6" w14:textId="77777777" w:rsidR="003D7408" w:rsidRPr="00AC4D38" w:rsidRDefault="003D7408" w:rsidP="003D7408">
            <w:pPr>
              <w:rPr>
                <w:rFonts w:ascii="Aptos" w:hAnsi="Aptos" w:cs="Calibri"/>
              </w:rPr>
            </w:pPr>
          </w:p>
          <w:p w14:paraId="458D0468" w14:textId="16B74DD0" w:rsidR="003D7408" w:rsidRPr="00F709C2" w:rsidRDefault="003D7408" w:rsidP="00857616">
            <w:pPr>
              <w:pStyle w:val="ListParagraph"/>
              <w:numPr>
                <w:ilvl w:val="0"/>
                <w:numId w:val="17"/>
              </w:numPr>
              <w:rPr>
                <w:rFonts w:ascii="Aptos" w:eastAsia="Times New Roman" w:hAnsi="Aptos" w:cs="Times New Roman"/>
                <w:kern w:val="0"/>
                <w14:ligatures w14:val="none"/>
              </w:rPr>
            </w:pPr>
            <w:r w:rsidRPr="00F709C2">
              <w:rPr>
                <w:rFonts w:ascii="Aptos" w:eastAsia="Times New Roman" w:hAnsi="Aptos" w:cs="Times New Roman"/>
                <w:kern w:val="0"/>
                <w14:ligatures w14:val="none"/>
              </w:rPr>
              <w:t>Less</w:t>
            </w:r>
            <w:r w:rsidR="003E5F96">
              <w:rPr>
                <w:rFonts w:ascii="Aptos" w:eastAsia="Times New Roman" w:hAnsi="Aptos" w:cs="Times New Roman"/>
                <w:kern w:val="0"/>
                <w14:ligatures w14:val="none"/>
              </w:rPr>
              <w:t xml:space="preserve"> frequently</w:t>
            </w:r>
            <w:r w:rsidRPr="00F709C2">
              <w:rPr>
                <w:rFonts w:ascii="Aptos" w:eastAsia="Times New Roman" w:hAnsi="Aptos" w:cs="Times New Roman"/>
                <w:kern w:val="0"/>
                <w14:ligatures w14:val="none"/>
              </w:rPr>
              <w:t xml:space="preserve"> than annually </w:t>
            </w:r>
          </w:p>
          <w:p w14:paraId="4DEEDB61" w14:textId="77777777" w:rsidR="003D7408" w:rsidRPr="00F709C2" w:rsidRDefault="003D7408" w:rsidP="00857616">
            <w:pPr>
              <w:pStyle w:val="ListParagraph"/>
              <w:numPr>
                <w:ilvl w:val="0"/>
                <w:numId w:val="17"/>
              </w:numPr>
              <w:rPr>
                <w:rFonts w:ascii="Aptos" w:eastAsia="Times New Roman" w:hAnsi="Aptos" w:cs="Times New Roman"/>
                <w:kern w:val="0"/>
                <w14:ligatures w14:val="none"/>
              </w:rPr>
            </w:pPr>
            <w:r w:rsidRPr="00F709C2">
              <w:rPr>
                <w:rFonts w:ascii="Aptos" w:eastAsia="Times New Roman" w:hAnsi="Aptos" w:cs="Times New Roman"/>
                <w:kern w:val="0"/>
                <w14:ligatures w14:val="none"/>
              </w:rPr>
              <w:t xml:space="preserve">Annually </w:t>
            </w:r>
          </w:p>
          <w:p w14:paraId="5F62EAA8" w14:textId="33621B3A" w:rsidR="003D7408" w:rsidRPr="00F709C2" w:rsidRDefault="003D7408" w:rsidP="00857616">
            <w:pPr>
              <w:pStyle w:val="ListParagraph"/>
              <w:numPr>
                <w:ilvl w:val="0"/>
                <w:numId w:val="17"/>
              </w:numPr>
              <w:rPr>
                <w:rFonts w:ascii="Aptos" w:eastAsia="Times New Roman" w:hAnsi="Aptos" w:cs="Times New Roman"/>
                <w:kern w:val="0"/>
                <w14:ligatures w14:val="none"/>
              </w:rPr>
            </w:pPr>
            <w:r w:rsidRPr="00F709C2">
              <w:rPr>
                <w:rFonts w:ascii="Aptos" w:eastAsia="Times New Roman" w:hAnsi="Aptos" w:cs="Times New Roman"/>
                <w:kern w:val="0"/>
                <w14:ligatures w14:val="none"/>
              </w:rPr>
              <w:t xml:space="preserve">Less </w:t>
            </w:r>
            <w:r w:rsidR="003E5F96">
              <w:rPr>
                <w:rFonts w:ascii="Aptos" w:eastAsia="Times New Roman" w:hAnsi="Aptos" w:cs="Times New Roman"/>
                <w:kern w:val="0"/>
                <w14:ligatures w14:val="none"/>
              </w:rPr>
              <w:t xml:space="preserve">frequently </w:t>
            </w:r>
            <w:r w:rsidRPr="00F709C2">
              <w:rPr>
                <w:rFonts w:ascii="Aptos" w:eastAsia="Times New Roman" w:hAnsi="Aptos" w:cs="Times New Roman"/>
                <w:kern w:val="0"/>
                <w14:ligatures w14:val="none"/>
              </w:rPr>
              <w:t xml:space="preserve">than quarterly, but more frequently than annually </w:t>
            </w:r>
          </w:p>
          <w:p w14:paraId="70D127BD" w14:textId="77777777" w:rsidR="003D7408" w:rsidRPr="00F709C2" w:rsidRDefault="003D7408" w:rsidP="00857616">
            <w:pPr>
              <w:pStyle w:val="ListParagraph"/>
              <w:numPr>
                <w:ilvl w:val="0"/>
                <w:numId w:val="17"/>
              </w:numPr>
              <w:rPr>
                <w:rFonts w:ascii="Aptos" w:eastAsia="Times New Roman" w:hAnsi="Aptos" w:cs="Times New Roman"/>
                <w:kern w:val="0"/>
                <w14:ligatures w14:val="none"/>
              </w:rPr>
            </w:pPr>
            <w:r w:rsidRPr="00F709C2">
              <w:rPr>
                <w:rFonts w:ascii="Aptos" w:eastAsia="Times New Roman" w:hAnsi="Aptos" w:cs="Times New Roman"/>
                <w:kern w:val="0"/>
                <w14:ligatures w14:val="none"/>
              </w:rPr>
              <w:t xml:space="preserve">Quarterly </w:t>
            </w:r>
          </w:p>
          <w:p w14:paraId="22EE6F67" w14:textId="77777777" w:rsidR="003D7408" w:rsidRPr="003E0599" w:rsidRDefault="003D7408" w:rsidP="00857616">
            <w:pPr>
              <w:pStyle w:val="ListParagraph"/>
              <w:numPr>
                <w:ilvl w:val="0"/>
                <w:numId w:val="17"/>
              </w:numPr>
              <w:rPr>
                <w:rFonts w:ascii="Aptos" w:hAnsi="Aptos" w:cs="Calibri"/>
                <w:b/>
                <w:bCs/>
              </w:rPr>
            </w:pPr>
            <w:r w:rsidRPr="00F709C2">
              <w:rPr>
                <w:rFonts w:ascii="Aptos" w:eastAsia="Times New Roman" w:hAnsi="Aptos" w:cs="Times New Roman"/>
                <w:kern w:val="0"/>
                <w14:ligatures w14:val="none"/>
              </w:rPr>
              <w:t>More frequently than quarterly</w:t>
            </w:r>
          </w:p>
          <w:p w14:paraId="30349211" w14:textId="77777777" w:rsidR="003D7408" w:rsidRDefault="003D7408" w:rsidP="003D7408">
            <w:pPr>
              <w:rPr>
                <w:rFonts w:ascii="Aptos" w:hAnsi="Aptos" w:cs="Calibri"/>
              </w:rPr>
            </w:pPr>
          </w:p>
          <w:p w14:paraId="0CD62FD0" w14:textId="110C8742" w:rsidR="003D7408" w:rsidRDefault="003D7408" w:rsidP="003D7408">
            <w:r w:rsidRPr="003E0599">
              <w:rPr>
                <w:rFonts w:ascii="Aptos" w:hAnsi="Aptos" w:cs="Calibri"/>
              </w:rPr>
              <w:t xml:space="preserve">A response of </w:t>
            </w:r>
            <w:r w:rsidRPr="00253FB1">
              <w:rPr>
                <w:rFonts w:ascii="Aptos" w:hAnsi="Aptos" w:cs="Calibri"/>
                <w:b/>
                <w:bCs/>
                <w:color w:val="FF0000"/>
              </w:rPr>
              <w:t>less</w:t>
            </w:r>
            <w:r w:rsidRPr="00253FB1">
              <w:rPr>
                <w:rFonts w:ascii="Aptos" w:hAnsi="Aptos" w:cs="Calibri"/>
                <w:b/>
                <w:color w:val="FF0000"/>
              </w:rPr>
              <w:t xml:space="preserve"> </w:t>
            </w:r>
            <w:r w:rsidR="003E5F96">
              <w:rPr>
                <w:rFonts w:ascii="Aptos" w:hAnsi="Aptos" w:cs="Calibri"/>
                <w:b/>
                <w:color w:val="FF0000"/>
              </w:rPr>
              <w:t xml:space="preserve">frequently </w:t>
            </w:r>
            <w:r w:rsidRPr="00253FB1">
              <w:rPr>
                <w:rFonts w:ascii="Aptos" w:hAnsi="Aptos" w:cs="Calibri"/>
                <w:b/>
                <w:color w:val="FF0000"/>
              </w:rPr>
              <w:t xml:space="preserve">than </w:t>
            </w:r>
            <w:r w:rsidRPr="00253FB1">
              <w:rPr>
                <w:rFonts w:ascii="Aptos" w:hAnsi="Aptos" w:cs="Calibri"/>
                <w:b/>
                <w:bCs/>
                <w:color w:val="FF0000"/>
              </w:rPr>
              <w:t>annually</w:t>
            </w:r>
            <w:r w:rsidRPr="00253FB1">
              <w:rPr>
                <w:rFonts w:ascii="Aptos" w:hAnsi="Aptos" w:cs="Calibri"/>
                <w:color w:val="FF0000"/>
              </w:rPr>
              <w:t xml:space="preserve"> </w:t>
            </w:r>
            <w:r>
              <w:rPr>
                <w:rFonts w:ascii="Aptos" w:hAnsi="Aptos" w:cs="Calibri"/>
              </w:rPr>
              <w:t xml:space="preserve">or </w:t>
            </w:r>
            <w:r w:rsidRPr="00253FB1">
              <w:rPr>
                <w:rFonts w:ascii="Aptos" w:hAnsi="Aptos" w:cs="Calibri"/>
                <w:b/>
                <w:bCs/>
                <w:color w:val="FF0000"/>
              </w:rPr>
              <w:t>annually</w:t>
            </w:r>
            <w:r w:rsidRPr="00253FB1">
              <w:rPr>
                <w:rFonts w:ascii="Aptos" w:hAnsi="Aptos" w:cs="Calibri"/>
                <w:color w:val="FF0000"/>
              </w:rPr>
              <w:t xml:space="preserve"> </w:t>
            </w:r>
            <w:r w:rsidRPr="003E0599">
              <w:rPr>
                <w:rFonts w:ascii="Aptos" w:hAnsi="Aptos" w:cs="Calibri"/>
              </w:rPr>
              <w:t xml:space="preserve">indicates a potential compliance concern that </w:t>
            </w:r>
            <w:r>
              <w:rPr>
                <w:rFonts w:ascii="Aptos" w:hAnsi="Aptos" w:cs="Calibri"/>
              </w:rPr>
              <w:t xml:space="preserve">may require deputy head </w:t>
            </w:r>
            <w:r w:rsidR="00877AF0">
              <w:rPr>
                <w:rFonts w:ascii="Aptos" w:hAnsi="Aptos" w:cs="Calibri"/>
              </w:rPr>
              <w:t>attention</w:t>
            </w:r>
            <w:r w:rsidRPr="003E0599">
              <w:rPr>
                <w:rFonts w:ascii="Aptos" w:hAnsi="Aptos" w:cs="Calibri"/>
              </w:rPr>
              <w:t>.</w:t>
            </w:r>
          </w:p>
        </w:tc>
      </w:tr>
      <w:tr w:rsidR="003D7408" w14:paraId="19CE5E3C" w14:textId="77777777" w:rsidTr="003D7408">
        <w:tc>
          <w:tcPr>
            <w:tcW w:w="21590" w:type="dxa"/>
            <w:tcBorders>
              <w:left w:val="nil"/>
              <w:right w:val="nil"/>
            </w:tcBorders>
          </w:tcPr>
          <w:p w14:paraId="0FC87F75" w14:textId="77777777" w:rsidR="003D7408" w:rsidRDefault="003D7408" w:rsidP="003D7408"/>
        </w:tc>
      </w:tr>
      <w:tr w:rsidR="003D7408" w14:paraId="6A814C0A" w14:textId="77777777" w:rsidTr="003D7408">
        <w:tc>
          <w:tcPr>
            <w:tcW w:w="21590" w:type="dxa"/>
            <w:shd w:val="clear" w:color="auto" w:fill="4C94D8" w:themeFill="text2" w:themeFillTint="80"/>
          </w:tcPr>
          <w:p w14:paraId="1D01D627" w14:textId="0F660BAF" w:rsidR="003D7408" w:rsidRDefault="003D7408" w:rsidP="003D7408">
            <w:pPr>
              <w:jc w:val="center"/>
            </w:pPr>
            <w:bookmarkStart w:id="40" w:name="Q3Proc"/>
            <w:bookmarkStart w:id="41" w:name="Q2Proc"/>
            <w:r w:rsidRPr="005E24AA">
              <w:rPr>
                <w:rFonts w:cs="Calibri"/>
                <w:b/>
                <w:color w:val="FFFFFF" w:themeColor="background1"/>
                <w:sz w:val="28"/>
                <w:szCs w:val="28"/>
              </w:rPr>
              <w:t>Q</w:t>
            </w:r>
            <w:r w:rsidR="008F024B">
              <w:rPr>
                <w:rFonts w:cs="Calibri"/>
                <w:b/>
                <w:color w:val="FFFFFF" w:themeColor="background1"/>
                <w:sz w:val="28"/>
                <w:szCs w:val="28"/>
              </w:rPr>
              <w:t>2</w:t>
            </w:r>
            <w:r w:rsidRPr="005E24AA">
              <w:rPr>
                <w:rFonts w:cs="Calibri"/>
                <w:b/>
                <w:color w:val="FFFFFF" w:themeColor="background1"/>
                <w:sz w:val="28"/>
                <w:szCs w:val="28"/>
              </w:rPr>
              <w:t xml:space="preserve">: </w:t>
            </w:r>
            <w:r w:rsidRPr="00F709C2">
              <w:rPr>
                <w:rFonts w:cs="Calibri"/>
                <w:b/>
                <w:color w:val="FFFFFF" w:themeColor="background1"/>
                <w:sz w:val="28"/>
                <w:szCs w:val="28"/>
              </w:rPr>
              <w:t xml:space="preserve">Does </w:t>
            </w:r>
            <w:r w:rsidR="007401B1">
              <w:rPr>
                <w:rFonts w:cs="Calibri"/>
                <w:b/>
                <w:color w:val="FFFFFF" w:themeColor="background1"/>
                <w:sz w:val="28"/>
                <w:szCs w:val="28"/>
              </w:rPr>
              <w:t>the</w:t>
            </w:r>
            <w:r w:rsidRPr="00F709C2">
              <w:rPr>
                <w:rFonts w:cs="Calibri"/>
                <w:b/>
                <w:color w:val="FFFFFF" w:themeColor="background1"/>
                <w:sz w:val="28"/>
                <w:szCs w:val="28"/>
              </w:rPr>
              <w:t xml:space="preserve"> organization have a </w:t>
            </w:r>
            <w:r w:rsidR="001915FF">
              <w:rPr>
                <w:rFonts w:cs="Calibri"/>
                <w:b/>
                <w:color w:val="FFFFFF" w:themeColor="background1"/>
                <w:sz w:val="28"/>
                <w:szCs w:val="28"/>
              </w:rPr>
              <w:t>process</w:t>
            </w:r>
            <w:r w:rsidRPr="00F709C2">
              <w:rPr>
                <w:rFonts w:cs="Calibri"/>
                <w:b/>
                <w:color w:val="FFFFFF" w:themeColor="background1"/>
                <w:sz w:val="28"/>
                <w:szCs w:val="28"/>
              </w:rPr>
              <w:t xml:space="preserve"> in place to identify</w:t>
            </w:r>
            <w:r w:rsidRPr="00F709C2" w:rsidDel="006A4B12">
              <w:rPr>
                <w:rFonts w:cs="Calibri"/>
                <w:b/>
                <w:color w:val="FFFFFF" w:themeColor="background1"/>
                <w:sz w:val="28"/>
                <w:szCs w:val="28"/>
              </w:rPr>
              <w:t xml:space="preserve"> </w:t>
            </w:r>
            <w:r w:rsidRPr="00F709C2">
              <w:rPr>
                <w:rFonts w:cs="Calibri"/>
                <w:b/>
                <w:color w:val="FFFFFF" w:themeColor="background1"/>
                <w:sz w:val="28"/>
                <w:szCs w:val="28"/>
              </w:rPr>
              <w:t xml:space="preserve">long-term contracts at least two years before their expiration and to assess whether the </w:t>
            </w:r>
            <w:r w:rsidR="00C03187">
              <w:rPr>
                <w:rFonts w:cs="Calibri"/>
                <w:b/>
                <w:color w:val="FFFFFF" w:themeColor="background1"/>
                <w:sz w:val="28"/>
                <w:szCs w:val="28"/>
              </w:rPr>
              <w:t>associated</w:t>
            </w:r>
            <w:r w:rsidR="009F2674">
              <w:rPr>
                <w:rFonts w:cs="Calibri"/>
                <w:b/>
                <w:color w:val="FFFFFF" w:themeColor="background1"/>
                <w:sz w:val="28"/>
                <w:szCs w:val="28"/>
              </w:rPr>
              <w:t xml:space="preserve"> requirements </w:t>
            </w:r>
            <w:r w:rsidRPr="00F709C2">
              <w:rPr>
                <w:rFonts w:cs="Calibri"/>
                <w:b/>
                <w:color w:val="FFFFFF" w:themeColor="background1"/>
                <w:sz w:val="28"/>
                <w:szCs w:val="28"/>
              </w:rPr>
              <w:t xml:space="preserve">should be re-solicited or </w:t>
            </w:r>
            <w:r w:rsidR="009F2674">
              <w:rPr>
                <w:rFonts w:cs="Calibri"/>
                <w:b/>
                <w:color w:val="FFFFFF" w:themeColor="background1"/>
                <w:sz w:val="28"/>
                <w:szCs w:val="28"/>
              </w:rPr>
              <w:t xml:space="preserve">the contracts </w:t>
            </w:r>
            <w:r w:rsidRPr="00F709C2">
              <w:rPr>
                <w:rFonts w:cs="Calibri"/>
                <w:b/>
                <w:color w:val="FFFFFF" w:themeColor="background1"/>
                <w:sz w:val="28"/>
                <w:szCs w:val="28"/>
              </w:rPr>
              <w:t>extended?</w:t>
            </w:r>
            <w:bookmarkEnd w:id="40"/>
            <w:bookmarkEnd w:id="41"/>
          </w:p>
        </w:tc>
      </w:tr>
      <w:tr w:rsidR="003D7408" w14:paraId="5C9E6CED" w14:textId="77777777" w:rsidTr="003D7408">
        <w:tc>
          <w:tcPr>
            <w:tcW w:w="21590" w:type="dxa"/>
            <w:tcBorders>
              <w:bottom w:val="single" w:sz="4" w:space="0" w:color="auto"/>
            </w:tcBorders>
          </w:tcPr>
          <w:p w14:paraId="0B32BAC1" w14:textId="5B4D8B27" w:rsidR="003D7408" w:rsidRPr="00AC4D38" w:rsidRDefault="003D7408" w:rsidP="003D7408">
            <w:pPr>
              <w:rPr>
                <w:rFonts w:ascii="Aptos" w:hAnsi="Aptos" w:cs="Calibri"/>
              </w:rPr>
            </w:pPr>
            <w:r w:rsidRPr="00AC4D38">
              <w:rPr>
                <w:rFonts w:ascii="Aptos" w:hAnsi="Aptos" w:cs="Calibri"/>
              </w:rPr>
              <w:t xml:space="preserve">Organizations are asked to select the answer that best represents their </w:t>
            </w:r>
            <w:r w:rsidR="00DC74B0">
              <w:rPr>
                <w:rFonts w:ascii="Aptos" w:hAnsi="Aptos" w:cs="Calibri"/>
              </w:rPr>
              <w:t>response</w:t>
            </w:r>
            <w:r w:rsidRPr="00AC4D38">
              <w:rPr>
                <w:rFonts w:ascii="Aptos" w:hAnsi="Aptos" w:cs="Calibri"/>
              </w:rPr>
              <w:t>:</w:t>
            </w:r>
          </w:p>
          <w:p w14:paraId="3433259A" w14:textId="77777777" w:rsidR="003D7408" w:rsidRPr="00AC4D38" w:rsidRDefault="003D7408" w:rsidP="003D7408">
            <w:pPr>
              <w:rPr>
                <w:rFonts w:ascii="Aptos" w:hAnsi="Aptos" w:cs="Calibri"/>
              </w:rPr>
            </w:pPr>
          </w:p>
          <w:p w14:paraId="29365439" w14:textId="31DCC768" w:rsidR="003D7408" w:rsidRPr="002E26E9" w:rsidRDefault="003D7408" w:rsidP="00857616">
            <w:pPr>
              <w:pStyle w:val="ListParagraph"/>
              <w:numPr>
                <w:ilvl w:val="0"/>
                <w:numId w:val="15"/>
              </w:numPr>
              <w:rPr>
                <w:rFonts w:ascii="Aptos" w:hAnsi="Aptos" w:cs="Calibri"/>
              </w:rPr>
            </w:pPr>
            <w:r w:rsidRPr="002E26E9">
              <w:rPr>
                <w:rFonts w:ascii="Aptos" w:hAnsi="Aptos" w:cs="Calibri"/>
                <w:lang w:val="en-US"/>
              </w:rPr>
              <w:t xml:space="preserve">No </w:t>
            </w:r>
            <w:r w:rsidR="00A719C4">
              <w:rPr>
                <w:rFonts w:ascii="Aptos" w:hAnsi="Aptos" w:cs="Calibri"/>
                <w:lang w:val="en-US"/>
              </w:rPr>
              <w:t>process</w:t>
            </w:r>
            <w:r w:rsidRPr="002E26E9">
              <w:rPr>
                <w:rFonts w:ascii="Aptos" w:hAnsi="Aptos" w:cs="Calibri"/>
                <w:lang w:val="en-US"/>
              </w:rPr>
              <w:t xml:space="preserve"> in place</w:t>
            </w:r>
          </w:p>
          <w:p w14:paraId="2449C8EE" w14:textId="7DDABE97" w:rsidR="003D7408" w:rsidRPr="002E26E9" w:rsidRDefault="00A719C4" w:rsidP="00857616">
            <w:pPr>
              <w:pStyle w:val="ListParagraph"/>
              <w:numPr>
                <w:ilvl w:val="0"/>
                <w:numId w:val="15"/>
              </w:numPr>
              <w:rPr>
                <w:rFonts w:ascii="Aptos" w:hAnsi="Aptos" w:cs="Calibri"/>
              </w:rPr>
            </w:pPr>
            <w:r>
              <w:rPr>
                <w:rFonts w:ascii="Aptos" w:hAnsi="Aptos" w:cs="Calibri"/>
                <w:lang w:val="en-US"/>
              </w:rPr>
              <w:t>Process</w:t>
            </w:r>
            <w:r w:rsidR="003D7408" w:rsidRPr="002E26E9">
              <w:rPr>
                <w:rFonts w:ascii="Aptos" w:hAnsi="Aptos" w:cs="Calibri"/>
                <w:lang w:val="en-US"/>
              </w:rPr>
              <w:t xml:space="preserve"> in place, but not integrated into departmental </w:t>
            </w:r>
            <w:r w:rsidR="00DE28C4">
              <w:rPr>
                <w:rFonts w:ascii="Aptos" w:hAnsi="Aptos" w:cs="Calibri"/>
                <w:lang w:val="en-US"/>
              </w:rPr>
              <w:t xml:space="preserve">procurement </w:t>
            </w:r>
            <w:r w:rsidR="003D7408" w:rsidRPr="002E26E9">
              <w:rPr>
                <w:rFonts w:ascii="Aptos" w:hAnsi="Aptos" w:cs="Calibri"/>
                <w:lang w:val="en-US"/>
              </w:rPr>
              <w:t>plan</w:t>
            </w:r>
            <w:r w:rsidR="003D7408" w:rsidRPr="002E26E9">
              <w:rPr>
                <w:rFonts w:ascii="Aptos" w:hAnsi="Aptos" w:cs="Calibri"/>
              </w:rPr>
              <w:t> </w:t>
            </w:r>
          </w:p>
          <w:p w14:paraId="3DAE0B1B" w14:textId="4BCE9094" w:rsidR="003D7408" w:rsidRPr="002E26E9" w:rsidRDefault="00A719C4" w:rsidP="00857616">
            <w:pPr>
              <w:pStyle w:val="ListParagraph"/>
              <w:numPr>
                <w:ilvl w:val="0"/>
                <w:numId w:val="15"/>
              </w:numPr>
              <w:rPr>
                <w:rFonts w:ascii="Aptos" w:hAnsi="Aptos" w:cs="Calibri"/>
              </w:rPr>
            </w:pPr>
            <w:r>
              <w:rPr>
                <w:rFonts w:ascii="Aptos" w:hAnsi="Aptos" w:cs="Calibri"/>
              </w:rPr>
              <w:t>Process</w:t>
            </w:r>
            <w:r w:rsidR="003D7408" w:rsidRPr="002E26E9">
              <w:rPr>
                <w:rFonts w:ascii="Aptos" w:hAnsi="Aptos" w:cs="Calibri"/>
                <w:lang w:val="en-US"/>
              </w:rPr>
              <w:t xml:space="preserve"> in place and integrated into departmental </w:t>
            </w:r>
            <w:r w:rsidR="00DE28C4">
              <w:rPr>
                <w:rFonts w:ascii="Aptos" w:hAnsi="Aptos" w:cs="Calibri"/>
                <w:lang w:val="en-US"/>
              </w:rPr>
              <w:t xml:space="preserve">procurement </w:t>
            </w:r>
            <w:r w:rsidR="003D7408" w:rsidRPr="002E26E9">
              <w:rPr>
                <w:rFonts w:ascii="Aptos" w:hAnsi="Aptos" w:cs="Calibri"/>
                <w:lang w:val="en-US"/>
              </w:rPr>
              <w:t>plan</w:t>
            </w:r>
            <w:r w:rsidR="003D7408" w:rsidRPr="002E26E9">
              <w:rPr>
                <w:rFonts w:ascii="Aptos" w:hAnsi="Aptos" w:cs="Calibri"/>
              </w:rPr>
              <w:t> </w:t>
            </w:r>
          </w:p>
          <w:p w14:paraId="58ECF0EF" w14:textId="4E8D62FE" w:rsidR="003D7408" w:rsidRPr="002E26E9" w:rsidRDefault="00A719C4" w:rsidP="00857616">
            <w:pPr>
              <w:pStyle w:val="ListParagraph"/>
              <w:numPr>
                <w:ilvl w:val="0"/>
                <w:numId w:val="15"/>
              </w:numPr>
              <w:rPr>
                <w:rFonts w:ascii="Aptos" w:hAnsi="Aptos" w:cs="Calibri"/>
              </w:rPr>
            </w:pPr>
            <w:r>
              <w:rPr>
                <w:rFonts w:ascii="Aptos" w:hAnsi="Aptos" w:cs="Calibri"/>
              </w:rPr>
              <w:t>Process</w:t>
            </w:r>
            <w:r w:rsidR="003D7408" w:rsidRPr="002E26E9">
              <w:rPr>
                <w:rFonts w:ascii="Aptos" w:hAnsi="Aptos" w:cs="Calibri"/>
              </w:rPr>
              <w:t xml:space="preserve"> in place, integrated into departmental </w:t>
            </w:r>
            <w:r w:rsidR="00DE28C4">
              <w:rPr>
                <w:rFonts w:ascii="Aptos" w:hAnsi="Aptos" w:cs="Calibri"/>
              </w:rPr>
              <w:t xml:space="preserve">procurement </w:t>
            </w:r>
            <w:r w:rsidR="003D7408" w:rsidRPr="002E26E9">
              <w:rPr>
                <w:rFonts w:ascii="Aptos" w:hAnsi="Aptos" w:cs="Calibri"/>
              </w:rPr>
              <w:t>plan and discussed at governance table</w:t>
            </w:r>
          </w:p>
          <w:p w14:paraId="14E3F0C5" w14:textId="77777777" w:rsidR="003D7408" w:rsidRDefault="003D7408" w:rsidP="003D7408">
            <w:pPr>
              <w:rPr>
                <w:rFonts w:ascii="Aptos" w:hAnsi="Aptos" w:cs="Calibri"/>
              </w:rPr>
            </w:pPr>
          </w:p>
          <w:p w14:paraId="7D4F0C79" w14:textId="19D74AF0" w:rsidR="003D7408" w:rsidRDefault="003D7408" w:rsidP="003D7408">
            <w:r w:rsidRPr="003E0599">
              <w:rPr>
                <w:rFonts w:ascii="Aptos" w:hAnsi="Aptos" w:cs="Calibri"/>
              </w:rPr>
              <w:t xml:space="preserve">A response of </w:t>
            </w:r>
            <w:r w:rsidRPr="00A47BAC">
              <w:rPr>
                <w:rFonts w:ascii="Aptos" w:hAnsi="Aptos" w:cs="Calibri"/>
                <w:b/>
                <w:color w:val="FF0000"/>
              </w:rPr>
              <w:t xml:space="preserve">no </w:t>
            </w:r>
            <w:r w:rsidR="00A719C4">
              <w:rPr>
                <w:rFonts w:ascii="Aptos" w:hAnsi="Aptos" w:cs="Calibri"/>
                <w:b/>
                <w:color w:val="FF0000"/>
              </w:rPr>
              <w:t>process</w:t>
            </w:r>
            <w:r w:rsidRPr="00A47BAC">
              <w:rPr>
                <w:rFonts w:ascii="Aptos" w:hAnsi="Aptos" w:cs="Calibri"/>
                <w:b/>
                <w:color w:val="FF0000"/>
              </w:rPr>
              <w:t xml:space="preserve"> in place </w:t>
            </w:r>
            <w:r w:rsidR="002B7D2F" w:rsidRPr="007C193E">
              <w:rPr>
                <w:rFonts w:ascii="Aptos" w:hAnsi="Aptos" w:cs="Calibri"/>
                <w:bCs/>
                <w:color w:val="000000" w:themeColor="text1"/>
              </w:rPr>
              <w:t>or</w:t>
            </w:r>
            <w:r w:rsidRPr="007C193E">
              <w:rPr>
                <w:rFonts w:ascii="Aptos" w:hAnsi="Aptos" w:cs="Calibri"/>
                <w:bCs/>
                <w:color w:val="000000" w:themeColor="text1"/>
              </w:rPr>
              <w:t xml:space="preserve"> </w:t>
            </w:r>
            <w:r w:rsidR="00A719C4" w:rsidRPr="00397D2A">
              <w:rPr>
                <w:rFonts w:ascii="Aptos" w:hAnsi="Aptos" w:cs="Calibri"/>
                <w:b/>
                <w:bCs/>
                <w:color w:val="FF0000"/>
              </w:rPr>
              <w:t>process</w:t>
            </w:r>
            <w:r w:rsidRPr="00A47BAC">
              <w:rPr>
                <w:rFonts w:ascii="Aptos" w:hAnsi="Aptos" w:cs="Calibri"/>
                <w:b/>
                <w:color w:val="FF0000"/>
              </w:rPr>
              <w:t xml:space="preserve"> in place </w:t>
            </w:r>
            <w:r>
              <w:rPr>
                <w:rFonts w:ascii="Aptos" w:hAnsi="Aptos" w:cs="Calibri"/>
                <w:b/>
                <w:color w:val="FF0000"/>
              </w:rPr>
              <w:t>but</w:t>
            </w:r>
            <w:r w:rsidRPr="00A47BAC">
              <w:rPr>
                <w:rFonts w:ascii="Aptos" w:hAnsi="Aptos" w:cs="Calibri"/>
                <w:b/>
                <w:color w:val="FF0000"/>
              </w:rPr>
              <w:t xml:space="preserve"> not integrated into departmental procurement </w:t>
            </w:r>
            <w:r w:rsidRPr="00A47BAC">
              <w:rPr>
                <w:rFonts w:ascii="Aptos" w:hAnsi="Aptos" w:cs="Calibri"/>
                <w:b/>
                <w:bCs/>
                <w:color w:val="FF0000"/>
              </w:rPr>
              <w:t>plan</w:t>
            </w:r>
            <w:r>
              <w:rPr>
                <w:rFonts w:ascii="Aptos" w:hAnsi="Aptos" w:cs="Calibri"/>
              </w:rPr>
              <w:t xml:space="preserve"> </w:t>
            </w:r>
            <w:r w:rsidRPr="003E0599">
              <w:rPr>
                <w:rFonts w:ascii="Aptos" w:hAnsi="Aptos" w:cs="Calibri"/>
              </w:rPr>
              <w:t xml:space="preserve">indicates a potential compliance concern that </w:t>
            </w:r>
            <w:r>
              <w:rPr>
                <w:rFonts w:ascii="Aptos" w:hAnsi="Aptos" w:cs="Calibri"/>
              </w:rPr>
              <w:t xml:space="preserve">may require deputy head </w:t>
            </w:r>
            <w:r w:rsidR="00661D91">
              <w:rPr>
                <w:rFonts w:ascii="Aptos" w:hAnsi="Aptos" w:cs="Calibri"/>
              </w:rPr>
              <w:t>attention</w:t>
            </w:r>
            <w:r w:rsidRPr="003E0599">
              <w:rPr>
                <w:rFonts w:ascii="Aptos" w:hAnsi="Aptos" w:cs="Calibri"/>
              </w:rPr>
              <w:t>.</w:t>
            </w:r>
          </w:p>
        </w:tc>
      </w:tr>
      <w:tr w:rsidR="003D7408" w14:paraId="47BC2D5C" w14:textId="77777777" w:rsidTr="003D7408">
        <w:tc>
          <w:tcPr>
            <w:tcW w:w="21590" w:type="dxa"/>
            <w:tcBorders>
              <w:left w:val="nil"/>
              <w:right w:val="nil"/>
            </w:tcBorders>
          </w:tcPr>
          <w:p w14:paraId="25C9BF49" w14:textId="77777777" w:rsidR="003D7408" w:rsidRDefault="003D7408" w:rsidP="003D7408"/>
        </w:tc>
      </w:tr>
      <w:tr w:rsidR="003D7408" w14:paraId="731DFE65" w14:textId="77777777" w:rsidTr="003D7408">
        <w:tc>
          <w:tcPr>
            <w:tcW w:w="21590" w:type="dxa"/>
            <w:shd w:val="clear" w:color="auto" w:fill="4C94D8" w:themeFill="text2" w:themeFillTint="80"/>
          </w:tcPr>
          <w:p w14:paraId="39B5161C" w14:textId="21985CBD" w:rsidR="003D7408" w:rsidRDefault="003D7408" w:rsidP="003D7408">
            <w:pPr>
              <w:jc w:val="center"/>
            </w:pPr>
            <w:bookmarkStart w:id="42" w:name="Q4Proc"/>
            <w:bookmarkEnd w:id="42"/>
            <w:r w:rsidRPr="005E24AA">
              <w:rPr>
                <w:rFonts w:cs="Calibri"/>
                <w:b/>
                <w:color w:val="FFFFFF" w:themeColor="background1"/>
                <w:sz w:val="28"/>
                <w:szCs w:val="28"/>
              </w:rPr>
              <w:t>Q</w:t>
            </w:r>
            <w:r w:rsidR="008F024B">
              <w:rPr>
                <w:rFonts w:cs="Calibri"/>
                <w:b/>
                <w:color w:val="FFFFFF" w:themeColor="background1"/>
                <w:sz w:val="28"/>
                <w:szCs w:val="28"/>
              </w:rPr>
              <w:t>3</w:t>
            </w:r>
            <w:r w:rsidRPr="005E24AA">
              <w:rPr>
                <w:rFonts w:cs="Calibri"/>
                <w:b/>
                <w:color w:val="FFFFFF" w:themeColor="background1"/>
                <w:sz w:val="28"/>
                <w:szCs w:val="28"/>
              </w:rPr>
              <w:t xml:space="preserve">: </w:t>
            </w:r>
            <w:r w:rsidRPr="00F709C2">
              <w:rPr>
                <w:rFonts w:cs="Calibri"/>
                <w:b/>
                <w:color w:val="FFFFFF" w:themeColor="background1"/>
                <w:sz w:val="28"/>
                <w:szCs w:val="28"/>
              </w:rPr>
              <w:t xml:space="preserve">Does </w:t>
            </w:r>
            <w:r w:rsidR="007401B1">
              <w:rPr>
                <w:rFonts w:cs="Calibri"/>
                <w:b/>
                <w:color w:val="FFFFFF" w:themeColor="background1"/>
                <w:sz w:val="28"/>
                <w:szCs w:val="28"/>
              </w:rPr>
              <w:t>the</w:t>
            </w:r>
            <w:r w:rsidRPr="00F709C2">
              <w:rPr>
                <w:rFonts w:cs="Calibri"/>
                <w:b/>
                <w:color w:val="FFFFFF" w:themeColor="background1"/>
                <w:sz w:val="28"/>
                <w:szCs w:val="28"/>
              </w:rPr>
              <w:t xml:space="preserve"> organization have risk-based internal controls over procurement that ha</w:t>
            </w:r>
            <w:r w:rsidR="004916FC">
              <w:rPr>
                <w:rFonts w:cs="Calibri"/>
                <w:b/>
                <w:color w:val="FFFFFF" w:themeColor="background1"/>
                <w:sz w:val="28"/>
                <w:szCs w:val="28"/>
              </w:rPr>
              <w:t>ve</w:t>
            </w:r>
            <w:r w:rsidRPr="00F709C2">
              <w:rPr>
                <w:rFonts w:cs="Calibri"/>
                <w:b/>
                <w:color w:val="FFFFFF" w:themeColor="background1"/>
                <w:sz w:val="28"/>
                <w:szCs w:val="28"/>
              </w:rPr>
              <w:t xml:space="preserve"> been reviewed within the past year to confirm that they provide reasonable assurance that procurement transactions are carried out in accordance with the procurement framework, applicable laws, regulations and policies?</w:t>
            </w:r>
          </w:p>
        </w:tc>
      </w:tr>
      <w:tr w:rsidR="003D7408" w14:paraId="72DD1619" w14:textId="77777777" w:rsidTr="003D7408">
        <w:tc>
          <w:tcPr>
            <w:tcW w:w="21590" w:type="dxa"/>
            <w:tcBorders>
              <w:bottom w:val="single" w:sz="4" w:space="0" w:color="auto"/>
            </w:tcBorders>
          </w:tcPr>
          <w:p w14:paraId="50EF56C7" w14:textId="67617376" w:rsidR="003D7408" w:rsidRPr="00AC4D38" w:rsidRDefault="003D7408" w:rsidP="003D7408">
            <w:pPr>
              <w:rPr>
                <w:rFonts w:ascii="Aptos" w:hAnsi="Aptos" w:cs="Calibri"/>
              </w:rPr>
            </w:pPr>
            <w:r w:rsidRPr="00AC4D38">
              <w:rPr>
                <w:rFonts w:ascii="Aptos" w:hAnsi="Aptos" w:cs="Calibri"/>
              </w:rPr>
              <w:t xml:space="preserve">Organizations are asked to select the answer that best represents their </w:t>
            </w:r>
            <w:r w:rsidR="00DC74B0">
              <w:rPr>
                <w:rFonts w:ascii="Aptos" w:hAnsi="Aptos" w:cs="Calibri"/>
              </w:rPr>
              <w:t>response</w:t>
            </w:r>
            <w:r w:rsidRPr="00AC4D38">
              <w:rPr>
                <w:rFonts w:ascii="Aptos" w:hAnsi="Aptos" w:cs="Calibri"/>
              </w:rPr>
              <w:t>.</w:t>
            </w:r>
          </w:p>
          <w:p w14:paraId="08E0DF92" w14:textId="77777777" w:rsidR="003D7408" w:rsidRPr="00AC4D38" w:rsidRDefault="003D7408" w:rsidP="003D7408">
            <w:pPr>
              <w:rPr>
                <w:rFonts w:ascii="Aptos" w:hAnsi="Aptos" w:cs="Calibri"/>
              </w:rPr>
            </w:pPr>
          </w:p>
          <w:p w14:paraId="35ED9E42" w14:textId="77777777" w:rsidR="003D7408" w:rsidRPr="00F709C2" w:rsidRDefault="003D7408" w:rsidP="00857616">
            <w:pPr>
              <w:pStyle w:val="ListParagraph"/>
              <w:numPr>
                <w:ilvl w:val="0"/>
                <w:numId w:val="18"/>
              </w:numPr>
              <w:rPr>
                <w:rFonts w:ascii="Aptos" w:hAnsi="Aptos" w:cs="Calibri"/>
                <w:b/>
                <w:bCs/>
              </w:rPr>
            </w:pPr>
            <w:r>
              <w:rPr>
                <w:rFonts w:ascii="Aptos" w:eastAsia="Times New Roman" w:hAnsi="Aptos" w:cs="Times New Roman"/>
                <w:kern w:val="0"/>
                <w14:ligatures w14:val="none"/>
              </w:rPr>
              <w:t>Yes</w:t>
            </w:r>
          </w:p>
          <w:p w14:paraId="77DD28FC" w14:textId="77777777" w:rsidR="003D7408" w:rsidRPr="00701112" w:rsidRDefault="003D7408" w:rsidP="00857616">
            <w:pPr>
              <w:pStyle w:val="ListParagraph"/>
              <w:numPr>
                <w:ilvl w:val="0"/>
                <w:numId w:val="18"/>
              </w:numPr>
              <w:rPr>
                <w:rFonts w:ascii="Aptos" w:hAnsi="Aptos" w:cs="Calibri"/>
                <w:b/>
                <w:bCs/>
              </w:rPr>
            </w:pPr>
            <w:r>
              <w:rPr>
                <w:rFonts w:ascii="Aptos" w:eastAsia="Times New Roman" w:hAnsi="Aptos" w:cs="Times New Roman"/>
                <w:bCs/>
                <w:kern w:val="0"/>
                <w14:ligatures w14:val="none"/>
              </w:rPr>
              <w:t>No</w:t>
            </w:r>
          </w:p>
          <w:p w14:paraId="7A7A31AC" w14:textId="77777777" w:rsidR="003D7408" w:rsidRDefault="003D7408" w:rsidP="003D7408">
            <w:pPr>
              <w:rPr>
                <w:rFonts w:ascii="Aptos" w:hAnsi="Aptos" w:cs="Calibri"/>
              </w:rPr>
            </w:pPr>
          </w:p>
          <w:p w14:paraId="28698341" w14:textId="28CEEF82" w:rsidR="003D7408" w:rsidRDefault="003D7408" w:rsidP="003D7408">
            <w:r>
              <w:rPr>
                <w:rFonts w:ascii="Aptos" w:hAnsi="Aptos" w:cs="Calibri"/>
              </w:rPr>
              <w:t xml:space="preserve">A response of </w:t>
            </w:r>
            <w:r w:rsidRPr="00A47BAC">
              <w:rPr>
                <w:rFonts w:ascii="Aptos" w:hAnsi="Aptos" w:cs="Calibri"/>
                <w:b/>
                <w:bCs/>
                <w:color w:val="FF0000"/>
              </w:rPr>
              <w:t>no</w:t>
            </w:r>
            <w:r w:rsidRPr="00A47BAC">
              <w:rPr>
                <w:rFonts w:ascii="Aptos" w:hAnsi="Aptos" w:cs="Calibri"/>
                <w:color w:val="FF0000"/>
              </w:rPr>
              <w:t xml:space="preserve"> </w:t>
            </w:r>
            <w:r>
              <w:rPr>
                <w:rFonts w:ascii="Aptos" w:hAnsi="Aptos" w:cs="Calibri"/>
              </w:rPr>
              <w:t xml:space="preserve">indicates a potential compliance concern that may require deputy head </w:t>
            </w:r>
            <w:r w:rsidR="00661D91">
              <w:rPr>
                <w:rFonts w:ascii="Aptos" w:hAnsi="Aptos" w:cs="Calibri"/>
              </w:rPr>
              <w:t>attention</w:t>
            </w:r>
            <w:r>
              <w:rPr>
                <w:rFonts w:ascii="Aptos" w:hAnsi="Aptos" w:cs="Calibri"/>
              </w:rPr>
              <w:t>.</w:t>
            </w:r>
          </w:p>
        </w:tc>
      </w:tr>
      <w:tr w:rsidR="003D7408" w14:paraId="6A86D1D6" w14:textId="77777777" w:rsidTr="003D7408">
        <w:tc>
          <w:tcPr>
            <w:tcW w:w="21590" w:type="dxa"/>
            <w:tcBorders>
              <w:left w:val="nil"/>
              <w:bottom w:val="nil"/>
              <w:right w:val="nil"/>
            </w:tcBorders>
          </w:tcPr>
          <w:p w14:paraId="3DF13B90" w14:textId="77777777" w:rsidR="00873E3B" w:rsidRDefault="00873E3B" w:rsidP="003D7408"/>
        </w:tc>
      </w:tr>
      <w:tr w:rsidR="003D7408" w14:paraId="70B7B6BE" w14:textId="77777777" w:rsidTr="003D7408">
        <w:trPr>
          <w:trHeight w:val="530"/>
        </w:trPr>
        <w:tc>
          <w:tcPr>
            <w:tcW w:w="21590" w:type="dxa"/>
            <w:shd w:val="clear" w:color="auto" w:fill="4C94D8" w:themeFill="text2" w:themeFillTint="80"/>
            <w:vAlign w:val="center"/>
          </w:tcPr>
          <w:p w14:paraId="428E8601" w14:textId="120CB9F3" w:rsidR="003D7408" w:rsidRDefault="003D7408" w:rsidP="003D7408">
            <w:pPr>
              <w:jc w:val="center"/>
            </w:pPr>
            <w:r>
              <w:br w:type="page"/>
            </w:r>
            <w:bookmarkStart w:id="43" w:name="Q5Proc"/>
            <w:bookmarkEnd w:id="43"/>
            <w:r w:rsidRPr="005E24AA">
              <w:rPr>
                <w:rFonts w:cs="Calibri"/>
                <w:b/>
                <w:color w:val="FFFFFF" w:themeColor="background1"/>
                <w:sz w:val="28"/>
                <w:szCs w:val="28"/>
              </w:rPr>
              <w:t>Q</w:t>
            </w:r>
            <w:r w:rsidR="008F024B">
              <w:rPr>
                <w:rFonts w:cs="Calibri"/>
                <w:b/>
                <w:color w:val="FFFFFF" w:themeColor="background1"/>
                <w:sz w:val="28"/>
                <w:szCs w:val="28"/>
              </w:rPr>
              <w:t>4</w:t>
            </w:r>
            <w:r w:rsidRPr="005E24AA">
              <w:rPr>
                <w:rFonts w:cs="Calibri"/>
                <w:b/>
                <w:color w:val="FFFFFF" w:themeColor="background1"/>
                <w:sz w:val="28"/>
                <w:szCs w:val="28"/>
              </w:rPr>
              <w:t xml:space="preserve">: </w:t>
            </w:r>
            <w:r w:rsidRPr="00F709C2">
              <w:rPr>
                <w:rFonts w:cs="Calibri"/>
                <w:b/>
                <w:color w:val="FFFFFF" w:themeColor="background1"/>
                <w:sz w:val="28"/>
                <w:szCs w:val="28"/>
              </w:rPr>
              <w:t xml:space="preserve">Has </w:t>
            </w:r>
            <w:r w:rsidR="00401547">
              <w:rPr>
                <w:rFonts w:cs="Calibri"/>
                <w:b/>
                <w:color w:val="FFFFFF" w:themeColor="background1"/>
                <w:sz w:val="28"/>
                <w:szCs w:val="28"/>
              </w:rPr>
              <w:t>the</w:t>
            </w:r>
            <w:r w:rsidRPr="00F709C2">
              <w:rPr>
                <w:rFonts w:cs="Calibri"/>
                <w:b/>
                <w:color w:val="FFFFFF" w:themeColor="background1"/>
                <w:sz w:val="28"/>
                <w:szCs w:val="28"/>
              </w:rPr>
              <w:t xml:space="preserve"> organization conducted a capacity assessment </w:t>
            </w:r>
            <w:r w:rsidR="00833A56">
              <w:rPr>
                <w:rFonts w:cs="Calibri"/>
                <w:b/>
                <w:color w:val="FFFFFF" w:themeColor="background1"/>
                <w:sz w:val="28"/>
                <w:szCs w:val="28"/>
              </w:rPr>
              <w:t xml:space="preserve">within the last three years </w:t>
            </w:r>
            <w:r w:rsidRPr="00F709C2">
              <w:rPr>
                <w:rFonts w:cs="Calibri"/>
                <w:b/>
                <w:color w:val="FFFFFF" w:themeColor="background1"/>
                <w:sz w:val="28"/>
                <w:szCs w:val="28"/>
              </w:rPr>
              <w:t xml:space="preserve">to assess whether the organization has adequate resources to address </w:t>
            </w:r>
            <w:r>
              <w:rPr>
                <w:rFonts w:cs="Calibri"/>
                <w:b/>
                <w:color w:val="FFFFFF" w:themeColor="background1"/>
                <w:sz w:val="28"/>
                <w:szCs w:val="28"/>
              </w:rPr>
              <w:t>its</w:t>
            </w:r>
            <w:r w:rsidRPr="00F709C2">
              <w:rPr>
                <w:rFonts w:cs="Calibri"/>
                <w:b/>
                <w:color w:val="FFFFFF" w:themeColor="background1"/>
                <w:sz w:val="28"/>
                <w:szCs w:val="28"/>
              </w:rPr>
              <w:t xml:space="preserve"> procurement needs?</w:t>
            </w:r>
          </w:p>
        </w:tc>
      </w:tr>
      <w:tr w:rsidR="003D7408" w14:paraId="06B3F9BC" w14:textId="77777777" w:rsidTr="003D7408">
        <w:tc>
          <w:tcPr>
            <w:tcW w:w="21590" w:type="dxa"/>
          </w:tcPr>
          <w:p w14:paraId="4CBBAEDE" w14:textId="7D5D918A" w:rsidR="003D7408" w:rsidRPr="00DF0165" w:rsidRDefault="003D7408" w:rsidP="003D7408">
            <w:pPr>
              <w:rPr>
                <w:rFonts w:ascii="Aptos" w:hAnsi="Aptos" w:cs="Calibri"/>
              </w:rPr>
            </w:pPr>
            <w:r w:rsidRPr="00DF0165">
              <w:rPr>
                <w:rFonts w:ascii="Aptos" w:hAnsi="Aptos" w:cs="Calibri"/>
              </w:rPr>
              <w:t xml:space="preserve">Organizations are asked to select the answer that best represents their </w:t>
            </w:r>
            <w:r w:rsidR="00DC74B0">
              <w:rPr>
                <w:rFonts w:ascii="Aptos" w:hAnsi="Aptos" w:cs="Calibri"/>
              </w:rPr>
              <w:t>response</w:t>
            </w:r>
            <w:r w:rsidRPr="00DF0165">
              <w:rPr>
                <w:rFonts w:ascii="Aptos" w:hAnsi="Aptos" w:cs="Calibri"/>
              </w:rPr>
              <w:t>.</w:t>
            </w:r>
          </w:p>
          <w:p w14:paraId="57304D8E" w14:textId="77777777" w:rsidR="003D7408" w:rsidRDefault="003D7408" w:rsidP="003D7408">
            <w:pPr>
              <w:rPr>
                <w:rFonts w:ascii="Aptos" w:hAnsi="Aptos" w:cs="Calibri"/>
                <w:b/>
                <w:bCs/>
              </w:rPr>
            </w:pPr>
          </w:p>
          <w:p w14:paraId="731C2D14" w14:textId="77777777" w:rsidR="003D7408" w:rsidRPr="00F709C2" w:rsidRDefault="003D7408" w:rsidP="00857616">
            <w:pPr>
              <w:pStyle w:val="ListParagraph"/>
              <w:numPr>
                <w:ilvl w:val="0"/>
                <w:numId w:val="13"/>
              </w:numPr>
              <w:rPr>
                <w:rFonts w:ascii="Aptos" w:hAnsi="Aptos" w:cs="Calibri"/>
                <w:b/>
                <w:bCs/>
              </w:rPr>
            </w:pPr>
            <w:r>
              <w:rPr>
                <w:rFonts w:ascii="Aptos" w:eastAsia="Times New Roman" w:hAnsi="Aptos" w:cs="Times New Roman"/>
                <w:kern w:val="0"/>
                <w14:ligatures w14:val="none"/>
              </w:rPr>
              <w:t>Yes</w:t>
            </w:r>
          </w:p>
          <w:p w14:paraId="1AFA5912" w14:textId="77777777" w:rsidR="003D7408" w:rsidRPr="00701112" w:rsidRDefault="003D7408" w:rsidP="00857616">
            <w:pPr>
              <w:pStyle w:val="ListParagraph"/>
              <w:numPr>
                <w:ilvl w:val="0"/>
                <w:numId w:val="13"/>
              </w:numPr>
              <w:rPr>
                <w:rFonts w:ascii="Aptos" w:hAnsi="Aptos" w:cs="Calibri"/>
                <w:b/>
                <w:bCs/>
              </w:rPr>
            </w:pPr>
            <w:r>
              <w:rPr>
                <w:rFonts w:ascii="Aptos" w:eastAsia="Times New Roman" w:hAnsi="Aptos" w:cs="Times New Roman"/>
                <w:bCs/>
                <w:kern w:val="0"/>
                <w14:ligatures w14:val="none"/>
              </w:rPr>
              <w:t>No</w:t>
            </w:r>
          </w:p>
          <w:p w14:paraId="1137C44F" w14:textId="77777777" w:rsidR="003D7408" w:rsidRDefault="003D7408" w:rsidP="003D7408">
            <w:pPr>
              <w:rPr>
                <w:rFonts w:ascii="Aptos" w:hAnsi="Aptos" w:cs="Calibri"/>
              </w:rPr>
            </w:pPr>
          </w:p>
          <w:p w14:paraId="09CFDF3E" w14:textId="5F45A04D" w:rsidR="003D7408" w:rsidRDefault="003D7408" w:rsidP="003D7408">
            <w:r>
              <w:rPr>
                <w:rFonts w:ascii="Aptos" w:hAnsi="Aptos" w:cs="Calibri"/>
              </w:rPr>
              <w:t xml:space="preserve">A response of </w:t>
            </w:r>
            <w:r w:rsidRPr="00F9619A">
              <w:rPr>
                <w:rFonts w:ascii="Aptos" w:hAnsi="Aptos" w:cs="Calibri"/>
                <w:b/>
                <w:bCs/>
                <w:color w:val="FF0000"/>
              </w:rPr>
              <w:t>no</w:t>
            </w:r>
            <w:r w:rsidRPr="00F9619A">
              <w:rPr>
                <w:rFonts w:ascii="Aptos" w:hAnsi="Aptos" w:cs="Calibri"/>
                <w:color w:val="FF0000"/>
              </w:rPr>
              <w:t xml:space="preserve"> </w:t>
            </w:r>
            <w:r>
              <w:rPr>
                <w:rFonts w:ascii="Aptos" w:hAnsi="Aptos" w:cs="Calibri"/>
              </w:rPr>
              <w:t xml:space="preserve">indicates a potential compliance concern that may require deputy head </w:t>
            </w:r>
            <w:r w:rsidR="00661D91">
              <w:rPr>
                <w:rFonts w:ascii="Aptos" w:hAnsi="Aptos" w:cs="Calibri"/>
              </w:rPr>
              <w:t>attention</w:t>
            </w:r>
            <w:r>
              <w:rPr>
                <w:rFonts w:ascii="Aptos" w:hAnsi="Aptos" w:cs="Calibri"/>
              </w:rPr>
              <w:t>.</w:t>
            </w:r>
          </w:p>
        </w:tc>
      </w:tr>
    </w:tbl>
    <w:p w14:paraId="3CA17193" w14:textId="77777777" w:rsidR="003D7408" w:rsidRDefault="003D7408"/>
    <w:p w14:paraId="401F9DA2" w14:textId="77777777" w:rsidR="003D7408" w:rsidRDefault="003D7408"/>
    <w:p w14:paraId="537404DC" w14:textId="77777777" w:rsidR="003D7408" w:rsidRDefault="003D7408"/>
    <w:p w14:paraId="41AA1DA1" w14:textId="77777777" w:rsidR="003D7408" w:rsidRDefault="003D7408"/>
    <w:p w14:paraId="544E5CB5" w14:textId="77777777" w:rsidR="007C1B90" w:rsidRDefault="007C1B90"/>
    <w:p w14:paraId="1F53BA75" w14:textId="77777777" w:rsidR="007C1B90" w:rsidRDefault="007C1B90"/>
    <w:p w14:paraId="2FF70941" w14:textId="77777777" w:rsidR="003D23D9" w:rsidRDefault="003D23D9"/>
    <w:p w14:paraId="0C66D674" w14:textId="0D0EE44A" w:rsidR="007C1B90" w:rsidRDefault="007C1B90"/>
    <w:p w14:paraId="25AA00FC" w14:textId="294B9879" w:rsidR="005B6510" w:rsidRDefault="005B6510"/>
    <w:p w14:paraId="3DBF1F0A" w14:textId="620FEBF6" w:rsidR="00C03F68" w:rsidRDefault="00C03F68">
      <w:pPr>
        <w:rPr>
          <w:b/>
          <w:bCs/>
          <w:sz w:val="28"/>
          <w:szCs w:val="28"/>
        </w:rPr>
      </w:pPr>
    </w:p>
    <w:tbl>
      <w:tblPr>
        <w:tblStyle w:val="TableGrid"/>
        <w:tblpPr w:leftFromText="180" w:rightFromText="180" w:vertAnchor="page" w:horzAnchor="margin" w:tblpY="1591"/>
        <w:tblW w:w="5000" w:type="pct"/>
        <w:tblLook w:val="04A0" w:firstRow="1" w:lastRow="0" w:firstColumn="1" w:lastColumn="0" w:noHBand="0" w:noVBand="1"/>
      </w:tblPr>
      <w:tblGrid>
        <w:gridCol w:w="4318"/>
        <w:gridCol w:w="4318"/>
        <w:gridCol w:w="4318"/>
        <w:gridCol w:w="4318"/>
        <w:gridCol w:w="4318"/>
      </w:tblGrid>
      <w:tr w:rsidR="00BC4A45" w14:paraId="7D1F8E3A" w14:textId="77777777" w:rsidTr="00C03F68">
        <w:trPr>
          <w:trHeight w:val="440"/>
        </w:trPr>
        <w:tc>
          <w:tcPr>
            <w:tcW w:w="5000" w:type="pct"/>
            <w:gridSpan w:val="5"/>
            <w:tcBorders>
              <w:bottom w:val="single" w:sz="4" w:space="0" w:color="auto"/>
            </w:tcBorders>
            <w:shd w:val="clear" w:color="auto" w:fill="4C94D8" w:themeFill="text2" w:themeFillTint="80"/>
            <w:vAlign w:val="center"/>
          </w:tcPr>
          <w:p w14:paraId="5A9ABBB2" w14:textId="1ED9C5CF" w:rsidR="00BC4A45" w:rsidRPr="00AB4A41" w:rsidRDefault="00BC4A45" w:rsidP="00BC4A45">
            <w:pPr>
              <w:jc w:val="center"/>
              <w:rPr>
                <w:b/>
                <w:bCs/>
                <w:color w:val="FFFFFF" w:themeColor="background1"/>
                <w:sz w:val="28"/>
                <w:szCs w:val="28"/>
              </w:rPr>
            </w:pPr>
            <w:bookmarkStart w:id="44" w:name="Q6Proc"/>
            <w:r w:rsidRPr="003456DA">
              <w:rPr>
                <w:rFonts w:eastAsiaTheme="minorEastAsia"/>
                <w:b/>
                <w:color w:val="FFFFFF" w:themeColor="background1"/>
                <w:sz w:val="28"/>
                <w:szCs w:val="28"/>
                <w:lang w:eastAsia="ko-KR"/>
              </w:rPr>
              <w:t>Q</w:t>
            </w:r>
            <w:r w:rsidR="008F024B">
              <w:rPr>
                <w:rFonts w:eastAsiaTheme="minorEastAsia"/>
                <w:b/>
                <w:color w:val="FFFFFF" w:themeColor="background1"/>
                <w:sz w:val="28"/>
                <w:szCs w:val="28"/>
                <w:lang w:eastAsia="ko-KR"/>
              </w:rPr>
              <w:t>5</w:t>
            </w:r>
            <w:r w:rsidRPr="003456DA">
              <w:rPr>
                <w:rFonts w:eastAsiaTheme="minorEastAsia"/>
                <w:b/>
                <w:color w:val="FFFFFF" w:themeColor="background1"/>
                <w:sz w:val="28"/>
                <w:szCs w:val="28"/>
                <w:lang w:eastAsia="ko-KR"/>
              </w:rPr>
              <w:t>: What i</w:t>
            </w:r>
            <w:bookmarkStart w:id="45" w:name="_Hlt179358733"/>
            <w:r w:rsidRPr="003456DA">
              <w:rPr>
                <w:rFonts w:eastAsiaTheme="minorEastAsia"/>
                <w:b/>
                <w:color w:val="FFFFFF" w:themeColor="background1"/>
                <w:sz w:val="28"/>
                <w:szCs w:val="28"/>
                <w:lang w:eastAsia="ko-KR"/>
              </w:rPr>
              <w:t>s</w:t>
            </w:r>
            <w:bookmarkEnd w:id="45"/>
            <w:r w:rsidRPr="003456DA">
              <w:rPr>
                <w:rFonts w:eastAsiaTheme="minorEastAsia"/>
                <w:b/>
                <w:color w:val="FFFFFF" w:themeColor="background1"/>
                <w:sz w:val="28"/>
                <w:szCs w:val="28"/>
                <w:lang w:eastAsia="ko-KR"/>
              </w:rPr>
              <w:t xml:space="preserve"> the level of m</w:t>
            </w:r>
            <w:bookmarkStart w:id="46" w:name="_Hlt179358696"/>
            <w:r w:rsidRPr="003456DA">
              <w:rPr>
                <w:rFonts w:eastAsiaTheme="minorEastAsia"/>
                <w:b/>
                <w:color w:val="FFFFFF" w:themeColor="background1"/>
                <w:sz w:val="28"/>
                <w:szCs w:val="28"/>
                <w:lang w:eastAsia="ko-KR"/>
              </w:rPr>
              <w:t>a</w:t>
            </w:r>
            <w:bookmarkEnd w:id="46"/>
            <w:r w:rsidRPr="003456DA">
              <w:rPr>
                <w:rFonts w:eastAsiaTheme="minorEastAsia"/>
                <w:b/>
                <w:color w:val="FFFFFF" w:themeColor="background1"/>
                <w:sz w:val="28"/>
                <w:szCs w:val="28"/>
                <w:lang w:eastAsia="ko-KR"/>
              </w:rPr>
              <w:t>turity of the organization’s Procurement Management Framework?</w:t>
            </w:r>
            <w:bookmarkEnd w:id="44"/>
          </w:p>
        </w:tc>
      </w:tr>
      <w:tr w:rsidR="00BC4A45" w14:paraId="244B8C14" w14:textId="77777777" w:rsidTr="00C03F68">
        <w:trPr>
          <w:trHeight w:val="437"/>
        </w:trPr>
        <w:tc>
          <w:tcPr>
            <w:tcW w:w="5000" w:type="pct"/>
            <w:gridSpan w:val="5"/>
            <w:tcBorders>
              <w:bottom w:val="single" w:sz="4" w:space="0" w:color="auto"/>
            </w:tcBorders>
            <w:shd w:val="clear" w:color="auto" w:fill="FFFFFF" w:themeFill="background1"/>
            <w:vAlign w:val="center"/>
          </w:tcPr>
          <w:p w14:paraId="3EA03CDC" w14:textId="284443A1" w:rsidR="00ED0487" w:rsidRPr="00355AEE" w:rsidRDefault="00EC10A8" w:rsidP="008411BD">
            <w:pPr>
              <w:spacing w:line="252" w:lineRule="auto"/>
              <w:jc w:val="center"/>
              <w:rPr>
                <w:b/>
                <w:color w:val="FFFFFF" w:themeColor="background1"/>
                <w:sz w:val="28"/>
                <w:szCs w:val="28"/>
              </w:rPr>
            </w:pPr>
            <w:r>
              <w:rPr>
                <w:b/>
                <w:bCs/>
              </w:rPr>
              <w:t>Organizations should choose the maturity level which best represents its level of compliance and performance. However, if an organization selects levels 1,2,3 or 4, but has not met the question’s compliance elements (provided in Level 0), its response must indicate that there is a potential compliance concern and provide details about the issue. For example, “Level 3, with potential compliance concern</w:t>
            </w:r>
            <w:r w:rsidR="00C0269B">
              <w:rPr>
                <w:b/>
                <w:bCs/>
              </w:rPr>
              <w:t>”.</w:t>
            </w:r>
            <w:r>
              <w:rPr>
                <w:b/>
                <w:bCs/>
              </w:rPr>
              <w:t xml:space="preserve"> Additional guidance about how to self-assess RCP maturity model questions can be found in the “guide on how to complete the RCP self assessments</w:t>
            </w:r>
            <w:r w:rsidR="00FD2244">
              <w:rPr>
                <w:b/>
                <w:bCs/>
              </w:rPr>
              <w:t>.”</w:t>
            </w:r>
            <w:r>
              <w:rPr>
                <w:b/>
                <w:bCs/>
              </w:rPr>
              <w:t xml:space="preserve"> </w:t>
            </w:r>
          </w:p>
        </w:tc>
      </w:tr>
      <w:tr w:rsidR="00BC4A45" w14:paraId="46D7110F" w14:textId="77777777" w:rsidTr="00C03F68">
        <w:tc>
          <w:tcPr>
            <w:tcW w:w="1000" w:type="pct"/>
            <w:shd w:val="clear" w:color="auto" w:fill="FF0000"/>
          </w:tcPr>
          <w:p w14:paraId="0149B209" w14:textId="474EFD0C" w:rsidR="00BC4A45" w:rsidRPr="00C1451B" w:rsidRDefault="00BC4A45" w:rsidP="00BC4A45">
            <w:pPr>
              <w:jc w:val="center"/>
              <w:rPr>
                <w:b/>
                <w:bCs/>
              </w:rPr>
            </w:pPr>
            <w:r w:rsidRPr="00C1451B">
              <w:rPr>
                <w:b/>
                <w:bCs/>
              </w:rPr>
              <w:t>Level 0</w:t>
            </w:r>
          </w:p>
          <w:p w14:paraId="033FC3C9" w14:textId="3D311F76" w:rsidR="00BC4A45" w:rsidRPr="00815FE8" w:rsidRDefault="00BC4A45" w:rsidP="00BC4A45">
            <w:pPr>
              <w:jc w:val="center"/>
              <w:rPr>
                <w:b/>
                <w:bCs/>
              </w:rPr>
            </w:pPr>
            <w:r w:rsidRPr="00C1451B">
              <w:rPr>
                <w:b/>
                <w:bCs/>
              </w:rPr>
              <w:t xml:space="preserve">Response indicates a potential compliance concern that may require deputy head </w:t>
            </w:r>
            <w:r w:rsidR="00661D91">
              <w:rPr>
                <w:b/>
                <w:bCs/>
              </w:rPr>
              <w:t>attention</w:t>
            </w:r>
          </w:p>
        </w:tc>
        <w:tc>
          <w:tcPr>
            <w:tcW w:w="1000" w:type="pct"/>
            <w:shd w:val="clear" w:color="auto" w:fill="FFFFFF" w:themeFill="background1"/>
          </w:tcPr>
          <w:p w14:paraId="4046B88F" w14:textId="77777777" w:rsidR="00BC4A45" w:rsidRPr="00815FE8" w:rsidRDefault="00BC4A45" w:rsidP="00BC4A45">
            <w:pPr>
              <w:jc w:val="center"/>
              <w:rPr>
                <w:b/>
                <w:bCs/>
              </w:rPr>
            </w:pPr>
            <w:r w:rsidRPr="00815FE8">
              <w:rPr>
                <w:b/>
                <w:bCs/>
              </w:rPr>
              <w:t>Level 1</w:t>
            </w:r>
          </w:p>
        </w:tc>
        <w:tc>
          <w:tcPr>
            <w:tcW w:w="1000" w:type="pct"/>
            <w:shd w:val="clear" w:color="auto" w:fill="FFFFFF" w:themeFill="background1"/>
          </w:tcPr>
          <w:p w14:paraId="7423104F" w14:textId="77777777" w:rsidR="00BC4A45" w:rsidRPr="00815FE8" w:rsidRDefault="00BC4A45" w:rsidP="00BC4A45">
            <w:pPr>
              <w:jc w:val="center"/>
              <w:rPr>
                <w:b/>
                <w:bCs/>
              </w:rPr>
            </w:pPr>
            <w:r w:rsidRPr="00815FE8">
              <w:rPr>
                <w:b/>
                <w:bCs/>
              </w:rPr>
              <w:t>Level 2</w:t>
            </w:r>
          </w:p>
        </w:tc>
        <w:tc>
          <w:tcPr>
            <w:tcW w:w="1000" w:type="pct"/>
            <w:shd w:val="clear" w:color="auto" w:fill="FFFFFF" w:themeFill="background1"/>
          </w:tcPr>
          <w:p w14:paraId="0035ADCD" w14:textId="77777777" w:rsidR="00BC4A45" w:rsidRPr="00815FE8" w:rsidRDefault="00BC4A45" w:rsidP="00BC4A45">
            <w:pPr>
              <w:jc w:val="center"/>
              <w:rPr>
                <w:b/>
                <w:bCs/>
              </w:rPr>
            </w:pPr>
            <w:r w:rsidRPr="00815FE8">
              <w:rPr>
                <w:b/>
                <w:bCs/>
              </w:rPr>
              <w:t>Level 3</w:t>
            </w:r>
          </w:p>
        </w:tc>
        <w:tc>
          <w:tcPr>
            <w:tcW w:w="1000" w:type="pct"/>
            <w:shd w:val="clear" w:color="auto" w:fill="FFFFFF" w:themeFill="background1"/>
          </w:tcPr>
          <w:p w14:paraId="265931C5" w14:textId="0E7C0816" w:rsidR="00BC4A45" w:rsidRPr="00815FE8" w:rsidRDefault="00BC4A45" w:rsidP="00BC4A45">
            <w:pPr>
              <w:jc w:val="center"/>
              <w:rPr>
                <w:b/>
                <w:bCs/>
              </w:rPr>
            </w:pPr>
            <w:r w:rsidRPr="00815FE8">
              <w:rPr>
                <w:b/>
                <w:bCs/>
              </w:rPr>
              <w:t>Level 4</w:t>
            </w:r>
          </w:p>
        </w:tc>
      </w:tr>
      <w:tr w:rsidR="00BC4A45" w14:paraId="57F7BC7A" w14:textId="77777777" w:rsidTr="00C03F68">
        <w:tc>
          <w:tcPr>
            <w:tcW w:w="1000" w:type="pct"/>
            <w:shd w:val="clear" w:color="auto" w:fill="auto"/>
          </w:tcPr>
          <w:p w14:paraId="43B6410B" w14:textId="3BB0D6D8" w:rsidR="00BC4A45" w:rsidRPr="00CF0CDC" w:rsidRDefault="00BC4A45" w:rsidP="00BC4A45">
            <w:pPr>
              <w:rPr>
                <w:rFonts w:ascii="Aptos" w:hAnsi="Aptos"/>
              </w:rPr>
            </w:pPr>
            <w:r w:rsidRPr="00CF0CDC">
              <w:rPr>
                <w:rFonts w:ascii="Aptos" w:hAnsi="Aptos"/>
              </w:rPr>
              <w:t>An organizational Procurement Management Framework (PMF) does not exist</w:t>
            </w:r>
            <w:r w:rsidR="00B7768C">
              <w:rPr>
                <w:rFonts w:ascii="Aptos" w:hAnsi="Aptos"/>
              </w:rPr>
              <w:t>.</w:t>
            </w:r>
            <w:r w:rsidRPr="00CF0CDC">
              <w:rPr>
                <w:rFonts w:ascii="Aptos" w:hAnsi="Aptos"/>
              </w:rPr>
              <w:t xml:space="preserve"> </w:t>
            </w:r>
          </w:p>
          <w:p w14:paraId="41EA1F9C" w14:textId="79AC0FB7" w:rsidR="00BC4A45" w:rsidRPr="00CF0CDC" w:rsidRDefault="00BC4A45" w:rsidP="00BC4A45">
            <w:pPr>
              <w:rPr>
                <w:rFonts w:ascii="Aptos" w:hAnsi="Aptos"/>
              </w:rPr>
            </w:pPr>
          </w:p>
          <w:p w14:paraId="4DCB6AA1" w14:textId="58E3E467" w:rsidR="00BC4A45" w:rsidRPr="00CF0CDC" w:rsidRDefault="00BC4A45" w:rsidP="00BC4A45">
            <w:pPr>
              <w:rPr>
                <w:rFonts w:ascii="Aptos" w:hAnsi="Aptos"/>
              </w:rPr>
            </w:pPr>
          </w:p>
          <w:p w14:paraId="0FC67CDB" w14:textId="39BE2640" w:rsidR="00BC4A45" w:rsidRPr="00CF0CDC" w:rsidRDefault="00BC4A45" w:rsidP="00BC4A45">
            <w:pPr>
              <w:rPr>
                <w:rFonts w:ascii="Aptos" w:hAnsi="Aptos"/>
              </w:rPr>
            </w:pPr>
          </w:p>
          <w:p w14:paraId="4CB09348" w14:textId="4ECE2F21" w:rsidR="00BC4A45" w:rsidRPr="00CF0CDC" w:rsidRDefault="00BC4A45" w:rsidP="00BC4A45">
            <w:pPr>
              <w:rPr>
                <w:rFonts w:ascii="Aptos" w:hAnsi="Aptos"/>
              </w:rPr>
            </w:pPr>
          </w:p>
          <w:p w14:paraId="2D0F1410" w14:textId="56F2E293" w:rsidR="00BC4A45" w:rsidRPr="00CF0CDC" w:rsidRDefault="00BC4A45" w:rsidP="00BC4A45">
            <w:pPr>
              <w:rPr>
                <w:rFonts w:ascii="Aptos" w:hAnsi="Aptos"/>
              </w:rPr>
            </w:pPr>
          </w:p>
          <w:p w14:paraId="36817AA9" w14:textId="3EEAF639" w:rsidR="00BC4A45" w:rsidRPr="00CF0CDC" w:rsidRDefault="00BC4A45" w:rsidP="00BC4A45">
            <w:pPr>
              <w:rPr>
                <w:rFonts w:ascii="Aptos" w:hAnsi="Aptos"/>
              </w:rPr>
            </w:pPr>
          </w:p>
          <w:p w14:paraId="204B7EDC" w14:textId="56F4B3DC" w:rsidR="00BC4A45" w:rsidRPr="00CF0CDC" w:rsidRDefault="00BC4A45" w:rsidP="00BC4A45">
            <w:pPr>
              <w:rPr>
                <w:rFonts w:ascii="Aptos" w:hAnsi="Aptos"/>
              </w:rPr>
            </w:pPr>
          </w:p>
        </w:tc>
        <w:tc>
          <w:tcPr>
            <w:tcW w:w="1000" w:type="pct"/>
            <w:shd w:val="clear" w:color="auto" w:fill="auto"/>
          </w:tcPr>
          <w:p w14:paraId="0B4E931E" w14:textId="1CDAB26E" w:rsidR="00BC4A45" w:rsidRPr="00CF0CDC" w:rsidRDefault="00BC4A45" w:rsidP="00BC4A45">
            <w:pPr>
              <w:rPr>
                <w:rFonts w:ascii="Aptos" w:hAnsi="Aptos"/>
              </w:rPr>
            </w:pPr>
            <w:r w:rsidRPr="00CF0CDC">
              <w:rPr>
                <w:rFonts w:ascii="Aptos" w:hAnsi="Aptos"/>
              </w:rPr>
              <w:t xml:space="preserve">Some elements </w:t>
            </w:r>
            <w:r w:rsidRPr="004E2C39">
              <w:rPr>
                <w:rFonts w:ascii="Aptos" w:hAnsi="Aptos"/>
              </w:rPr>
              <w:t>of the PMF</w:t>
            </w:r>
            <w:r w:rsidRPr="00CF0CDC">
              <w:rPr>
                <w:rFonts w:ascii="Aptos" w:hAnsi="Aptos"/>
              </w:rPr>
              <w:t xml:space="preserve"> </w:t>
            </w:r>
            <w:r w:rsidR="002F5E79">
              <w:rPr>
                <w:rFonts w:ascii="Aptos" w:hAnsi="Aptos"/>
                <w:kern w:val="0"/>
                <w14:ligatures w14:val="none"/>
              </w:rPr>
              <w:t xml:space="preserve">as set out in section 4.1.2 of the Directive on the Management of Procurement </w:t>
            </w:r>
            <w:r w:rsidRPr="00CF0CDC">
              <w:rPr>
                <w:rFonts w:ascii="Aptos" w:hAnsi="Aptos"/>
              </w:rPr>
              <w:t xml:space="preserve">are documented. </w:t>
            </w:r>
          </w:p>
          <w:p w14:paraId="606EAD87" w14:textId="04A4DFE2" w:rsidR="00BC4A45" w:rsidRPr="00CF0CDC" w:rsidRDefault="00BC4A45" w:rsidP="00BC4A45">
            <w:pPr>
              <w:rPr>
                <w:rFonts w:ascii="Aptos" w:hAnsi="Aptos"/>
              </w:rPr>
            </w:pPr>
          </w:p>
          <w:p w14:paraId="110406C3" w14:textId="77777777" w:rsidR="00BC4A45" w:rsidRPr="00CF0CDC" w:rsidRDefault="00BC4A45" w:rsidP="00BC4A45">
            <w:pPr>
              <w:rPr>
                <w:rFonts w:ascii="Aptos" w:hAnsi="Aptos"/>
              </w:rPr>
            </w:pPr>
            <w:r w:rsidRPr="00CF0CDC">
              <w:rPr>
                <w:rFonts w:ascii="Aptos" w:hAnsi="Aptos"/>
              </w:rPr>
              <w:t xml:space="preserve">The PMF </w:t>
            </w:r>
            <w:r w:rsidRPr="004E2C39">
              <w:rPr>
                <w:rFonts w:ascii="Aptos" w:hAnsi="Aptos"/>
              </w:rPr>
              <w:t>has some guidelines for monitoring and controlling</w:t>
            </w:r>
            <w:r w:rsidRPr="00CF0CDC">
              <w:rPr>
                <w:rFonts w:ascii="Aptos" w:hAnsi="Aptos"/>
              </w:rPr>
              <w:t xml:space="preserve"> procurement activities.</w:t>
            </w:r>
          </w:p>
        </w:tc>
        <w:tc>
          <w:tcPr>
            <w:tcW w:w="1000" w:type="pct"/>
          </w:tcPr>
          <w:p w14:paraId="62841DD6" w14:textId="77777777" w:rsidR="00BC4A45" w:rsidRPr="00CF0CDC" w:rsidRDefault="00BC4A45" w:rsidP="00BC4A45">
            <w:pPr>
              <w:rPr>
                <w:rFonts w:ascii="Aptos" w:hAnsi="Aptos"/>
              </w:rPr>
            </w:pPr>
            <w:r w:rsidRPr="00CF0CDC">
              <w:rPr>
                <w:rFonts w:ascii="Aptos" w:hAnsi="Aptos"/>
              </w:rPr>
              <w:t xml:space="preserve">An organizational PMF is documented. </w:t>
            </w:r>
          </w:p>
          <w:p w14:paraId="01798106" w14:textId="442D963A" w:rsidR="00BC4A45" w:rsidRPr="00CF0CDC" w:rsidRDefault="00BC4A45" w:rsidP="00BC4A45">
            <w:pPr>
              <w:rPr>
                <w:rFonts w:ascii="Aptos" w:hAnsi="Aptos"/>
              </w:rPr>
            </w:pPr>
          </w:p>
          <w:p w14:paraId="2D577456" w14:textId="42DD2556" w:rsidR="00BC4A45" w:rsidRPr="00CF0CDC" w:rsidRDefault="00BC4A45" w:rsidP="00BC4A45">
            <w:pPr>
              <w:rPr>
                <w:rFonts w:ascii="Aptos" w:hAnsi="Aptos"/>
              </w:rPr>
            </w:pPr>
            <w:r w:rsidRPr="00CF0CDC">
              <w:rPr>
                <w:rFonts w:ascii="Aptos" w:hAnsi="Aptos"/>
              </w:rPr>
              <w:t>The PMF encompasses standards and processes to manage procurement planning, conduct, oversight and reporting</w:t>
            </w:r>
            <w:r w:rsidR="006169D4" w:rsidRPr="00CF0CDC">
              <w:rPr>
                <w:rFonts w:ascii="Aptos" w:hAnsi="Aptos"/>
              </w:rPr>
              <w:t>.</w:t>
            </w:r>
            <w:r w:rsidR="006169D4">
              <w:rPr>
                <w:rFonts w:ascii="Aptos" w:hAnsi="Aptos"/>
              </w:rPr>
              <w:t xml:space="preserve"> </w:t>
            </w:r>
          </w:p>
          <w:p w14:paraId="0F16C0B7" w14:textId="23E90098" w:rsidR="00BC4A45" w:rsidRPr="00CF0CDC" w:rsidRDefault="00BC4A45" w:rsidP="00BC4A45">
            <w:pPr>
              <w:rPr>
                <w:rFonts w:ascii="Aptos" w:hAnsi="Aptos"/>
              </w:rPr>
            </w:pPr>
          </w:p>
          <w:p w14:paraId="76EBF7AB" w14:textId="77777777" w:rsidR="00BC4A45" w:rsidRPr="00CF0CDC" w:rsidRDefault="00BC4A45" w:rsidP="00BC4A45">
            <w:pPr>
              <w:rPr>
                <w:rFonts w:ascii="Aptos" w:hAnsi="Aptos"/>
              </w:rPr>
            </w:pPr>
            <w:r w:rsidRPr="00CF0CDC">
              <w:rPr>
                <w:rFonts w:ascii="Aptos" w:hAnsi="Aptos"/>
              </w:rPr>
              <w:t xml:space="preserve">The PMF considers other related departmental stakeholder processes (including project management). </w:t>
            </w:r>
          </w:p>
          <w:p w14:paraId="558952BE" w14:textId="3CC892AC" w:rsidR="00BC4A45" w:rsidRPr="00CF0CDC" w:rsidRDefault="00BC4A45" w:rsidP="00BC4A45">
            <w:pPr>
              <w:rPr>
                <w:rFonts w:ascii="Aptos" w:hAnsi="Aptos"/>
              </w:rPr>
            </w:pPr>
          </w:p>
          <w:p w14:paraId="10382FBF" w14:textId="3267925E" w:rsidR="00BC4A45" w:rsidRPr="00CF0CDC" w:rsidRDefault="00BC4A45" w:rsidP="00BC4A45">
            <w:pPr>
              <w:rPr>
                <w:rFonts w:ascii="Aptos" w:hAnsi="Aptos"/>
              </w:rPr>
            </w:pPr>
            <w:r w:rsidRPr="00CF0CDC">
              <w:rPr>
                <w:rFonts w:ascii="Aptos" w:hAnsi="Aptos"/>
              </w:rPr>
              <w:t>The PMF includes guidelines for monitor</w:t>
            </w:r>
            <w:r w:rsidR="00A80D9D">
              <w:rPr>
                <w:rFonts w:ascii="Aptos" w:hAnsi="Aptos"/>
              </w:rPr>
              <w:t>ing</w:t>
            </w:r>
            <w:r w:rsidRPr="00CF0CDC">
              <w:rPr>
                <w:rFonts w:ascii="Aptos" w:hAnsi="Aptos"/>
              </w:rPr>
              <w:t xml:space="preserve"> and control processes for procurement activities.</w:t>
            </w:r>
          </w:p>
          <w:p w14:paraId="568C7B5E" w14:textId="75AFA6F3" w:rsidR="00BC4A45" w:rsidRPr="00CF0CDC" w:rsidRDefault="00BC4A45" w:rsidP="00BC4A45">
            <w:pPr>
              <w:rPr>
                <w:rFonts w:ascii="Aptos" w:hAnsi="Aptos"/>
              </w:rPr>
            </w:pPr>
          </w:p>
        </w:tc>
        <w:tc>
          <w:tcPr>
            <w:tcW w:w="1000" w:type="pct"/>
          </w:tcPr>
          <w:p w14:paraId="66659BD7" w14:textId="06A4C067" w:rsidR="00BC4A45" w:rsidRPr="00CF0CDC" w:rsidRDefault="00BC4A45" w:rsidP="00BC4A45">
            <w:pPr>
              <w:rPr>
                <w:rFonts w:ascii="Aptos" w:hAnsi="Aptos"/>
              </w:rPr>
            </w:pPr>
            <w:r w:rsidRPr="00CF0CDC">
              <w:rPr>
                <w:rFonts w:ascii="Aptos" w:hAnsi="Aptos"/>
              </w:rPr>
              <w:t>An organizational PMF is documented.</w:t>
            </w:r>
          </w:p>
          <w:p w14:paraId="63186703" w14:textId="6EA4A9A4" w:rsidR="00BC4A45" w:rsidRPr="00CF0CDC" w:rsidRDefault="00BC4A45" w:rsidP="00BC4A45">
            <w:pPr>
              <w:rPr>
                <w:rFonts w:ascii="Aptos" w:hAnsi="Aptos"/>
              </w:rPr>
            </w:pPr>
          </w:p>
          <w:p w14:paraId="1660D607" w14:textId="367D4B32" w:rsidR="00BC4A45" w:rsidRDefault="00BC4A45" w:rsidP="00BC4A45">
            <w:r w:rsidRPr="00CF0CDC">
              <w:rPr>
                <w:rFonts w:ascii="Aptos" w:hAnsi="Aptos"/>
              </w:rPr>
              <w:t>The PMF encompasses standards and processes to manage procurement planning, conduct, oversight and reporting</w:t>
            </w:r>
            <w:r w:rsidR="00EC32EC">
              <w:rPr>
                <w:rFonts w:ascii="Aptos" w:hAnsi="Aptos"/>
              </w:rPr>
              <w:t>.</w:t>
            </w:r>
          </w:p>
          <w:p w14:paraId="7C0E7CBD" w14:textId="77777777" w:rsidR="00EC32EC" w:rsidRPr="00CF0CDC" w:rsidRDefault="00EC32EC" w:rsidP="00BC4A45">
            <w:pPr>
              <w:rPr>
                <w:rFonts w:ascii="Aptos" w:hAnsi="Aptos"/>
              </w:rPr>
            </w:pPr>
          </w:p>
          <w:p w14:paraId="1BFF90C1" w14:textId="77777777" w:rsidR="00BC4A45" w:rsidRPr="00CF0CDC" w:rsidRDefault="00BC4A45" w:rsidP="00BC4A45">
            <w:pPr>
              <w:rPr>
                <w:rFonts w:ascii="Aptos" w:hAnsi="Aptos"/>
              </w:rPr>
            </w:pPr>
            <w:r w:rsidRPr="00CF0CDC">
              <w:rPr>
                <w:rFonts w:ascii="Aptos" w:hAnsi="Aptos"/>
              </w:rPr>
              <w:t xml:space="preserve">The PMF considers other related departmental stakeholder (including project management) </w:t>
            </w:r>
            <w:r w:rsidRPr="002C50FE">
              <w:rPr>
                <w:rFonts w:ascii="Aptos" w:hAnsi="Aptos"/>
              </w:rPr>
              <w:t>and common service provider processes (as appropriate).</w:t>
            </w:r>
            <w:r w:rsidRPr="00CF0CDC">
              <w:rPr>
                <w:rFonts w:ascii="Aptos" w:hAnsi="Aptos"/>
              </w:rPr>
              <w:t xml:space="preserve"> </w:t>
            </w:r>
          </w:p>
          <w:p w14:paraId="3660F728" w14:textId="11AE2E0C" w:rsidR="00BC4A45" w:rsidRPr="00CF0CDC" w:rsidRDefault="00BC4A45" w:rsidP="00BC4A45">
            <w:pPr>
              <w:rPr>
                <w:rFonts w:ascii="Aptos" w:hAnsi="Aptos"/>
              </w:rPr>
            </w:pPr>
          </w:p>
          <w:p w14:paraId="40F69877" w14:textId="2393DC46" w:rsidR="00BC4A45" w:rsidRPr="00CF0CDC" w:rsidRDefault="00BC4A45" w:rsidP="00BC4A45">
            <w:pPr>
              <w:rPr>
                <w:rFonts w:ascii="Aptos" w:hAnsi="Aptos"/>
              </w:rPr>
            </w:pPr>
            <w:r w:rsidRPr="00CF0CDC">
              <w:rPr>
                <w:rFonts w:ascii="Aptos" w:hAnsi="Aptos"/>
              </w:rPr>
              <w:t>The PMF includes guidelines for monitor</w:t>
            </w:r>
            <w:r w:rsidR="00A80D9D">
              <w:rPr>
                <w:rFonts w:ascii="Aptos" w:hAnsi="Aptos"/>
              </w:rPr>
              <w:t>ing</w:t>
            </w:r>
            <w:r w:rsidRPr="00CF0CDC">
              <w:rPr>
                <w:rFonts w:ascii="Aptos" w:hAnsi="Aptos"/>
              </w:rPr>
              <w:t xml:space="preserve"> and control processes for procurement activities.</w:t>
            </w:r>
          </w:p>
          <w:p w14:paraId="4F43EC64" w14:textId="62292F9D" w:rsidR="00BC4A45" w:rsidRPr="00CF0CDC" w:rsidRDefault="00BC4A45" w:rsidP="00BC4A45">
            <w:pPr>
              <w:rPr>
                <w:rFonts w:ascii="Aptos" w:hAnsi="Aptos"/>
              </w:rPr>
            </w:pPr>
          </w:p>
          <w:p w14:paraId="7BD08607" w14:textId="77777777" w:rsidR="00BC4A45" w:rsidRPr="00CF0CDC" w:rsidRDefault="00BC4A45" w:rsidP="00BC4A45">
            <w:pPr>
              <w:rPr>
                <w:rFonts w:ascii="Aptos" w:hAnsi="Aptos"/>
              </w:rPr>
            </w:pPr>
            <w:r w:rsidRPr="002C50FE">
              <w:rPr>
                <w:rFonts w:ascii="Aptos" w:hAnsi="Aptos"/>
              </w:rPr>
              <w:t>The PMF is periodically reviewed and updated to incorporate lessons learned.</w:t>
            </w:r>
          </w:p>
        </w:tc>
        <w:tc>
          <w:tcPr>
            <w:tcW w:w="1000" w:type="pct"/>
          </w:tcPr>
          <w:p w14:paraId="09B2A23F" w14:textId="7A168904" w:rsidR="00BC4A45" w:rsidRPr="00CF0CDC" w:rsidRDefault="00BC4A45" w:rsidP="00BC4A45">
            <w:pPr>
              <w:rPr>
                <w:rFonts w:ascii="Aptos" w:hAnsi="Aptos"/>
              </w:rPr>
            </w:pPr>
            <w:r w:rsidRPr="00CF0CDC">
              <w:rPr>
                <w:rFonts w:ascii="Aptos" w:hAnsi="Aptos"/>
              </w:rPr>
              <w:t>An organizational PMF is documented.</w:t>
            </w:r>
          </w:p>
          <w:p w14:paraId="25070D5A" w14:textId="033166BC" w:rsidR="00BC4A45" w:rsidRPr="00CF0CDC" w:rsidRDefault="00BC4A45" w:rsidP="00BC4A45">
            <w:pPr>
              <w:rPr>
                <w:rFonts w:ascii="Aptos" w:hAnsi="Aptos"/>
              </w:rPr>
            </w:pPr>
          </w:p>
          <w:p w14:paraId="1A97ED98" w14:textId="20A17AAC" w:rsidR="00BC4A45" w:rsidRPr="00CF0CDC" w:rsidRDefault="00BC4A45" w:rsidP="00BC4A45">
            <w:pPr>
              <w:rPr>
                <w:rFonts w:ascii="Aptos" w:hAnsi="Aptos"/>
              </w:rPr>
            </w:pPr>
            <w:r w:rsidRPr="00CF0CDC">
              <w:rPr>
                <w:rFonts w:ascii="Aptos" w:hAnsi="Aptos"/>
              </w:rPr>
              <w:t xml:space="preserve">The PMF encompasses standards and processes to manage procurement planning, conduct, oversight and reporting. </w:t>
            </w:r>
          </w:p>
          <w:p w14:paraId="5182A706" w14:textId="6CC47AF8" w:rsidR="00BC4A45" w:rsidRPr="00CF0CDC" w:rsidRDefault="00BC4A45" w:rsidP="00BC4A45">
            <w:pPr>
              <w:rPr>
                <w:rFonts w:ascii="Aptos" w:hAnsi="Aptos"/>
              </w:rPr>
            </w:pPr>
          </w:p>
          <w:p w14:paraId="1C4E83F9" w14:textId="77777777" w:rsidR="00BC4A45" w:rsidRPr="00CF0CDC" w:rsidRDefault="00BC4A45" w:rsidP="00BC4A45">
            <w:pPr>
              <w:rPr>
                <w:rFonts w:ascii="Aptos" w:hAnsi="Aptos"/>
              </w:rPr>
            </w:pPr>
            <w:r w:rsidRPr="00CF0CDC">
              <w:rPr>
                <w:rFonts w:ascii="Aptos" w:hAnsi="Aptos"/>
              </w:rPr>
              <w:t xml:space="preserve">The PMF considers other related key departmental stakeholder (including project management) processes, common service provider processes (as appropriate) and other external stakeholder processes (as applicable). </w:t>
            </w:r>
          </w:p>
          <w:p w14:paraId="0B29A56D" w14:textId="48AE77F3" w:rsidR="00BC4A45" w:rsidRPr="00CF0CDC" w:rsidRDefault="00BC4A45" w:rsidP="00BC4A45">
            <w:pPr>
              <w:rPr>
                <w:rFonts w:ascii="Aptos" w:hAnsi="Aptos"/>
              </w:rPr>
            </w:pPr>
          </w:p>
          <w:p w14:paraId="57BC0264" w14:textId="7BE4D8BD" w:rsidR="00BC4A45" w:rsidRPr="00CF0CDC" w:rsidRDefault="00BC4A45" w:rsidP="00BC4A45">
            <w:pPr>
              <w:rPr>
                <w:rFonts w:ascii="Aptos" w:hAnsi="Aptos"/>
              </w:rPr>
            </w:pPr>
            <w:r w:rsidRPr="00CF0CDC">
              <w:rPr>
                <w:rFonts w:ascii="Aptos" w:hAnsi="Aptos"/>
              </w:rPr>
              <w:t>The PMF includes guidelines for monitor</w:t>
            </w:r>
            <w:r w:rsidR="00A80D9D">
              <w:rPr>
                <w:rFonts w:ascii="Aptos" w:hAnsi="Aptos"/>
              </w:rPr>
              <w:t>ing</w:t>
            </w:r>
            <w:r w:rsidRPr="00CF0CDC">
              <w:rPr>
                <w:rFonts w:ascii="Aptos" w:hAnsi="Aptos"/>
              </w:rPr>
              <w:t xml:space="preserve"> and control processes for procurement activities.</w:t>
            </w:r>
          </w:p>
          <w:p w14:paraId="62B48E38" w14:textId="683C88DB" w:rsidR="00BC4A45" w:rsidRPr="00CF0CDC" w:rsidRDefault="00BC4A45" w:rsidP="00BC4A45">
            <w:pPr>
              <w:rPr>
                <w:rFonts w:ascii="Aptos" w:hAnsi="Aptos"/>
              </w:rPr>
            </w:pPr>
          </w:p>
          <w:p w14:paraId="43C0D6A8" w14:textId="669EC8BA" w:rsidR="00BC4A45" w:rsidRPr="00CF0CDC" w:rsidRDefault="00BC4A45" w:rsidP="00BC4A45">
            <w:pPr>
              <w:rPr>
                <w:rFonts w:ascii="Aptos" w:hAnsi="Aptos"/>
              </w:rPr>
            </w:pPr>
            <w:r w:rsidRPr="00CF0CDC">
              <w:rPr>
                <w:rFonts w:ascii="Aptos" w:hAnsi="Aptos"/>
              </w:rPr>
              <w:t>There is a systematic and documented process to regularly review the framework and incorporate lessons learned and evolving best practices.</w:t>
            </w:r>
          </w:p>
        </w:tc>
      </w:tr>
    </w:tbl>
    <w:p w14:paraId="621A456F" w14:textId="77777777" w:rsidR="005B6510" w:rsidRDefault="005B6510">
      <w:pPr>
        <w:rPr>
          <w:b/>
          <w:bCs/>
          <w:sz w:val="28"/>
          <w:szCs w:val="28"/>
        </w:rPr>
      </w:pPr>
    </w:p>
    <w:p w14:paraId="0826E9E4" w14:textId="1BCFB8B9" w:rsidR="005B6510" w:rsidRDefault="005B6510" w:rsidP="005B6510">
      <w:pPr>
        <w:rPr>
          <w:b/>
          <w:bCs/>
          <w:sz w:val="28"/>
          <w:szCs w:val="28"/>
        </w:rPr>
      </w:pPr>
    </w:p>
    <w:tbl>
      <w:tblPr>
        <w:tblStyle w:val="TableGrid"/>
        <w:tblW w:w="5000" w:type="pct"/>
        <w:tblLook w:val="04A0" w:firstRow="1" w:lastRow="0" w:firstColumn="1" w:lastColumn="0" w:noHBand="0" w:noVBand="1"/>
      </w:tblPr>
      <w:tblGrid>
        <w:gridCol w:w="4318"/>
        <w:gridCol w:w="4318"/>
        <w:gridCol w:w="4318"/>
        <w:gridCol w:w="4318"/>
        <w:gridCol w:w="4318"/>
      </w:tblGrid>
      <w:tr w:rsidR="00982A9E" w14:paraId="68F4E9B8" w14:textId="77777777" w:rsidTr="00701112">
        <w:trPr>
          <w:trHeight w:val="512"/>
        </w:trPr>
        <w:tc>
          <w:tcPr>
            <w:tcW w:w="5000" w:type="pct"/>
            <w:gridSpan w:val="5"/>
            <w:shd w:val="clear" w:color="auto" w:fill="4C94D8" w:themeFill="text2" w:themeFillTint="80"/>
            <w:vAlign w:val="center"/>
          </w:tcPr>
          <w:p w14:paraId="75235EB3" w14:textId="38FE31DC" w:rsidR="00AB4A41" w:rsidRPr="00606895" w:rsidRDefault="00AB4A41" w:rsidP="001156E9">
            <w:pPr>
              <w:jc w:val="center"/>
              <w:rPr>
                <w:b/>
                <w:bCs/>
                <w:color w:val="FFFFFF" w:themeColor="background1"/>
                <w:sz w:val="28"/>
                <w:szCs w:val="28"/>
              </w:rPr>
            </w:pPr>
            <w:bookmarkStart w:id="47" w:name="Q7Proc"/>
            <w:r w:rsidRPr="00355AEE">
              <w:rPr>
                <w:rFonts w:eastAsiaTheme="minorEastAsia"/>
                <w:b/>
                <w:color w:val="FFFFFF" w:themeColor="background1"/>
                <w:sz w:val="28"/>
                <w:szCs w:val="28"/>
                <w:lang w:val="en-US" w:eastAsia="ko-KR"/>
              </w:rPr>
              <w:lastRenderedPageBreak/>
              <w:t>Q</w:t>
            </w:r>
            <w:r w:rsidR="00B66E2C">
              <w:rPr>
                <w:rFonts w:eastAsiaTheme="minorEastAsia"/>
                <w:b/>
                <w:color w:val="FFFFFF" w:themeColor="background1"/>
                <w:sz w:val="28"/>
                <w:szCs w:val="28"/>
                <w:lang w:val="en-US" w:eastAsia="ko-KR"/>
              </w:rPr>
              <w:t>6</w:t>
            </w:r>
            <w:r w:rsidRPr="00355AEE">
              <w:rPr>
                <w:rFonts w:eastAsiaTheme="minorEastAsia"/>
                <w:b/>
                <w:color w:val="FFFFFF" w:themeColor="background1"/>
                <w:sz w:val="28"/>
                <w:szCs w:val="28"/>
                <w:lang w:val="en-US" w:eastAsia="ko-KR"/>
              </w:rPr>
              <w:t xml:space="preserve">: </w:t>
            </w:r>
            <w:r w:rsidRPr="00355AEE">
              <w:rPr>
                <w:b/>
                <w:color w:val="FFFFFF" w:themeColor="background1"/>
                <w:sz w:val="28"/>
                <w:szCs w:val="28"/>
              </w:rPr>
              <w:t>What is the level of maturity of the organization’s procurement monitoring and control</w:t>
            </w:r>
            <w:r w:rsidR="00D44E80">
              <w:rPr>
                <w:b/>
                <w:color w:val="FFFFFF" w:themeColor="background1"/>
                <w:sz w:val="28"/>
                <w:szCs w:val="28"/>
              </w:rPr>
              <w:t xml:space="preserve"> practices</w:t>
            </w:r>
            <w:r w:rsidRPr="00355AEE">
              <w:rPr>
                <w:b/>
                <w:color w:val="FFFFFF" w:themeColor="background1"/>
                <w:sz w:val="28"/>
                <w:szCs w:val="28"/>
              </w:rPr>
              <w:t>?</w:t>
            </w:r>
            <w:bookmarkEnd w:id="47"/>
          </w:p>
        </w:tc>
      </w:tr>
      <w:tr w:rsidR="00701112" w14:paraId="1FE0B1E6" w14:textId="77777777" w:rsidTr="00701112">
        <w:trPr>
          <w:trHeight w:val="440"/>
        </w:trPr>
        <w:tc>
          <w:tcPr>
            <w:tcW w:w="5000" w:type="pct"/>
            <w:gridSpan w:val="5"/>
            <w:shd w:val="clear" w:color="auto" w:fill="auto"/>
            <w:vAlign w:val="center"/>
          </w:tcPr>
          <w:p w14:paraId="1B08137F" w14:textId="7DD97DC3" w:rsidR="00C0269B" w:rsidRPr="00355AEE" w:rsidRDefault="00C0269B" w:rsidP="00C0269B">
            <w:pPr>
              <w:jc w:val="center"/>
              <w:rPr>
                <w:b/>
                <w:color w:val="FFFFFF" w:themeColor="background1"/>
                <w:sz w:val="28"/>
                <w:szCs w:val="28"/>
                <w:lang w:val="en-US"/>
              </w:rPr>
            </w:pPr>
            <w:r>
              <w:rPr>
                <w:b/>
                <w:bCs/>
              </w:rPr>
              <w:t>Organizations should choose the maturity level which best represents its level of compliance and performance. However, if an organization selects levels 1,2,3 or 4, but has not met the question’s compliance elements (provided in Level 0), its response must indicate that there is a potential compliance concern and provide details about the issue. For example, “Level 3, with potential compliance concern”. Additional guidance about how to self-assess RCP maturity model questions can be found in the “guide on how to complete the RCP self assessments</w:t>
            </w:r>
            <w:r w:rsidR="0084355F">
              <w:rPr>
                <w:b/>
                <w:bCs/>
              </w:rPr>
              <w:t>.”</w:t>
            </w:r>
            <w:r>
              <w:rPr>
                <w:b/>
                <w:bCs/>
              </w:rPr>
              <w:t xml:space="preserve"> </w:t>
            </w:r>
          </w:p>
        </w:tc>
      </w:tr>
      <w:tr w:rsidR="00355CBD" w14:paraId="40F3239E" w14:textId="77777777" w:rsidTr="0088150A">
        <w:tc>
          <w:tcPr>
            <w:tcW w:w="1000" w:type="pct"/>
            <w:shd w:val="clear" w:color="auto" w:fill="FF0000"/>
          </w:tcPr>
          <w:p w14:paraId="1C971E84" w14:textId="77777777" w:rsidR="00F06F3B" w:rsidRPr="00C1451B" w:rsidRDefault="002770F8" w:rsidP="00F06F3B">
            <w:pPr>
              <w:jc w:val="center"/>
              <w:rPr>
                <w:b/>
                <w:bCs/>
              </w:rPr>
            </w:pPr>
            <w:r w:rsidRPr="00C1451B">
              <w:rPr>
                <w:b/>
              </w:rPr>
              <w:t>Level 0</w:t>
            </w:r>
          </w:p>
          <w:p w14:paraId="521DC7D6" w14:textId="29A3B049" w:rsidR="002770F8" w:rsidRPr="00B07BEE" w:rsidRDefault="00F06F3B" w:rsidP="001156E9">
            <w:pPr>
              <w:jc w:val="center"/>
              <w:rPr>
                <w:b/>
              </w:rPr>
            </w:pPr>
            <w:r w:rsidRPr="00C1451B">
              <w:rPr>
                <w:b/>
                <w:bCs/>
              </w:rPr>
              <w:t xml:space="preserve">Response indicates a potential compliance concern that </w:t>
            </w:r>
            <w:r w:rsidR="009D6CD0" w:rsidRPr="00C1451B">
              <w:rPr>
                <w:b/>
                <w:bCs/>
              </w:rPr>
              <w:t xml:space="preserve">may require deputy head </w:t>
            </w:r>
            <w:r w:rsidR="00661D91">
              <w:rPr>
                <w:b/>
                <w:bCs/>
              </w:rPr>
              <w:t>attention</w:t>
            </w:r>
          </w:p>
        </w:tc>
        <w:tc>
          <w:tcPr>
            <w:tcW w:w="1000" w:type="pct"/>
            <w:shd w:val="clear" w:color="auto" w:fill="auto"/>
          </w:tcPr>
          <w:p w14:paraId="17547941" w14:textId="0EFAB9DA" w:rsidR="002770F8" w:rsidRPr="00B07BEE" w:rsidRDefault="002770F8" w:rsidP="001156E9">
            <w:pPr>
              <w:jc w:val="center"/>
              <w:rPr>
                <w:b/>
              </w:rPr>
            </w:pPr>
            <w:r w:rsidRPr="00B07BEE">
              <w:rPr>
                <w:b/>
              </w:rPr>
              <w:t>Level 1</w:t>
            </w:r>
          </w:p>
        </w:tc>
        <w:tc>
          <w:tcPr>
            <w:tcW w:w="1000" w:type="pct"/>
          </w:tcPr>
          <w:p w14:paraId="405CC739" w14:textId="68F882C9" w:rsidR="002770F8" w:rsidRPr="00B07BEE" w:rsidRDefault="002770F8" w:rsidP="001156E9">
            <w:pPr>
              <w:jc w:val="center"/>
              <w:rPr>
                <w:b/>
              </w:rPr>
            </w:pPr>
            <w:r w:rsidRPr="00B07BEE">
              <w:rPr>
                <w:b/>
              </w:rPr>
              <w:t>Level 2</w:t>
            </w:r>
          </w:p>
        </w:tc>
        <w:tc>
          <w:tcPr>
            <w:tcW w:w="1000" w:type="pct"/>
          </w:tcPr>
          <w:p w14:paraId="1C3DE52B" w14:textId="7571DAD1" w:rsidR="002770F8" w:rsidRPr="00B07BEE" w:rsidRDefault="002770F8" w:rsidP="001156E9">
            <w:pPr>
              <w:jc w:val="center"/>
              <w:rPr>
                <w:b/>
              </w:rPr>
            </w:pPr>
            <w:r w:rsidRPr="00B07BEE">
              <w:rPr>
                <w:b/>
              </w:rPr>
              <w:t>Level 3</w:t>
            </w:r>
          </w:p>
        </w:tc>
        <w:tc>
          <w:tcPr>
            <w:tcW w:w="1000" w:type="pct"/>
          </w:tcPr>
          <w:p w14:paraId="0399DE55" w14:textId="7AC78895" w:rsidR="002770F8" w:rsidRPr="00B07BEE" w:rsidRDefault="002770F8" w:rsidP="001156E9">
            <w:pPr>
              <w:jc w:val="center"/>
              <w:rPr>
                <w:b/>
              </w:rPr>
            </w:pPr>
            <w:r w:rsidRPr="00B07BEE">
              <w:rPr>
                <w:b/>
              </w:rPr>
              <w:t>Level 4</w:t>
            </w:r>
          </w:p>
        </w:tc>
      </w:tr>
      <w:tr w:rsidR="00355CBD" w14:paraId="1E7D0FC7" w14:textId="77777777" w:rsidTr="0088150A">
        <w:tc>
          <w:tcPr>
            <w:tcW w:w="1000" w:type="pct"/>
            <w:shd w:val="clear" w:color="auto" w:fill="auto"/>
          </w:tcPr>
          <w:p w14:paraId="0ADD1462" w14:textId="74083154" w:rsidR="002770F8" w:rsidRPr="00437672" w:rsidRDefault="00CF4AA5">
            <w:pPr>
              <w:rPr>
                <w:lang w:val="en-US"/>
              </w:rPr>
            </w:pPr>
            <w:r w:rsidRPr="00437672">
              <w:t>Processes to monitor and control procurements have not been defined or documented.</w:t>
            </w:r>
          </w:p>
          <w:p w14:paraId="5E639DA3" w14:textId="77777777" w:rsidR="002770F8" w:rsidRPr="00437672" w:rsidRDefault="002770F8"/>
          <w:p w14:paraId="2EA34C3C" w14:textId="77777777" w:rsidR="002770F8" w:rsidRPr="00437672" w:rsidRDefault="002770F8"/>
          <w:p w14:paraId="49B0615A" w14:textId="77777777" w:rsidR="002770F8" w:rsidRPr="00437672" w:rsidRDefault="002770F8"/>
          <w:p w14:paraId="0E93A572" w14:textId="77777777" w:rsidR="002770F8" w:rsidRPr="00437672" w:rsidRDefault="002770F8"/>
          <w:p w14:paraId="513EC188" w14:textId="77777777" w:rsidR="002770F8" w:rsidRPr="00437672" w:rsidRDefault="002770F8"/>
          <w:p w14:paraId="6F93644E" w14:textId="77777777" w:rsidR="002770F8" w:rsidRPr="00437672" w:rsidRDefault="002770F8"/>
        </w:tc>
        <w:tc>
          <w:tcPr>
            <w:tcW w:w="1000" w:type="pct"/>
            <w:shd w:val="clear" w:color="auto" w:fill="auto"/>
          </w:tcPr>
          <w:p w14:paraId="18EF26C4" w14:textId="20D33F6E" w:rsidR="000766CF" w:rsidRPr="00437672" w:rsidRDefault="000766CF" w:rsidP="000766CF">
            <w:r w:rsidRPr="00437672">
              <w:t>Processes to monitor and control procurements are documented and periodically</w:t>
            </w:r>
            <w:r w:rsidR="006C76AF">
              <w:rPr>
                <w:rStyle w:val="FootnoteReference"/>
              </w:rPr>
              <w:footnoteReference w:id="2"/>
            </w:r>
            <w:r w:rsidR="006C76AF" w:rsidRPr="00437672">
              <w:t xml:space="preserve"> </w:t>
            </w:r>
            <w:r w:rsidRPr="00437672">
              <w:t>applied</w:t>
            </w:r>
            <w:r w:rsidR="00655AAC">
              <w:t>.</w:t>
            </w:r>
          </w:p>
          <w:p w14:paraId="29AEE16E" w14:textId="27933FD8" w:rsidR="000766CF" w:rsidRPr="00437672" w:rsidRDefault="000766CF" w:rsidP="000766CF"/>
          <w:p w14:paraId="02958E67" w14:textId="7B0A57C3" w:rsidR="000766CF" w:rsidRPr="00437672" w:rsidRDefault="000766CF" w:rsidP="000766CF">
            <w:r w:rsidRPr="00437672">
              <w:t>Contract deliverable issues are periodically</w:t>
            </w:r>
            <w:r w:rsidR="006C76AF">
              <w:t xml:space="preserve"> </w:t>
            </w:r>
            <w:r w:rsidR="000710C5" w:rsidRPr="00437672">
              <w:t>reported</w:t>
            </w:r>
            <w:r w:rsidRPr="00437672">
              <w:t xml:space="preserve"> to the contracting authority throughout the procurement process</w:t>
            </w:r>
            <w:r w:rsidR="00655AAC">
              <w:t>.</w:t>
            </w:r>
          </w:p>
          <w:p w14:paraId="3E84B107" w14:textId="0E10EA90" w:rsidR="000766CF" w:rsidRPr="00437672" w:rsidRDefault="000766CF" w:rsidP="000766CF"/>
          <w:p w14:paraId="03882873" w14:textId="5129A282" w:rsidR="000766CF" w:rsidRPr="00437672" w:rsidRDefault="000766CF" w:rsidP="000766CF">
            <w:r w:rsidRPr="00437672">
              <w:t>Procurement control responses to address variances or mitigate procurement risks are periodically</w:t>
            </w:r>
            <w:r w:rsidR="006C76AF">
              <w:t xml:space="preserve"> </w:t>
            </w:r>
            <w:r w:rsidRPr="00437672">
              <w:t>defined</w:t>
            </w:r>
            <w:r w:rsidR="00187C3F">
              <w:t xml:space="preserve"> </w:t>
            </w:r>
            <w:r w:rsidRPr="00437672">
              <w:t>and tend to be reactive.</w:t>
            </w:r>
            <w:r w:rsidR="007565F5">
              <w:t xml:space="preserve"> </w:t>
            </w:r>
          </w:p>
          <w:p w14:paraId="19847229" w14:textId="1ADDD324" w:rsidR="000766CF" w:rsidRPr="00437672" w:rsidRDefault="000766CF" w:rsidP="000766CF"/>
          <w:p w14:paraId="2D03DF1A" w14:textId="36D5807A" w:rsidR="002770F8" w:rsidRPr="00437672" w:rsidRDefault="000766CF" w:rsidP="000766CF">
            <w:pPr>
              <w:rPr>
                <w:lang w:val="en-US"/>
              </w:rPr>
            </w:pPr>
            <w:r w:rsidRPr="00437672">
              <w:t>Governance structures receive periodic updates (</w:t>
            </w:r>
            <w:r w:rsidR="007026BD">
              <w:t>e.g.</w:t>
            </w:r>
            <w:r w:rsidRPr="00437672">
              <w:t xml:space="preserve"> only when decisions are required).</w:t>
            </w:r>
            <w:r w:rsidR="007565F5">
              <w:t xml:space="preserve"> </w:t>
            </w:r>
          </w:p>
        </w:tc>
        <w:tc>
          <w:tcPr>
            <w:tcW w:w="1000" w:type="pct"/>
          </w:tcPr>
          <w:p w14:paraId="1D4BA399" w14:textId="609A1761" w:rsidR="00CD3BB3" w:rsidRDefault="00CD3BB3" w:rsidP="00CD3BB3">
            <w:r w:rsidRPr="3952C340">
              <w:t xml:space="preserve">Processes to monitor and control processes for procurements are documented and </w:t>
            </w:r>
            <w:r w:rsidR="000710C5" w:rsidRPr="3952C340">
              <w:t>regularly</w:t>
            </w:r>
            <w:r w:rsidR="006C76AF">
              <w:rPr>
                <w:rStyle w:val="FootnoteReference"/>
              </w:rPr>
              <w:footnoteReference w:id="3"/>
            </w:r>
            <w:r w:rsidR="006C76AF" w:rsidRPr="3952C340">
              <w:t xml:space="preserve"> </w:t>
            </w:r>
            <w:r w:rsidR="000710C5" w:rsidRPr="3952C340">
              <w:t>applied</w:t>
            </w:r>
            <w:r w:rsidR="0084355F" w:rsidRPr="3952C340">
              <w:t xml:space="preserve">. </w:t>
            </w:r>
          </w:p>
          <w:p w14:paraId="35ABBBE9" w14:textId="77777777" w:rsidR="000710C5" w:rsidRPr="00437672" w:rsidRDefault="000710C5" w:rsidP="00CD3BB3">
            <w:pPr>
              <w:rPr>
                <w:lang w:val="en-US"/>
              </w:rPr>
            </w:pPr>
          </w:p>
          <w:p w14:paraId="79CFDDF9" w14:textId="6F6A874B" w:rsidR="00CD3BB3" w:rsidRPr="00437672" w:rsidRDefault="00CD3BB3" w:rsidP="00CD3BB3">
            <w:r w:rsidRPr="3952C340">
              <w:t>Contract deliverable issues are regularly</w:t>
            </w:r>
            <w:r w:rsidR="006C76AF">
              <w:t xml:space="preserve"> </w:t>
            </w:r>
            <w:r w:rsidRPr="3952C340">
              <w:t>reported to the contracting authority throughout the procurement process</w:t>
            </w:r>
            <w:r w:rsidR="0084355F" w:rsidRPr="3952C340">
              <w:t xml:space="preserve">. </w:t>
            </w:r>
          </w:p>
          <w:p w14:paraId="36839EE8" w14:textId="77777777" w:rsidR="00CD3BB3" w:rsidRPr="00437672" w:rsidRDefault="00CD3BB3" w:rsidP="00CD3BB3">
            <w:pPr>
              <w:rPr>
                <w:lang w:val="en-US"/>
              </w:rPr>
            </w:pPr>
          </w:p>
          <w:p w14:paraId="7273F116" w14:textId="2118411D" w:rsidR="00CD3BB3" w:rsidRPr="00437672" w:rsidRDefault="00CD3BB3" w:rsidP="00CD3BB3">
            <w:r w:rsidRPr="3952C340">
              <w:t>Procurement control responses to address variances or mitigate procurement risks are regularly defined</w:t>
            </w:r>
            <w:r w:rsidR="0084355F" w:rsidRPr="3952C340">
              <w:t xml:space="preserve">. </w:t>
            </w:r>
          </w:p>
          <w:p w14:paraId="64F4CBC8" w14:textId="77777777" w:rsidR="00CD3BB3" w:rsidRPr="00437672" w:rsidRDefault="00CD3BB3" w:rsidP="00CD3BB3">
            <w:pPr>
              <w:rPr>
                <w:lang w:val="en-US"/>
              </w:rPr>
            </w:pPr>
          </w:p>
          <w:p w14:paraId="267E7549" w14:textId="79F2F62E" w:rsidR="00CD3BB3" w:rsidRPr="00437672" w:rsidRDefault="00CD3BB3" w:rsidP="00CD3BB3">
            <w:pPr>
              <w:rPr>
                <w:lang w:val="en-US"/>
              </w:rPr>
            </w:pPr>
            <w:r w:rsidRPr="00437672">
              <w:rPr>
                <w:lang w:val="en-US"/>
              </w:rPr>
              <w:t>Governance structures receive regular updates.</w:t>
            </w:r>
          </w:p>
          <w:p w14:paraId="501DD33F" w14:textId="77777777" w:rsidR="002770F8" w:rsidRPr="00437672" w:rsidRDefault="002770F8">
            <w:pPr>
              <w:rPr>
                <w:lang w:val="en-US"/>
              </w:rPr>
            </w:pPr>
          </w:p>
        </w:tc>
        <w:tc>
          <w:tcPr>
            <w:tcW w:w="1000" w:type="pct"/>
          </w:tcPr>
          <w:p w14:paraId="79831E00" w14:textId="323AE30C" w:rsidR="006F21E2" w:rsidRPr="00437672" w:rsidRDefault="006F21E2" w:rsidP="006F21E2">
            <w:pPr>
              <w:rPr>
                <w:lang w:val="en-US"/>
              </w:rPr>
            </w:pPr>
            <w:r w:rsidRPr="00437672">
              <w:rPr>
                <w:lang w:val="en-US"/>
              </w:rPr>
              <w:t xml:space="preserve">Processes to monitor and control processes for </w:t>
            </w:r>
            <w:proofErr w:type="gramStart"/>
            <w:r w:rsidRPr="00437672">
              <w:rPr>
                <w:lang w:val="en-US"/>
              </w:rPr>
              <w:t>procurements</w:t>
            </w:r>
            <w:proofErr w:type="gramEnd"/>
            <w:r w:rsidRPr="00437672">
              <w:rPr>
                <w:lang w:val="en-US"/>
              </w:rPr>
              <w:t xml:space="preserve"> are documented and consistently</w:t>
            </w:r>
            <w:r w:rsidR="0064413F">
              <w:rPr>
                <w:rStyle w:val="FootnoteReference"/>
                <w:lang w:val="en-US"/>
              </w:rPr>
              <w:footnoteReference w:id="4"/>
            </w:r>
            <w:r w:rsidR="0064413F">
              <w:rPr>
                <w:lang w:val="en-US"/>
              </w:rPr>
              <w:t xml:space="preserve"> </w:t>
            </w:r>
            <w:r w:rsidRPr="00437672">
              <w:rPr>
                <w:lang w:val="en-US"/>
              </w:rPr>
              <w:t>applied</w:t>
            </w:r>
            <w:r w:rsidR="000710C5">
              <w:rPr>
                <w:lang w:val="en-US"/>
              </w:rPr>
              <w:t>.</w:t>
            </w:r>
            <w:r w:rsidR="00015840">
              <w:rPr>
                <w:lang w:val="en-US"/>
              </w:rPr>
              <w:t xml:space="preserve"> </w:t>
            </w:r>
          </w:p>
          <w:p w14:paraId="3622CE00" w14:textId="77777777" w:rsidR="006F21E2" w:rsidRPr="00437672" w:rsidRDefault="006F21E2" w:rsidP="006F21E2">
            <w:pPr>
              <w:rPr>
                <w:lang w:val="en-US"/>
              </w:rPr>
            </w:pPr>
          </w:p>
          <w:p w14:paraId="3D241505" w14:textId="7D66B45C" w:rsidR="006F21E2" w:rsidRPr="00437672" w:rsidRDefault="006F21E2" w:rsidP="006F21E2">
            <w:pPr>
              <w:rPr>
                <w:lang w:val="en-US"/>
              </w:rPr>
            </w:pPr>
            <w:r w:rsidRPr="00437672">
              <w:rPr>
                <w:lang w:val="en-US"/>
              </w:rPr>
              <w:t>Contract deliverable issues are</w:t>
            </w:r>
            <w:r w:rsidR="00002851">
              <w:rPr>
                <w:lang w:val="en-US"/>
              </w:rPr>
              <w:t xml:space="preserve"> </w:t>
            </w:r>
            <w:r w:rsidRPr="00437672">
              <w:rPr>
                <w:lang w:val="en-US"/>
              </w:rPr>
              <w:t>consistently</w:t>
            </w:r>
            <w:r w:rsidR="0064413F">
              <w:rPr>
                <w:lang w:val="en-US"/>
              </w:rPr>
              <w:t xml:space="preserve"> r</w:t>
            </w:r>
            <w:r w:rsidRPr="00437672">
              <w:rPr>
                <w:lang w:val="en-US"/>
              </w:rPr>
              <w:t>eported to the contracting authority throughout the procurement process</w:t>
            </w:r>
            <w:r w:rsidR="000710C5">
              <w:rPr>
                <w:lang w:val="en-US"/>
              </w:rPr>
              <w:t>.</w:t>
            </w:r>
            <w:r w:rsidR="00015840">
              <w:rPr>
                <w:lang w:val="en-US"/>
              </w:rPr>
              <w:t xml:space="preserve"> </w:t>
            </w:r>
          </w:p>
          <w:p w14:paraId="2C472946" w14:textId="77777777" w:rsidR="006F21E2" w:rsidRPr="00437672" w:rsidRDefault="006F21E2" w:rsidP="006F21E2">
            <w:pPr>
              <w:rPr>
                <w:lang w:val="en-US"/>
              </w:rPr>
            </w:pPr>
          </w:p>
          <w:p w14:paraId="41072EB5" w14:textId="6348042F" w:rsidR="006F21E2" w:rsidRPr="00437672" w:rsidRDefault="006F21E2" w:rsidP="006F21E2">
            <w:pPr>
              <w:rPr>
                <w:lang w:val="en-US"/>
              </w:rPr>
            </w:pPr>
            <w:r w:rsidRPr="00437672">
              <w:rPr>
                <w:lang w:val="en-US"/>
              </w:rPr>
              <w:t>Procurement control responses to address variances or mitigate procurement risks are consistently defined</w:t>
            </w:r>
            <w:r w:rsidR="000710C5">
              <w:rPr>
                <w:lang w:val="en-US"/>
              </w:rPr>
              <w:t>.</w:t>
            </w:r>
            <w:r w:rsidR="00015840">
              <w:rPr>
                <w:lang w:val="en-US"/>
              </w:rPr>
              <w:t xml:space="preserve"> </w:t>
            </w:r>
          </w:p>
          <w:p w14:paraId="4B97AC25" w14:textId="77777777" w:rsidR="006F21E2" w:rsidRPr="00437672" w:rsidRDefault="006F21E2" w:rsidP="006F21E2">
            <w:pPr>
              <w:rPr>
                <w:lang w:val="en-US"/>
              </w:rPr>
            </w:pPr>
          </w:p>
          <w:p w14:paraId="2F91B5BB" w14:textId="77777777" w:rsidR="002770F8" w:rsidRPr="00437672" w:rsidRDefault="006F21E2" w:rsidP="006F21E2">
            <w:pPr>
              <w:rPr>
                <w:lang w:val="en-US"/>
              </w:rPr>
            </w:pPr>
            <w:r w:rsidRPr="00437672">
              <w:rPr>
                <w:lang w:val="en-US"/>
              </w:rPr>
              <w:t>Governance structures are consistently engaged and informed of the results of monitoring and control activities.</w:t>
            </w:r>
          </w:p>
          <w:p w14:paraId="318F0A1F" w14:textId="77777777" w:rsidR="00E267E1" w:rsidRPr="00437672" w:rsidRDefault="00E267E1" w:rsidP="006F21E2">
            <w:pPr>
              <w:rPr>
                <w:lang w:val="en-US"/>
              </w:rPr>
            </w:pPr>
          </w:p>
          <w:p w14:paraId="44949F5E" w14:textId="3DCB8E4D" w:rsidR="00E267E1" w:rsidRPr="00437672" w:rsidRDefault="00E267E1" w:rsidP="006F21E2">
            <w:pPr>
              <w:rPr>
                <w:lang w:val="en-US"/>
              </w:rPr>
            </w:pPr>
            <w:r w:rsidRPr="00437672">
              <w:rPr>
                <w:lang w:val="en-US"/>
              </w:rPr>
              <w:t>Lessons learned are regularly identified and documented.</w:t>
            </w:r>
          </w:p>
        </w:tc>
        <w:tc>
          <w:tcPr>
            <w:tcW w:w="1000" w:type="pct"/>
          </w:tcPr>
          <w:p w14:paraId="3609E1CE" w14:textId="7F1EB96A" w:rsidR="00495BDB" w:rsidRPr="00FA0860" w:rsidRDefault="00495BDB" w:rsidP="00495BDB">
            <w:pPr>
              <w:rPr>
                <w:rFonts w:ascii="Aptos" w:hAnsi="Aptos"/>
              </w:rPr>
            </w:pPr>
            <w:r w:rsidRPr="00FA0860">
              <w:rPr>
                <w:rFonts w:ascii="Aptos" w:hAnsi="Aptos"/>
              </w:rPr>
              <w:t>Processes to monitor and control processes for procurements are documented and actively</w:t>
            </w:r>
            <w:r w:rsidR="0064413F">
              <w:rPr>
                <w:rStyle w:val="FootnoteReference"/>
                <w:rFonts w:ascii="Aptos" w:hAnsi="Aptos"/>
              </w:rPr>
              <w:footnoteReference w:id="5"/>
            </w:r>
            <w:r w:rsidR="0064413F">
              <w:rPr>
                <w:rFonts w:ascii="Aptos" w:hAnsi="Aptos"/>
              </w:rPr>
              <w:t xml:space="preserve"> </w:t>
            </w:r>
            <w:r w:rsidRPr="00FA0860">
              <w:rPr>
                <w:rFonts w:ascii="Aptos" w:hAnsi="Aptos"/>
              </w:rPr>
              <w:t>applied.</w:t>
            </w:r>
          </w:p>
          <w:p w14:paraId="254D33CF" w14:textId="77777777" w:rsidR="002770F8" w:rsidRPr="00495BDB" w:rsidRDefault="002770F8"/>
          <w:p w14:paraId="59C2CA93" w14:textId="4F3E2F54" w:rsidR="00300434" w:rsidRPr="00FA0860" w:rsidRDefault="00300434" w:rsidP="00300434">
            <w:pPr>
              <w:rPr>
                <w:rFonts w:ascii="Aptos" w:hAnsi="Aptos"/>
                <w:lang w:val="en-US"/>
              </w:rPr>
            </w:pPr>
            <w:r w:rsidRPr="00FA0860">
              <w:rPr>
                <w:rFonts w:ascii="Aptos" w:hAnsi="Aptos"/>
              </w:rPr>
              <w:t>Contract deliverable issues are actively</w:t>
            </w:r>
            <w:r w:rsidR="0064413F">
              <w:rPr>
                <w:rFonts w:ascii="Aptos" w:hAnsi="Aptos"/>
              </w:rPr>
              <w:t xml:space="preserve"> </w:t>
            </w:r>
            <w:r w:rsidRPr="00FA0860">
              <w:rPr>
                <w:rFonts w:ascii="Aptos" w:hAnsi="Aptos"/>
              </w:rPr>
              <w:t>reported to the contracting authority throughout the procurement process.</w:t>
            </w:r>
          </w:p>
          <w:p w14:paraId="513CEC3D" w14:textId="77777777" w:rsidR="002770F8" w:rsidRPr="00300434" w:rsidRDefault="002770F8">
            <w:pPr>
              <w:rPr>
                <w:lang w:val="en-US"/>
              </w:rPr>
            </w:pPr>
          </w:p>
          <w:p w14:paraId="4034A0D2" w14:textId="6F0BF4D9" w:rsidR="00AF340B" w:rsidRPr="00FA0860" w:rsidRDefault="00AF340B" w:rsidP="00AF340B">
            <w:pPr>
              <w:rPr>
                <w:rFonts w:ascii="Aptos" w:hAnsi="Aptos"/>
                <w:lang w:val="en-US"/>
              </w:rPr>
            </w:pPr>
            <w:r w:rsidRPr="00FA0860">
              <w:rPr>
                <w:rFonts w:ascii="Aptos" w:hAnsi="Aptos"/>
                <w:lang w:val="en-US"/>
              </w:rPr>
              <w:t xml:space="preserve">Procurement control responses to address variances or mitigate procurement risks are actively defined. Responses to improve procurement performance may also be defined. </w:t>
            </w:r>
          </w:p>
          <w:p w14:paraId="0B42B586" w14:textId="1A9F10C5" w:rsidR="002770F8" w:rsidRPr="00437672" w:rsidRDefault="002770F8">
            <w:pPr>
              <w:rPr>
                <w:lang w:val="en-US"/>
              </w:rPr>
            </w:pPr>
          </w:p>
          <w:p w14:paraId="127A9A82" w14:textId="77777777" w:rsidR="000852A4" w:rsidRPr="00FA0860" w:rsidRDefault="000852A4" w:rsidP="000852A4">
            <w:pPr>
              <w:rPr>
                <w:rFonts w:ascii="Aptos" w:hAnsi="Aptos"/>
                <w:lang w:val="en-US"/>
              </w:rPr>
            </w:pPr>
            <w:r w:rsidRPr="00FA0860">
              <w:rPr>
                <w:rFonts w:ascii="Aptos" w:hAnsi="Aptos"/>
                <w:lang w:val="en-US"/>
              </w:rPr>
              <w:t>Governance structures are actively engaged and have timely access to information on monitor and control activities, including procurement performance reports.</w:t>
            </w:r>
          </w:p>
          <w:p w14:paraId="71CEAC22" w14:textId="3CA93551" w:rsidR="004C4A95" w:rsidRPr="00437672" w:rsidRDefault="004C4A95" w:rsidP="00E2455B">
            <w:pPr>
              <w:rPr>
                <w:lang w:val="en-US"/>
              </w:rPr>
            </w:pPr>
          </w:p>
          <w:p w14:paraId="7498A19E" w14:textId="78A0B20C" w:rsidR="004C4A95" w:rsidRPr="00437672" w:rsidRDefault="004C4A95" w:rsidP="00E2455B">
            <w:pPr>
              <w:rPr>
                <w:lang w:val="en-US"/>
              </w:rPr>
            </w:pPr>
            <w:r w:rsidRPr="00437672">
              <w:rPr>
                <w:lang w:val="en-US"/>
              </w:rPr>
              <w:t>Lessons learned and best practices are consistently identified and documented.</w:t>
            </w:r>
          </w:p>
        </w:tc>
      </w:tr>
    </w:tbl>
    <w:p w14:paraId="42FF7CCD" w14:textId="77777777" w:rsidR="002770F8" w:rsidRDefault="002770F8" w:rsidP="002770F8">
      <w:pPr>
        <w:rPr>
          <w:b/>
          <w:bCs/>
        </w:rPr>
      </w:pPr>
    </w:p>
    <w:p w14:paraId="3C7B5F8B" w14:textId="4002E0B7" w:rsidR="00F51A89" w:rsidRDefault="002C5E9A" w:rsidP="002770F8">
      <w:pPr>
        <w:rPr>
          <w:b/>
          <w:bCs/>
        </w:rPr>
      </w:pPr>
      <w:r>
        <w:rPr>
          <w:b/>
          <w:bCs/>
        </w:rPr>
        <w:br w:type="page"/>
      </w:r>
    </w:p>
    <w:tbl>
      <w:tblPr>
        <w:tblStyle w:val="TableGrid"/>
        <w:tblW w:w="5000" w:type="pct"/>
        <w:tblLook w:val="04A0" w:firstRow="1" w:lastRow="0" w:firstColumn="1" w:lastColumn="0" w:noHBand="0" w:noVBand="1"/>
      </w:tblPr>
      <w:tblGrid>
        <w:gridCol w:w="4318"/>
        <w:gridCol w:w="4318"/>
        <w:gridCol w:w="4318"/>
        <w:gridCol w:w="4318"/>
        <w:gridCol w:w="4318"/>
      </w:tblGrid>
      <w:tr w:rsidR="00982A9E" w14:paraId="7B98585E" w14:textId="77777777" w:rsidTr="00701112">
        <w:trPr>
          <w:trHeight w:val="512"/>
        </w:trPr>
        <w:tc>
          <w:tcPr>
            <w:tcW w:w="5000" w:type="pct"/>
            <w:gridSpan w:val="5"/>
            <w:shd w:val="clear" w:color="auto" w:fill="4C94D8" w:themeFill="text2" w:themeFillTint="80"/>
            <w:vAlign w:val="center"/>
          </w:tcPr>
          <w:p w14:paraId="1EFD6F02" w14:textId="265A7199" w:rsidR="00AB4A41" w:rsidRPr="00B71594" w:rsidRDefault="00AB4A41" w:rsidP="00B71594">
            <w:pPr>
              <w:jc w:val="center"/>
              <w:rPr>
                <w:b/>
                <w:bCs/>
                <w:color w:val="FFFFFF" w:themeColor="background1"/>
                <w:sz w:val="28"/>
                <w:szCs w:val="28"/>
                <w:highlight w:val="yellow"/>
              </w:rPr>
            </w:pPr>
            <w:bookmarkStart w:id="48" w:name="Q8Proc"/>
            <w:r w:rsidRPr="00355AEE">
              <w:rPr>
                <w:b/>
                <w:bCs/>
                <w:color w:val="FFFFFF" w:themeColor="background1"/>
                <w:sz w:val="28"/>
                <w:szCs w:val="28"/>
                <w:lang w:eastAsia="ko-KR"/>
              </w:rPr>
              <w:lastRenderedPageBreak/>
              <w:t>Q</w:t>
            </w:r>
            <w:r w:rsidR="00B66E2C">
              <w:rPr>
                <w:b/>
                <w:bCs/>
                <w:color w:val="FFFFFF" w:themeColor="background1"/>
                <w:sz w:val="28"/>
                <w:szCs w:val="28"/>
                <w:lang w:eastAsia="ko-KR"/>
              </w:rPr>
              <w:t>7</w:t>
            </w:r>
            <w:r w:rsidRPr="00355AEE">
              <w:rPr>
                <w:b/>
                <w:bCs/>
                <w:color w:val="FFFFFF" w:themeColor="background1"/>
                <w:sz w:val="28"/>
                <w:szCs w:val="28"/>
                <w:lang w:eastAsia="ko-KR"/>
              </w:rPr>
              <w:t>: What is the level of maturity of th</w:t>
            </w:r>
            <w:bookmarkStart w:id="49" w:name="_Hlt179358691"/>
            <w:r w:rsidRPr="00355AEE">
              <w:rPr>
                <w:b/>
                <w:bCs/>
                <w:color w:val="FFFFFF" w:themeColor="background1"/>
                <w:sz w:val="28"/>
                <w:szCs w:val="28"/>
                <w:lang w:eastAsia="ko-KR"/>
              </w:rPr>
              <w:t>e</w:t>
            </w:r>
            <w:bookmarkEnd w:id="49"/>
            <w:r w:rsidRPr="00355AEE">
              <w:rPr>
                <w:b/>
                <w:bCs/>
                <w:color w:val="FFFFFF" w:themeColor="background1"/>
                <w:sz w:val="28"/>
                <w:szCs w:val="28"/>
                <w:lang w:eastAsia="ko-KR"/>
              </w:rPr>
              <w:t xml:space="preserve"> organization’s procurement planning?</w:t>
            </w:r>
            <w:bookmarkEnd w:id="48"/>
          </w:p>
        </w:tc>
      </w:tr>
      <w:tr w:rsidR="00701112" w14:paraId="01E587C2" w14:textId="77777777" w:rsidTr="00701112">
        <w:trPr>
          <w:trHeight w:val="440"/>
        </w:trPr>
        <w:tc>
          <w:tcPr>
            <w:tcW w:w="5000" w:type="pct"/>
            <w:gridSpan w:val="5"/>
            <w:shd w:val="clear" w:color="auto" w:fill="auto"/>
            <w:vAlign w:val="center"/>
          </w:tcPr>
          <w:p w14:paraId="505FAFBB" w14:textId="1A381798" w:rsidR="00C0269B" w:rsidRPr="00355AEE" w:rsidRDefault="00C0269B" w:rsidP="00C0269B">
            <w:pPr>
              <w:jc w:val="center"/>
              <w:rPr>
                <w:b/>
                <w:bCs/>
                <w:color w:val="FFFFFF" w:themeColor="background1"/>
                <w:sz w:val="28"/>
                <w:szCs w:val="28"/>
              </w:rPr>
            </w:pPr>
            <w:r>
              <w:rPr>
                <w:b/>
                <w:bCs/>
              </w:rPr>
              <w:t>Organizations should choose the maturity level which best represents its level of compliance and performance. However, if an organization selects levels 1,2,3 or 4, but has not met the question’s compliance elements (provided in Level 0), its response must indicate that there is a potential compliance concern and provide details about the issue. For example, “Level 3, with potential compliance concern”. Additional guidance about how to self-assess RCP maturity model questions can be found in the “guide on how to complete the RCP self assessments</w:t>
            </w:r>
            <w:r w:rsidR="006169D4">
              <w:rPr>
                <w:b/>
                <w:bCs/>
              </w:rPr>
              <w:t>.”</w:t>
            </w:r>
            <w:r>
              <w:rPr>
                <w:b/>
                <w:bCs/>
              </w:rPr>
              <w:t xml:space="preserve"> </w:t>
            </w:r>
          </w:p>
        </w:tc>
      </w:tr>
      <w:tr w:rsidR="00355CBD" w14:paraId="4E4514CB" w14:textId="77777777" w:rsidTr="008D2289">
        <w:tc>
          <w:tcPr>
            <w:tcW w:w="1000" w:type="pct"/>
            <w:shd w:val="clear" w:color="auto" w:fill="FF0000"/>
          </w:tcPr>
          <w:p w14:paraId="575584F2" w14:textId="77777777" w:rsidR="00F06F3B" w:rsidRPr="00C1451B" w:rsidRDefault="002770F8" w:rsidP="00F06F3B">
            <w:pPr>
              <w:jc w:val="center"/>
              <w:rPr>
                <w:b/>
                <w:bCs/>
              </w:rPr>
            </w:pPr>
            <w:r w:rsidRPr="00C1451B">
              <w:rPr>
                <w:b/>
              </w:rPr>
              <w:t>Level 0</w:t>
            </w:r>
          </w:p>
          <w:p w14:paraId="60ED0604" w14:textId="50286708" w:rsidR="002770F8" w:rsidRPr="00815FE8" w:rsidRDefault="00F06F3B" w:rsidP="001156E9">
            <w:pPr>
              <w:jc w:val="center"/>
              <w:rPr>
                <w:b/>
                <w:bCs/>
              </w:rPr>
            </w:pPr>
            <w:r w:rsidRPr="00C1451B">
              <w:rPr>
                <w:b/>
                <w:bCs/>
              </w:rPr>
              <w:t xml:space="preserve">Response indicates a potential compliance concern that </w:t>
            </w:r>
            <w:r w:rsidR="009D6CD0" w:rsidRPr="00C1451B">
              <w:rPr>
                <w:b/>
                <w:bCs/>
              </w:rPr>
              <w:t xml:space="preserve">may require deputy head </w:t>
            </w:r>
            <w:r w:rsidR="00661D91">
              <w:rPr>
                <w:b/>
                <w:bCs/>
              </w:rPr>
              <w:t>attention</w:t>
            </w:r>
          </w:p>
        </w:tc>
        <w:tc>
          <w:tcPr>
            <w:tcW w:w="1000" w:type="pct"/>
            <w:shd w:val="clear" w:color="auto" w:fill="auto"/>
          </w:tcPr>
          <w:p w14:paraId="040118F8" w14:textId="41658D0C" w:rsidR="002770F8" w:rsidRPr="00815FE8" w:rsidRDefault="002770F8" w:rsidP="001156E9">
            <w:pPr>
              <w:jc w:val="center"/>
              <w:rPr>
                <w:b/>
                <w:bCs/>
              </w:rPr>
            </w:pPr>
            <w:r w:rsidRPr="00815FE8">
              <w:rPr>
                <w:b/>
                <w:bCs/>
              </w:rPr>
              <w:t>Level 1</w:t>
            </w:r>
          </w:p>
        </w:tc>
        <w:tc>
          <w:tcPr>
            <w:tcW w:w="1000" w:type="pct"/>
          </w:tcPr>
          <w:p w14:paraId="3CB3779C" w14:textId="1E65A955" w:rsidR="002770F8" w:rsidRPr="00815FE8" w:rsidRDefault="002770F8" w:rsidP="001156E9">
            <w:pPr>
              <w:jc w:val="center"/>
              <w:rPr>
                <w:b/>
                <w:bCs/>
              </w:rPr>
            </w:pPr>
            <w:r w:rsidRPr="00815FE8">
              <w:rPr>
                <w:b/>
                <w:bCs/>
              </w:rPr>
              <w:t>Level 2</w:t>
            </w:r>
          </w:p>
        </w:tc>
        <w:tc>
          <w:tcPr>
            <w:tcW w:w="1000" w:type="pct"/>
          </w:tcPr>
          <w:p w14:paraId="4A7D7F2E" w14:textId="2FD02207" w:rsidR="002770F8" w:rsidRPr="00815FE8" w:rsidRDefault="002770F8" w:rsidP="001156E9">
            <w:pPr>
              <w:jc w:val="center"/>
              <w:rPr>
                <w:b/>
                <w:bCs/>
              </w:rPr>
            </w:pPr>
            <w:r w:rsidRPr="00815FE8">
              <w:rPr>
                <w:b/>
                <w:bCs/>
              </w:rPr>
              <w:t>Level 3</w:t>
            </w:r>
          </w:p>
        </w:tc>
        <w:tc>
          <w:tcPr>
            <w:tcW w:w="1000" w:type="pct"/>
          </w:tcPr>
          <w:p w14:paraId="468DF036" w14:textId="19D3EB7D" w:rsidR="002770F8" w:rsidRPr="00815FE8" w:rsidRDefault="002770F8" w:rsidP="001156E9">
            <w:pPr>
              <w:jc w:val="center"/>
              <w:rPr>
                <w:b/>
                <w:bCs/>
              </w:rPr>
            </w:pPr>
            <w:r w:rsidRPr="00815FE8">
              <w:rPr>
                <w:b/>
                <w:bCs/>
              </w:rPr>
              <w:t>Level 4</w:t>
            </w:r>
          </w:p>
        </w:tc>
      </w:tr>
      <w:tr w:rsidR="00355CBD" w14:paraId="44247DB5" w14:textId="77777777" w:rsidTr="008D2289">
        <w:tc>
          <w:tcPr>
            <w:tcW w:w="1000" w:type="pct"/>
            <w:shd w:val="clear" w:color="auto" w:fill="auto"/>
          </w:tcPr>
          <w:p w14:paraId="58D88291" w14:textId="39F6B7A3" w:rsidR="002770F8" w:rsidRPr="00F51A89" w:rsidRDefault="00AA5B97">
            <w:pPr>
              <w:rPr>
                <w:rFonts w:ascii="Aptos" w:hAnsi="Aptos"/>
                <w:lang w:val="en-US"/>
              </w:rPr>
            </w:pPr>
            <w:r w:rsidRPr="00F51A89">
              <w:rPr>
                <w:rFonts w:ascii="Aptos" w:hAnsi="Aptos"/>
                <w:lang w:val="en-US"/>
              </w:rPr>
              <w:t xml:space="preserve">Procurement planning documentation tends to be </w:t>
            </w:r>
            <w:r w:rsidRPr="002B3E5E">
              <w:rPr>
                <w:rFonts w:ascii="Aptos" w:hAnsi="Aptos"/>
                <w:lang w:val="en-US"/>
              </w:rPr>
              <w:t>ad hoc</w:t>
            </w:r>
            <w:r w:rsidR="0088327B">
              <w:rPr>
                <w:rStyle w:val="FootnoteReference"/>
                <w:rFonts w:ascii="Aptos" w:hAnsi="Aptos"/>
                <w:lang w:val="en-US"/>
              </w:rPr>
              <w:footnoteReference w:id="6"/>
            </w:r>
            <w:r w:rsidR="00CA66B3">
              <w:rPr>
                <w:rFonts w:ascii="Aptos" w:hAnsi="Aptos"/>
                <w:lang w:val="en-US"/>
              </w:rPr>
              <w:t xml:space="preserve"> </w:t>
            </w:r>
            <w:r w:rsidRPr="00F51A89">
              <w:rPr>
                <w:rFonts w:ascii="Aptos" w:hAnsi="Aptos"/>
                <w:lang w:val="en-US"/>
              </w:rPr>
              <w:t>and unstructured.</w:t>
            </w:r>
          </w:p>
          <w:p w14:paraId="0515DF01" w14:textId="77777777" w:rsidR="002770F8" w:rsidRPr="00F51A89" w:rsidRDefault="002770F8">
            <w:pPr>
              <w:rPr>
                <w:rFonts w:ascii="Aptos" w:hAnsi="Aptos"/>
                <w:lang w:val="en-US"/>
              </w:rPr>
            </w:pPr>
          </w:p>
          <w:p w14:paraId="3318D32D" w14:textId="77777777" w:rsidR="002770F8" w:rsidRPr="00F51A89" w:rsidRDefault="002770F8">
            <w:pPr>
              <w:rPr>
                <w:rFonts w:ascii="Aptos" w:hAnsi="Aptos"/>
              </w:rPr>
            </w:pPr>
          </w:p>
          <w:p w14:paraId="5A6A2676" w14:textId="77777777" w:rsidR="002770F8" w:rsidRPr="00F51A89" w:rsidRDefault="002770F8">
            <w:pPr>
              <w:rPr>
                <w:rFonts w:ascii="Aptos" w:hAnsi="Aptos"/>
              </w:rPr>
            </w:pPr>
          </w:p>
          <w:p w14:paraId="355250CA" w14:textId="77777777" w:rsidR="002770F8" w:rsidRPr="00F51A89" w:rsidRDefault="002770F8">
            <w:pPr>
              <w:rPr>
                <w:rFonts w:ascii="Aptos" w:hAnsi="Aptos"/>
              </w:rPr>
            </w:pPr>
          </w:p>
          <w:p w14:paraId="31F219A5" w14:textId="77777777" w:rsidR="002770F8" w:rsidRPr="00F51A89" w:rsidRDefault="002770F8">
            <w:pPr>
              <w:rPr>
                <w:rFonts w:ascii="Aptos" w:hAnsi="Aptos"/>
              </w:rPr>
            </w:pPr>
          </w:p>
          <w:p w14:paraId="2FCE94A0" w14:textId="77777777" w:rsidR="002770F8" w:rsidRPr="00F51A89" w:rsidRDefault="002770F8">
            <w:pPr>
              <w:rPr>
                <w:rFonts w:ascii="Aptos" w:hAnsi="Aptos"/>
              </w:rPr>
            </w:pPr>
          </w:p>
          <w:p w14:paraId="2328951E" w14:textId="77777777" w:rsidR="002770F8" w:rsidRPr="00F51A89" w:rsidRDefault="002770F8">
            <w:pPr>
              <w:rPr>
                <w:rFonts w:ascii="Aptos" w:hAnsi="Aptos"/>
              </w:rPr>
            </w:pPr>
          </w:p>
        </w:tc>
        <w:tc>
          <w:tcPr>
            <w:tcW w:w="1000" w:type="pct"/>
            <w:shd w:val="clear" w:color="auto" w:fill="auto"/>
          </w:tcPr>
          <w:p w14:paraId="32DA4179" w14:textId="7E7120DB" w:rsidR="00E663B2" w:rsidRPr="00F51A89" w:rsidRDefault="00E663B2" w:rsidP="00E663B2">
            <w:pPr>
              <w:rPr>
                <w:rFonts w:ascii="Aptos" w:hAnsi="Aptos"/>
              </w:rPr>
            </w:pPr>
            <w:r w:rsidRPr="00F51A89">
              <w:rPr>
                <w:rFonts w:ascii="Aptos" w:hAnsi="Aptos"/>
              </w:rPr>
              <w:t xml:space="preserve">Procurement management plans are </w:t>
            </w:r>
            <w:r w:rsidRPr="00A4507C">
              <w:rPr>
                <w:rFonts w:ascii="Aptos" w:hAnsi="Aptos"/>
              </w:rPr>
              <w:t>periodically</w:t>
            </w:r>
            <w:r w:rsidR="0088327B" w:rsidRPr="00A4507C">
              <w:rPr>
                <w:rStyle w:val="FootnoteReference"/>
                <w:rFonts w:ascii="Aptos" w:hAnsi="Aptos"/>
              </w:rPr>
              <w:footnoteReference w:id="7"/>
            </w:r>
            <w:r w:rsidRPr="00A4507C">
              <w:rPr>
                <w:rFonts w:ascii="Aptos" w:hAnsi="Aptos"/>
              </w:rPr>
              <w:t xml:space="preserve"> documented</w:t>
            </w:r>
            <w:r w:rsidRPr="00F51A89">
              <w:rPr>
                <w:rFonts w:ascii="Aptos" w:hAnsi="Aptos"/>
              </w:rPr>
              <w:t>.</w:t>
            </w:r>
          </w:p>
          <w:p w14:paraId="7A0E8456" w14:textId="2B84D9C6" w:rsidR="00E663B2" w:rsidRPr="00F51A89" w:rsidRDefault="00E663B2" w:rsidP="00E663B2">
            <w:pPr>
              <w:rPr>
                <w:rFonts w:ascii="Aptos" w:hAnsi="Aptos"/>
              </w:rPr>
            </w:pPr>
          </w:p>
          <w:p w14:paraId="2CF8850A" w14:textId="5A4E8E65" w:rsidR="00E663B2" w:rsidRPr="00F51A89" w:rsidRDefault="00E663B2" w:rsidP="00E663B2">
            <w:pPr>
              <w:rPr>
                <w:rFonts w:ascii="Aptos" w:hAnsi="Aptos"/>
              </w:rPr>
            </w:pPr>
            <w:r w:rsidRPr="00F51A89">
              <w:rPr>
                <w:rFonts w:ascii="Aptos" w:hAnsi="Aptos"/>
              </w:rPr>
              <w:t>Procurement plans may be informed by project management plans and input from key stakeholders.</w:t>
            </w:r>
          </w:p>
          <w:p w14:paraId="1F6495A2" w14:textId="601DF4A6" w:rsidR="00E663B2" w:rsidRPr="00F51A89" w:rsidRDefault="00E663B2" w:rsidP="00E663B2">
            <w:pPr>
              <w:rPr>
                <w:rFonts w:ascii="Aptos" w:hAnsi="Aptos"/>
              </w:rPr>
            </w:pPr>
          </w:p>
          <w:p w14:paraId="70CD21B2" w14:textId="7A7E84CB" w:rsidR="00E663B2" w:rsidRPr="00F51A89" w:rsidRDefault="00E663B2" w:rsidP="00E663B2">
            <w:pPr>
              <w:rPr>
                <w:rFonts w:ascii="Aptos" w:hAnsi="Aptos"/>
              </w:rPr>
            </w:pPr>
            <w:r w:rsidRPr="00F51A89">
              <w:rPr>
                <w:rFonts w:ascii="Aptos" w:hAnsi="Aptos"/>
              </w:rPr>
              <w:t xml:space="preserve">Procurement plans are updated periodically. </w:t>
            </w:r>
          </w:p>
          <w:p w14:paraId="501CC854" w14:textId="2987E24D" w:rsidR="00E663B2" w:rsidRPr="00F51A89" w:rsidRDefault="00E663B2" w:rsidP="00E663B2">
            <w:pPr>
              <w:rPr>
                <w:rFonts w:ascii="Aptos" w:hAnsi="Aptos"/>
              </w:rPr>
            </w:pPr>
          </w:p>
          <w:p w14:paraId="7B3E1A39" w14:textId="77777777" w:rsidR="00E663B2" w:rsidRPr="00F51A89" w:rsidRDefault="00E663B2" w:rsidP="00E663B2">
            <w:pPr>
              <w:rPr>
                <w:rFonts w:ascii="Aptos" w:hAnsi="Aptos"/>
              </w:rPr>
            </w:pPr>
            <w:r w:rsidRPr="00F51A89">
              <w:rPr>
                <w:rFonts w:ascii="Aptos" w:hAnsi="Aptos"/>
              </w:rPr>
              <w:t xml:space="preserve">There is some capacity within the organization to deliver procurements. </w:t>
            </w:r>
          </w:p>
          <w:p w14:paraId="18810980" w14:textId="77777777" w:rsidR="002770F8" w:rsidRPr="00F51A89" w:rsidRDefault="002770F8">
            <w:pPr>
              <w:rPr>
                <w:rFonts w:ascii="Aptos" w:hAnsi="Aptos"/>
                <w:lang w:val="en-US"/>
              </w:rPr>
            </w:pPr>
          </w:p>
        </w:tc>
        <w:tc>
          <w:tcPr>
            <w:tcW w:w="1000" w:type="pct"/>
          </w:tcPr>
          <w:p w14:paraId="790B707E" w14:textId="4BC44034" w:rsidR="00967263" w:rsidRPr="00F51A89" w:rsidRDefault="00967263" w:rsidP="00967263">
            <w:pPr>
              <w:rPr>
                <w:rFonts w:ascii="Aptos" w:hAnsi="Aptos"/>
                <w:lang w:val="en-US"/>
              </w:rPr>
            </w:pPr>
            <w:r w:rsidRPr="00F51A89">
              <w:rPr>
                <w:rFonts w:ascii="Aptos" w:hAnsi="Aptos"/>
                <w:lang w:val="en-US"/>
              </w:rPr>
              <w:t>Procurement management plans are regularly</w:t>
            </w:r>
            <w:r w:rsidR="0088327B">
              <w:rPr>
                <w:rStyle w:val="FootnoteReference"/>
                <w:rFonts w:ascii="Aptos" w:hAnsi="Aptos"/>
                <w:lang w:val="en-US"/>
              </w:rPr>
              <w:footnoteReference w:id="8"/>
            </w:r>
            <w:r w:rsidRPr="00F51A89">
              <w:rPr>
                <w:rFonts w:ascii="Aptos" w:hAnsi="Aptos"/>
                <w:lang w:val="en-US"/>
              </w:rPr>
              <w:t xml:space="preserve"> documented. Plans are developed for complex, high risk procurements. </w:t>
            </w:r>
          </w:p>
          <w:p w14:paraId="46E77E0B" w14:textId="34AF33DD" w:rsidR="00967263" w:rsidRPr="00F51A89" w:rsidRDefault="00967263" w:rsidP="00967263">
            <w:pPr>
              <w:rPr>
                <w:rFonts w:ascii="Aptos" w:hAnsi="Aptos"/>
                <w:lang w:val="en-US"/>
              </w:rPr>
            </w:pPr>
          </w:p>
          <w:p w14:paraId="0F3D03B6" w14:textId="0BC0C5F9" w:rsidR="00967263" w:rsidRPr="00F51A89" w:rsidRDefault="00967263" w:rsidP="00967263">
            <w:pPr>
              <w:rPr>
                <w:rFonts w:ascii="Aptos" w:hAnsi="Aptos"/>
                <w:lang w:val="en-US"/>
              </w:rPr>
            </w:pPr>
            <w:r w:rsidRPr="00F51A89">
              <w:rPr>
                <w:rFonts w:ascii="Aptos" w:hAnsi="Aptos"/>
                <w:lang w:val="en-US"/>
              </w:rPr>
              <w:t>Procurement plans are informed by project management plans and input from key stakeholders.</w:t>
            </w:r>
          </w:p>
          <w:p w14:paraId="32C4038E" w14:textId="123F78E0" w:rsidR="00967263" w:rsidRPr="00F51A89" w:rsidRDefault="00967263" w:rsidP="00967263">
            <w:pPr>
              <w:rPr>
                <w:rFonts w:ascii="Aptos" w:hAnsi="Aptos"/>
                <w:lang w:val="en-US"/>
              </w:rPr>
            </w:pPr>
          </w:p>
          <w:p w14:paraId="12C0A097" w14:textId="717B331F" w:rsidR="00967263" w:rsidRPr="00F51A89" w:rsidRDefault="00967263" w:rsidP="00967263">
            <w:pPr>
              <w:rPr>
                <w:rFonts w:ascii="Aptos" w:hAnsi="Aptos"/>
                <w:lang w:val="en-US"/>
              </w:rPr>
            </w:pPr>
            <w:r w:rsidRPr="00F51A89">
              <w:rPr>
                <w:rFonts w:ascii="Aptos" w:hAnsi="Aptos"/>
                <w:lang w:val="en-US"/>
              </w:rPr>
              <w:t>Procurement plans regularly consider broader departmental procurement plans and strategies.</w:t>
            </w:r>
          </w:p>
          <w:p w14:paraId="02DD7802" w14:textId="3B987D57" w:rsidR="00967263" w:rsidRPr="00F51A89" w:rsidRDefault="00967263" w:rsidP="00967263">
            <w:pPr>
              <w:rPr>
                <w:rFonts w:ascii="Aptos" w:hAnsi="Aptos"/>
                <w:lang w:val="en-US"/>
              </w:rPr>
            </w:pPr>
          </w:p>
          <w:p w14:paraId="05518C38" w14:textId="2C358E22" w:rsidR="00967263" w:rsidRPr="00F51A89" w:rsidRDefault="00967263" w:rsidP="00967263">
            <w:pPr>
              <w:rPr>
                <w:rFonts w:ascii="Aptos" w:hAnsi="Aptos"/>
                <w:lang w:val="en-US"/>
              </w:rPr>
            </w:pPr>
            <w:r w:rsidRPr="00F51A89">
              <w:rPr>
                <w:rFonts w:ascii="Aptos" w:hAnsi="Aptos"/>
                <w:lang w:val="en-US"/>
              </w:rPr>
              <w:t>Plans are updated regularly.</w:t>
            </w:r>
          </w:p>
          <w:p w14:paraId="6B40D1BE" w14:textId="36611A24" w:rsidR="002770F8" w:rsidRPr="00F51A89" w:rsidRDefault="002770F8">
            <w:pPr>
              <w:rPr>
                <w:rFonts w:ascii="Aptos" w:hAnsi="Aptos"/>
                <w:lang w:val="en-US"/>
              </w:rPr>
            </w:pPr>
          </w:p>
        </w:tc>
        <w:tc>
          <w:tcPr>
            <w:tcW w:w="1000" w:type="pct"/>
          </w:tcPr>
          <w:p w14:paraId="653F2688" w14:textId="28D7D066" w:rsidR="00740676" w:rsidRPr="00F51A89" w:rsidRDefault="00740676" w:rsidP="00740676">
            <w:pPr>
              <w:rPr>
                <w:rFonts w:ascii="Aptos" w:hAnsi="Aptos"/>
                <w:lang w:val="en-US"/>
              </w:rPr>
            </w:pPr>
            <w:r w:rsidRPr="00F51A89">
              <w:rPr>
                <w:rFonts w:ascii="Aptos" w:hAnsi="Aptos"/>
                <w:lang w:val="en-US"/>
              </w:rPr>
              <w:t>Procurement management plans are consistently</w:t>
            </w:r>
            <w:r w:rsidR="0088327B">
              <w:rPr>
                <w:rStyle w:val="FootnoteReference"/>
                <w:rFonts w:ascii="Aptos" w:hAnsi="Aptos"/>
                <w:lang w:val="en-US"/>
              </w:rPr>
              <w:footnoteReference w:id="9"/>
            </w:r>
            <w:r w:rsidRPr="00F51A89">
              <w:rPr>
                <w:rFonts w:ascii="Aptos" w:hAnsi="Aptos"/>
                <w:lang w:val="en-US"/>
              </w:rPr>
              <w:t xml:space="preserve"> documented. Plans are developed for complex, high risk procurements. Plans may be scaled and tailored relative to the type, complexity and risk of the procurement.</w:t>
            </w:r>
          </w:p>
          <w:p w14:paraId="61840E65" w14:textId="77777777" w:rsidR="00740676" w:rsidRPr="00F51A89" w:rsidRDefault="00740676" w:rsidP="00740676">
            <w:pPr>
              <w:rPr>
                <w:rFonts w:ascii="Aptos" w:hAnsi="Aptos"/>
                <w:lang w:val="en-US"/>
              </w:rPr>
            </w:pPr>
          </w:p>
          <w:p w14:paraId="22292604" w14:textId="7A62AE52" w:rsidR="00740676" w:rsidRPr="00F51A89" w:rsidRDefault="00740676" w:rsidP="00740676">
            <w:pPr>
              <w:rPr>
                <w:rFonts w:ascii="Aptos" w:hAnsi="Aptos"/>
                <w:lang w:val="en-US"/>
              </w:rPr>
            </w:pPr>
            <w:r w:rsidRPr="00F51A89">
              <w:rPr>
                <w:rFonts w:ascii="Aptos" w:hAnsi="Aptos"/>
                <w:lang w:val="en-US"/>
              </w:rPr>
              <w:t xml:space="preserve">Procurement plans are aligned with project management plans and consider input from key stakeholders and lessons learned. </w:t>
            </w:r>
          </w:p>
          <w:p w14:paraId="75BE0D39" w14:textId="77777777" w:rsidR="00740676" w:rsidRPr="00F51A89" w:rsidRDefault="00740676" w:rsidP="00740676">
            <w:pPr>
              <w:rPr>
                <w:rFonts w:ascii="Aptos" w:hAnsi="Aptos"/>
                <w:lang w:val="en-US"/>
              </w:rPr>
            </w:pPr>
          </w:p>
          <w:p w14:paraId="170E4CFA" w14:textId="77777777" w:rsidR="00740676" w:rsidRPr="00F51A89" w:rsidRDefault="00740676" w:rsidP="00740676">
            <w:pPr>
              <w:rPr>
                <w:rFonts w:ascii="Aptos" w:hAnsi="Aptos"/>
                <w:lang w:val="en-US"/>
              </w:rPr>
            </w:pPr>
            <w:r w:rsidRPr="00F51A89">
              <w:rPr>
                <w:rFonts w:ascii="Aptos" w:hAnsi="Aptos"/>
                <w:lang w:val="en-US"/>
              </w:rPr>
              <w:t>Procurement plans consistently consider intradepartmental procurement plans and strategies as well as interdependencies between procurement requirements.</w:t>
            </w:r>
          </w:p>
          <w:p w14:paraId="629F7FAF" w14:textId="77777777" w:rsidR="00740676" w:rsidRPr="00F51A89" w:rsidRDefault="00740676" w:rsidP="00740676">
            <w:pPr>
              <w:rPr>
                <w:rFonts w:ascii="Aptos" w:hAnsi="Aptos"/>
                <w:lang w:val="en-US"/>
              </w:rPr>
            </w:pPr>
          </w:p>
          <w:p w14:paraId="6DDA8583" w14:textId="1BF24A92" w:rsidR="002770F8" w:rsidRPr="00F51A89" w:rsidRDefault="00740676" w:rsidP="00740676">
            <w:pPr>
              <w:rPr>
                <w:rFonts w:ascii="Aptos" w:hAnsi="Aptos"/>
                <w:lang w:val="en-US"/>
              </w:rPr>
            </w:pPr>
            <w:r w:rsidRPr="00F51A89">
              <w:rPr>
                <w:rFonts w:ascii="Aptos" w:hAnsi="Aptos"/>
                <w:lang w:val="en-US"/>
              </w:rPr>
              <w:t>Plans are updated consistently.</w:t>
            </w:r>
          </w:p>
        </w:tc>
        <w:tc>
          <w:tcPr>
            <w:tcW w:w="1000" w:type="pct"/>
          </w:tcPr>
          <w:p w14:paraId="6570840D" w14:textId="58374D3D" w:rsidR="00F96FD9" w:rsidRPr="00F51A89" w:rsidRDefault="00F96FD9" w:rsidP="00F96FD9">
            <w:pPr>
              <w:rPr>
                <w:rFonts w:ascii="Aptos" w:hAnsi="Aptos"/>
                <w:lang w:val="en-US"/>
              </w:rPr>
            </w:pPr>
            <w:r w:rsidRPr="00F51A89">
              <w:rPr>
                <w:rFonts w:ascii="Aptos" w:hAnsi="Aptos"/>
                <w:lang w:val="en-US"/>
              </w:rPr>
              <w:t>Procurement management plans are actively</w:t>
            </w:r>
            <w:r w:rsidR="0088327B">
              <w:rPr>
                <w:rStyle w:val="FootnoteReference"/>
                <w:rFonts w:ascii="Aptos" w:hAnsi="Aptos"/>
                <w:lang w:val="en-US"/>
              </w:rPr>
              <w:footnoteReference w:id="10"/>
            </w:r>
            <w:r w:rsidRPr="00F51A89">
              <w:rPr>
                <w:rFonts w:ascii="Aptos" w:hAnsi="Aptos"/>
                <w:lang w:val="en-US"/>
              </w:rPr>
              <w:t xml:space="preserve"> documented. Plans are developed for complex, high risk procurements. Plans are scaled and tailored using a common approach relative to the type, complexity and risk of the procurement.</w:t>
            </w:r>
          </w:p>
          <w:p w14:paraId="2886CF06" w14:textId="77777777" w:rsidR="00F96FD9" w:rsidRPr="00F51A89" w:rsidRDefault="00F96FD9" w:rsidP="00F96FD9">
            <w:pPr>
              <w:rPr>
                <w:rFonts w:ascii="Aptos" w:hAnsi="Aptos"/>
                <w:lang w:val="en-US"/>
              </w:rPr>
            </w:pPr>
          </w:p>
          <w:p w14:paraId="56C0ED06" w14:textId="77777777" w:rsidR="00F96FD9" w:rsidRPr="00F51A89" w:rsidRDefault="00F96FD9" w:rsidP="00F96FD9">
            <w:pPr>
              <w:rPr>
                <w:rFonts w:ascii="Aptos" w:hAnsi="Aptos"/>
                <w:lang w:val="en-US"/>
              </w:rPr>
            </w:pPr>
            <w:r w:rsidRPr="00F51A89">
              <w:rPr>
                <w:rFonts w:ascii="Aptos" w:hAnsi="Aptos"/>
                <w:lang w:val="en-US"/>
              </w:rPr>
              <w:t xml:space="preserve">Procurement plans are aligned with project management plans (as applicable) and consider input from key stakeholders, lessons learned and best practices. </w:t>
            </w:r>
          </w:p>
          <w:p w14:paraId="4251E2D6" w14:textId="77777777" w:rsidR="00F96FD9" w:rsidRPr="00F51A89" w:rsidRDefault="00F96FD9" w:rsidP="00F96FD9">
            <w:pPr>
              <w:rPr>
                <w:rFonts w:ascii="Aptos" w:hAnsi="Aptos"/>
                <w:lang w:val="en-US"/>
              </w:rPr>
            </w:pPr>
          </w:p>
          <w:p w14:paraId="5A77F58C" w14:textId="77777777" w:rsidR="00F96FD9" w:rsidRPr="00F51A89" w:rsidRDefault="00F96FD9" w:rsidP="00F96FD9">
            <w:pPr>
              <w:rPr>
                <w:rFonts w:ascii="Aptos" w:hAnsi="Aptos"/>
                <w:lang w:val="en-US"/>
              </w:rPr>
            </w:pPr>
            <w:r w:rsidRPr="00F51A89">
              <w:rPr>
                <w:rFonts w:ascii="Aptos" w:hAnsi="Aptos"/>
                <w:lang w:val="en-US"/>
              </w:rPr>
              <w:t xml:space="preserve">Procurement plans actively consider intradepartmental procurement plans and government-wide procurement strategies as well as </w:t>
            </w:r>
            <w:proofErr w:type="gramStart"/>
            <w:r w:rsidRPr="00F51A89">
              <w:rPr>
                <w:rFonts w:ascii="Aptos" w:hAnsi="Aptos"/>
                <w:lang w:val="en-US"/>
              </w:rPr>
              <w:t>interdependencies</w:t>
            </w:r>
            <w:proofErr w:type="gramEnd"/>
            <w:r w:rsidRPr="00F51A89">
              <w:rPr>
                <w:rFonts w:ascii="Aptos" w:hAnsi="Aptos"/>
                <w:lang w:val="en-US"/>
              </w:rPr>
              <w:t xml:space="preserve"> between procurement requirements within and across the department.</w:t>
            </w:r>
          </w:p>
          <w:p w14:paraId="4713D27A" w14:textId="77777777" w:rsidR="00F96FD9" w:rsidRPr="00F51A89" w:rsidRDefault="00F96FD9" w:rsidP="00F96FD9">
            <w:pPr>
              <w:rPr>
                <w:rFonts w:ascii="Aptos" w:hAnsi="Aptos"/>
                <w:lang w:val="en-US"/>
              </w:rPr>
            </w:pPr>
          </w:p>
          <w:p w14:paraId="3909B2FE" w14:textId="5E7E6B42" w:rsidR="002770F8" w:rsidRPr="00F51A89" w:rsidRDefault="00F96FD9" w:rsidP="00F96FD9">
            <w:pPr>
              <w:rPr>
                <w:rFonts w:ascii="Aptos" w:hAnsi="Aptos"/>
                <w:lang w:val="en-US"/>
              </w:rPr>
            </w:pPr>
            <w:r w:rsidRPr="00F51A89">
              <w:rPr>
                <w:rFonts w:ascii="Aptos" w:hAnsi="Aptos"/>
                <w:lang w:val="en-US"/>
              </w:rPr>
              <w:t>Plans are actively updated.</w:t>
            </w:r>
          </w:p>
        </w:tc>
      </w:tr>
    </w:tbl>
    <w:p w14:paraId="6D727E8B" w14:textId="28EC4110" w:rsidR="0088327B" w:rsidRDefault="0088327B">
      <w:pPr>
        <w:rPr>
          <w:b/>
          <w:bCs/>
          <w:lang w:val="en-US"/>
        </w:rPr>
      </w:pPr>
    </w:p>
    <w:tbl>
      <w:tblPr>
        <w:tblStyle w:val="TableGrid"/>
        <w:tblpPr w:leftFromText="180" w:rightFromText="180" w:vertAnchor="page" w:horzAnchor="margin" w:tblpY="1407"/>
        <w:tblW w:w="5000" w:type="pct"/>
        <w:tblLook w:val="04A0" w:firstRow="1" w:lastRow="0" w:firstColumn="1" w:lastColumn="0" w:noHBand="0" w:noVBand="1"/>
      </w:tblPr>
      <w:tblGrid>
        <w:gridCol w:w="4318"/>
        <w:gridCol w:w="4318"/>
        <w:gridCol w:w="4318"/>
        <w:gridCol w:w="4318"/>
        <w:gridCol w:w="4318"/>
      </w:tblGrid>
      <w:tr w:rsidR="0006217D" w14:paraId="28E6DD6E" w14:textId="77777777" w:rsidTr="0006217D">
        <w:trPr>
          <w:trHeight w:val="527"/>
        </w:trPr>
        <w:tc>
          <w:tcPr>
            <w:tcW w:w="5000" w:type="pct"/>
            <w:gridSpan w:val="5"/>
            <w:shd w:val="clear" w:color="auto" w:fill="4C94D8" w:themeFill="text2" w:themeFillTint="80"/>
            <w:vAlign w:val="center"/>
          </w:tcPr>
          <w:p w14:paraId="0133523F" w14:textId="6561009C" w:rsidR="0006217D" w:rsidRPr="00A10F2E" w:rsidRDefault="0006217D" w:rsidP="0006217D">
            <w:pPr>
              <w:jc w:val="center"/>
              <w:rPr>
                <w:b/>
                <w:bCs/>
                <w:color w:val="FFFFFF" w:themeColor="background1"/>
                <w:sz w:val="28"/>
                <w:szCs w:val="28"/>
              </w:rPr>
            </w:pPr>
            <w:bookmarkStart w:id="50" w:name="Q9Proc"/>
            <w:r w:rsidRPr="006E34CF">
              <w:rPr>
                <w:rFonts w:eastAsiaTheme="minorEastAsia"/>
                <w:b/>
                <w:bCs/>
                <w:color w:val="FFFFFF" w:themeColor="background1"/>
                <w:sz w:val="28"/>
                <w:szCs w:val="28"/>
                <w:lang w:val="en-US" w:eastAsia="ko-KR"/>
              </w:rPr>
              <w:lastRenderedPageBreak/>
              <w:t>Q</w:t>
            </w:r>
            <w:r w:rsidR="00B66E2C">
              <w:rPr>
                <w:rFonts w:eastAsiaTheme="minorEastAsia"/>
                <w:b/>
                <w:bCs/>
                <w:color w:val="FFFFFF" w:themeColor="background1"/>
                <w:sz w:val="28"/>
                <w:szCs w:val="28"/>
                <w:lang w:val="en-US" w:eastAsia="ko-KR"/>
              </w:rPr>
              <w:t>8</w:t>
            </w:r>
            <w:r w:rsidRPr="006E34CF">
              <w:rPr>
                <w:rFonts w:eastAsiaTheme="minorEastAsia"/>
                <w:b/>
                <w:bCs/>
                <w:color w:val="FFFFFF" w:themeColor="background1"/>
                <w:sz w:val="28"/>
                <w:szCs w:val="28"/>
                <w:lang w:val="en-US" w:eastAsia="ko-KR"/>
              </w:rPr>
              <w:t xml:space="preserve">: </w:t>
            </w:r>
            <w:r w:rsidRPr="006E34CF">
              <w:rPr>
                <w:b/>
                <w:bCs/>
                <w:color w:val="FFFFFF" w:themeColor="background1"/>
                <w:sz w:val="28"/>
                <w:szCs w:val="28"/>
              </w:rPr>
              <w:t>What is the level of maturity of the organization’s procurement governance?</w:t>
            </w:r>
          </w:p>
        </w:tc>
      </w:tr>
      <w:tr w:rsidR="0006217D" w14:paraId="3F59ED1B" w14:textId="77777777" w:rsidTr="0006217D">
        <w:trPr>
          <w:trHeight w:val="437"/>
        </w:trPr>
        <w:tc>
          <w:tcPr>
            <w:tcW w:w="5000" w:type="pct"/>
            <w:gridSpan w:val="5"/>
            <w:shd w:val="clear" w:color="auto" w:fill="auto"/>
            <w:vAlign w:val="center"/>
          </w:tcPr>
          <w:p w14:paraId="3BC994B0" w14:textId="6B7C290B" w:rsidR="0006217D" w:rsidRPr="006E34CF" w:rsidRDefault="0006217D" w:rsidP="0006217D">
            <w:pPr>
              <w:jc w:val="center"/>
              <w:rPr>
                <w:b/>
                <w:bCs/>
                <w:color w:val="FFFFFF" w:themeColor="background1"/>
                <w:sz w:val="28"/>
                <w:szCs w:val="28"/>
                <w:lang w:val="en-US"/>
              </w:rPr>
            </w:pPr>
            <w:r>
              <w:rPr>
                <w:b/>
                <w:bCs/>
              </w:rPr>
              <w:t>Organizations should choose the maturity level which best represents its level of compliance and performance. However, if an organization selects levels 1,2,3 or 4, but has not met the question’s compliance elements (provided in Level 0), its response must indicate that there is a potential compliance concern and provide details about the issue. For example, “Level 3, with potential compliance concern”. Additional guidance about how to self-assess RCP maturity model questions can be found in the “guide on how to complete the RCP self assessments</w:t>
            </w:r>
            <w:r w:rsidR="0015559A">
              <w:rPr>
                <w:b/>
                <w:bCs/>
              </w:rPr>
              <w:t>.”</w:t>
            </w:r>
            <w:r>
              <w:rPr>
                <w:b/>
                <w:bCs/>
              </w:rPr>
              <w:t xml:space="preserve"> </w:t>
            </w:r>
          </w:p>
        </w:tc>
      </w:tr>
      <w:tr w:rsidR="0006217D" w14:paraId="5B2DD3C9" w14:textId="77777777" w:rsidTr="0006217D">
        <w:tc>
          <w:tcPr>
            <w:tcW w:w="1000" w:type="pct"/>
            <w:shd w:val="clear" w:color="auto" w:fill="FF0000"/>
          </w:tcPr>
          <w:p w14:paraId="77E9F9C6" w14:textId="77777777" w:rsidR="0006217D" w:rsidRPr="00C1451B" w:rsidRDefault="0006217D" w:rsidP="0006217D">
            <w:pPr>
              <w:jc w:val="center"/>
              <w:rPr>
                <w:b/>
                <w:bCs/>
              </w:rPr>
            </w:pPr>
            <w:r w:rsidRPr="00C1451B">
              <w:rPr>
                <w:b/>
              </w:rPr>
              <w:t>Level 0</w:t>
            </w:r>
          </w:p>
          <w:p w14:paraId="66202061" w14:textId="77777777" w:rsidR="0006217D" w:rsidRPr="00815FE8" w:rsidRDefault="0006217D" w:rsidP="0006217D">
            <w:pPr>
              <w:jc w:val="center"/>
              <w:rPr>
                <w:b/>
                <w:bCs/>
              </w:rPr>
            </w:pPr>
            <w:r w:rsidRPr="00C1451B">
              <w:rPr>
                <w:b/>
                <w:bCs/>
              </w:rPr>
              <w:t xml:space="preserve">Response indicates a potential compliance concern that may require deputy head </w:t>
            </w:r>
            <w:r>
              <w:rPr>
                <w:b/>
                <w:bCs/>
              </w:rPr>
              <w:t>attention</w:t>
            </w:r>
          </w:p>
        </w:tc>
        <w:tc>
          <w:tcPr>
            <w:tcW w:w="1000" w:type="pct"/>
            <w:shd w:val="clear" w:color="auto" w:fill="auto"/>
          </w:tcPr>
          <w:p w14:paraId="79872863" w14:textId="77777777" w:rsidR="0006217D" w:rsidRPr="00815FE8" w:rsidRDefault="0006217D" w:rsidP="0006217D">
            <w:pPr>
              <w:jc w:val="center"/>
              <w:rPr>
                <w:b/>
                <w:bCs/>
              </w:rPr>
            </w:pPr>
            <w:r w:rsidRPr="00815FE8">
              <w:rPr>
                <w:b/>
                <w:bCs/>
              </w:rPr>
              <w:t>Level 1</w:t>
            </w:r>
          </w:p>
        </w:tc>
        <w:tc>
          <w:tcPr>
            <w:tcW w:w="1000" w:type="pct"/>
          </w:tcPr>
          <w:p w14:paraId="51256788" w14:textId="77777777" w:rsidR="0006217D" w:rsidRPr="00815FE8" w:rsidRDefault="0006217D" w:rsidP="0006217D">
            <w:pPr>
              <w:jc w:val="center"/>
              <w:rPr>
                <w:b/>
                <w:bCs/>
              </w:rPr>
            </w:pPr>
            <w:r w:rsidRPr="00815FE8">
              <w:rPr>
                <w:b/>
                <w:bCs/>
              </w:rPr>
              <w:t>Level 2</w:t>
            </w:r>
          </w:p>
        </w:tc>
        <w:tc>
          <w:tcPr>
            <w:tcW w:w="1000" w:type="pct"/>
          </w:tcPr>
          <w:p w14:paraId="2301B921" w14:textId="77777777" w:rsidR="0006217D" w:rsidRPr="00815FE8" w:rsidRDefault="0006217D" w:rsidP="0006217D">
            <w:pPr>
              <w:jc w:val="center"/>
              <w:rPr>
                <w:b/>
                <w:bCs/>
              </w:rPr>
            </w:pPr>
            <w:r w:rsidRPr="00815FE8">
              <w:rPr>
                <w:b/>
                <w:bCs/>
              </w:rPr>
              <w:t>Level 3</w:t>
            </w:r>
          </w:p>
        </w:tc>
        <w:tc>
          <w:tcPr>
            <w:tcW w:w="1000" w:type="pct"/>
          </w:tcPr>
          <w:p w14:paraId="1427EFF9" w14:textId="77777777" w:rsidR="0006217D" w:rsidRPr="00815FE8" w:rsidRDefault="0006217D" w:rsidP="0006217D">
            <w:pPr>
              <w:jc w:val="center"/>
              <w:rPr>
                <w:b/>
                <w:bCs/>
              </w:rPr>
            </w:pPr>
            <w:r w:rsidRPr="00815FE8">
              <w:rPr>
                <w:b/>
                <w:bCs/>
              </w:rPr>
              <w:t>Level 4</w:t>
            </w:r>
          </w:p>
        </w:tc>
      </w:tr>
      <w:tr w:rsidR="0006217D" w14:paraId="1477AE32" w14:textId="77777777" w:rsidTr="0006217D">
        <w:tc>
          <w:tcPr>
            <w:tcW w:w="1000" w:type="pct"/>
            <w:shd w:val="clear" w:color="auto" w:fill="auto"/>
          </w:tcPr>
          <w:p w14:paraId="0822A5EE" w14:textId="77777777" w:rsidR="0006217D" w:rsidRPr="00FD5197" w:rsidRDefault="0006217D" w:rsidP="0006217D">
            <w:pPr>
              <w:rPr>
                <w:lang w:val="en-US"/>
              </w:rPr>
            </w:pPr>
            <w:r w:rsidRPr="00FD5197">
              <w:rPr>
                <w:lang w:val="en-US"/>
              </w:rPr>
              <w:t>Procurement management governance has not been established.</w:t>
            </w:r>
          </w:p>
          <w:p w14:paraId="3444621F" w14:textId="77777777" w:rsidR="0006217D" w:rsidRPr="00FD5197" w:rsidRDefault="0006217D" w:rsidP="0006217D">
            <w:pPr>
              <w:rPr>
                <w:lang w:val="en-US"/>
              </w:rPr>
            </w:pPr>
          </w:p>
          <w:p w14:paraId="3E74FDC1" w14:textId="77777777" w:rsidR="0006217D" w:rsidRPr="00FD5197" w:rsidRDefault="0006217D" w:rsidP="0006217D">
            <w:pPr>
              <w:rPr>
                <w:lang w:val="en-US"/>
              </w:rPr>
            </w:pPr>
            <w:r w:rsidRPr="00FD5197">
              <w:rPr>
                <w:lang w:val="en-US"/>
              </w:rPr>
              <w:t xml:space="preserve">There are no defined accountabilities, roles, or responsibilities for procurement management. </w:t>
            </w:r>
          </w:p>
          <w:p w14:paraId="29379B53" w14:textId="77777777" w:rsidR="0006217D" w:rsidRPr="00FD5197" w:rsidRDefault="0006217D" w:rsidP="0006217D">
            <w:pPr>
              <w:rPr>
                <w:lang w:val="en-US"/>
              </w:rPr>
            </w:pPr>
          </w:p>
        </w:tc>
        <w:tc>
          <w:tcPr>
            <w:tcW w:w="1000" w:type="pct"/>
            <w:shd w:val="clear" w:color="auto" w:fill="auto"/>
          </w:tcPr>
          <w:p w14:paraId="554E7A32" w14:textId="77777777" w:rsidR="0006217D" w:rsidRPr="00FD5197" w:rsidRDefault="0006217D" w:rsidP="0006217D">
            <w:pPr>
              <w:rPr>
                <w:lang w:val="en-US"/>
              </w:rPr>
            </w:pPr>
            <w:r w:rsidRPr="00FD5197">
              <w:rPr>
                <w:lang w:val="en-US"/>
              </w:rPr>
              <w:t>Procurement management governance is fragmented and inconsistently documented with limited coordination between key stakeholders.</w:t>
            </w:r>
          </w:p>
          <w:p w14:paraId="3EB2AF19" w14:textId="77777777" w:rsidR="0006217D" w:rsidRPr="00FD5197" w:rsidRDefault="0006217D" w:rsidP="0006217D">
            <w:pPr>
              <w:rPr>
                <w:lang w:val="en-US"/>
              </w:rPr>
            </w:pPr>
          </w:p>
          <w:p w14:paraId="67F4313D" w14:textId="77777777" w:rsidR="0006217D" w:rsidRPr="00FD5197" w:rsidRDefault="0006217D" w:rsidP="0006217D">
            <w:pPr>
              <w:rPr>
                <w:lang w:val="en-US"/>
              </w:rPr>
            </w:pPr>
            <w:r w:rsidRPr="00FD5197">
              <w:rPr>
                <w:lang w:val="en-US"/>
              </w:rPr>
              <w:t xml:space="preserve">There are some defined roles, </w:t>
            </w:r>
          </w:p>
          <w:p w14:paraId="1E11E53A" w14:textId="77777777" w:rsidR="0006217D" w:rsidRPr="00FD5197" w:rsidRDefault="0006217D" w:rsidP="0006217D">
            <w:pPr>
              <w:rPr>
                <w:lang w:val="en-US"/>
              </w:rPr>
            </w:pPr>
            <w:r w:rsidRPr="00FD5197">
              <w:rPr>
                <w:lang w:val="en-US"/>
              </w:rPr>
              <w:t xml:space="preserve">responsibilities and accountabilities for procurement management. </w:t>
            </w:r>
          </w:p>
          <w:p w14:paraId="2F93A369" w14:textId="77777777" w:rsidR="0006217D" w:rsidRPr="00FD5197" w:rsidRDefault="0006217D" w:rsidP="0006217D">
            <w:pPr>
              <w:rPr>
                <w:lang w:val="en-US"/>
              </w:rPr>
            </w:pPr>
          </w:p>
          <w:p w14:paraId="4DF0B59B" w14:textId="77777777" w:rsidR="0006217D" w:rsidRPr="00FD5197" w:rsidRDefault="0006217D" w:rsidP="0006217D">
            <w:pPr>
              <w:rPr>
                <w:lang w:val="en-US"/>
              </w:rPr>
            </w:pPr>
            <w:r w:rsidRPr="00FD5197">
              <w:rPr>
                <w:lang w:val="en-US"/>
              </w:rPr>
              <w:t>Governance processes and decisions related to procurement are periodically</w:t>
            </w:r>
            <w:r>
              <w:rPr>
                <w:rStyle w:val="FootnoteReference"/>
                <w:lang w:val="en-US"/>
              </w:rPr>
              <w:footnoteReference w:id="11"/>
            </w:r>
            <w:r w:rsidRPr="00FD5197">
              <w:rPr>
                <w:lang w:val="en-US"/>
              </w:rPr>
              <w:t xml:space="preserve"> communicated to key stakeholders (as appropriate). </w:t>
            </w:r>
          </w:p>
        </w:tc>
        <w:tc>
          <w:tcPr>
            <w:tcW w:w="1000" w:type="pct"/>
          </w:tcPr>
          <w:p w14:paraId="2673D992" w14:textId="77777777" w:rsidR="0006217D" w:rsidRPr="00FD5197" w:rsidRDefault="0006217D" w:rsidP="0006217D">
            <w:pPr>
              <w:rPr>
                <w:lang w:val="en-US"/>
              </w:rPr>
            </w:pPr>
            <w:r w:rsidRPr="00FD5197">
              <w:rPr>
                <w:lang w:val="en-US"/>
              </w:rPr>
              <w:t>Organizational procurement management governance is documented, approved and includes representation of key departmental stakeholders (including project management).</w:t>
            </w:r>
          </w:p>
          <w:p w14:paraId="456E7CD9" w14:textId="77777777" w:rsidR="0006217D" w:rsidRPr="00FD5197" w:rsidRDefault="0006217D" w:rsidP="0006217D">
            <w:pPr>
              <w:rPr>
                <w:lang w:val="en-US"/>
              </w:rPr>
            </w:pPr>
          </w:p>
          <w:p w14:paraId="3AB85D42" w14:textId="77777777" w:rsidR="0006217D" w:rsidRPr="00FD5197" w:rsidRDefault="0006217D" w:rsidP="0006217D">
            <w:pPr>
              <w:rPr>
                <w:lang w:val="en-US"/>
              </w:rPr>
            </w:pPr>
            <w:r w:rsidRPr="00FD5197">
              <w:rPr>
                <w:lang w:val="en-US"/>
              </w:rPr>
              <w:t>There are fully defined authorities, roles and responsibilities and accountabilities for procurement management.</w:t>
            </w:r>
          </w:p>
          <w:p w14:paraId="4DDE914E" w14:textId="77777777" w:rsidR="0006217D" w:rsidRPr="00FD5197" w:rsidRDefault="0006217D" w:rsidP="0006217D">
            <w:pPr>
              <w:rPr>
                <w:lang w:val="en-US"/>
              </w:rPr>
            </w:pPr>
          </w:p>
          <w:p w14:paraId="6E793F7D" w14:textId="77777777" w:rsidR="0006217D" w:rsidRPr="00FD5197" w:rsidRDefault="0006217D" w:rsidP="0006217D">
            <w:pPr>
              <w:rPr>
                <w:lang w:val="en-US"/>
              </w:rPr>
            </w:pPr>
            <w:r w:rsidRPr="00FD5197">
              <w:rPr>
                <w:lang w:val="en-US"/>
              </w:rPr>
              <w:t>Governance processes and decisions related to procurement are regularly</w:t>
            </w:r>
            <w:r>
              <w:rPr>
                <w:rStyle w:val="FootnoteReference"/>
                <w:lang w:val="en-US"/>
              </w:rPr>
              <w:footnoteReference w:id="12"/>
            </w:r>
            <w:r w:rsidRPr="00FD5197">
              <w:rPr>
                <w:lang w:val="en-US"/>
              </w:rPr>
              <w:t xml:space="preserve"> communicated to key stakeholders (as appropriate). </w:t>
            </w:r>
          </w:p>
          <w:p w14:paraId="3C859CAA" w14:textId="77777777" w:rsidR="0006217D" w:rsidRPr="00FD5197" w:rsidRDefault="0006217D" w:rsidP="0006217D">
            <w:pPr>
              <w:rPr>
                <w:lang w:val="en-US"/>
              </w:rPr>
            </w:pPr>
          </w:p>
          <w:p w14:paraId="6CD80224" w14:textId="77777777" w:rsidR="0006217D" w:rsidRPr="00FD5197" w:rsidRDefault="0006217D" w:rsidP="0006217D">
            <w:pPr>
              <w:rPr>
                <w:lang w:val="en-US"/>
              </w:rPr>
            </w:pPr>
          </w:p>
        </w:tc>
        <w:tc>
          <w:tcPr>
            <w:tcW w:w="1000" w:type="pct"/>
          </w:tcPr>
          <w:p w14:paraId="35D71DDC" w14:textId="42623DEB" w:rsidR="0006217D" w:rsidRPr="00FD5197" w:rsidRDefault="0006217D" w:rsidP="0006217D">
            <w:pPr>
              <w:rPr>
                <w:lang w:val="en-US"/>
              </w:rPr>
            </w:pPr>
            <w:r w:rsidRPr="00FD5197">
              <w:rPr>
                <w:lang w:val="en-US"/>
              </w:rPr>
              <w:t>Organizational procurement management governance is documented, approved, and includes participation and coordination of key departmental stakeholders (including project management).</w:t>
            </w:r>
          </w:p>
          <w:p w14:paraId="18A1414A" w14:textId="77777777" w:rsidR="0006217D" w:rsidRPr="00FD5197" w:rsidRDefault="0006217D" w:rsidP="0006217D">
            <w:pPr>
              <w:rPr>
                <w:lang w:val="en-US"/>
              </w:rPr>
            </w:pPr>
          </w:p>
          <w:p w14:paraId="5D7F2427" w14:textId="4C149DB3" w:rsidR="0006217D" w:rsidRDefault="0006217D" w:rsidP="0006217D">
            <w:pPr>
              <w:rPr>
                <w:lang w:val="en-US"/>
              </w:rPr>
            </w:pPr>
            <w:r w:rsidRPr="00FD5197">
              <w:rPr>
                <w:lang w:val="en-US"/>
              </w:rPr>
              <w:t>There are fully defined authorities, roles and responsibilities and accountabilities for procurement management</w:t>
            </w:r>
            <w:r w:rsidR="001A2F1B">
              <w:rPr>
                <w:lang w:val="en-US"/>
              </w:rPr>
              <w:t>.</w:t>
            </w:r>
          </w:p>
          <w:p w14:paraId="7506A27F" w14:textId="77777777" w:rsidR="001A2F1B" w:rsidRPr="00FD5197" w:rsidRDefault="001A2F1B" w:rsidP="0006217D">
            <w:pPr>
              <w:rPr>
                <w:lang w:val="en-US"/>
              </w:rPr>
            </w:pPr>
          </w:p>
          <w:p w14:paraId="719AD48A" w14:textId="77777777" w:rsidR="0006217D" w:rsidRPr="00FD5197" w:rsidRDefault="0006217D" w:rsidP="0006217D">
            <w:pPr>
              <w:rPr>
                <w:lang w:val="en-US"/>
              </w:rPr>
            </w:pPr>
            <w:r w:rsidRPr="00FD5197">
              <w:rPr>
                <w:lang w:val="en-US"/>
              </w:rPr>
              <w:t>Governance processes and decisions related to procurement are consistently</w:t>
            </w:r>
            <w:r>
              <w:rPr>
                <w:rStyle w:val="FootnoteReference"/>
                <w:lang w:val="en-US"/>
              </w:rPr>
              <w:footnoteReference w:id="13"/>
            </w:r>
            <w:r w:rsidRPr="00FD5197">
              <w:rPr>
                <w:lang w:val="en-US"/>
              </w:rPr>
              <w:t xml:space="preserve"> communicated to key stakeholders (as appropriate). </w:t>
            </w:r>
          </w:p>
          <w:p w14:paraId="5BD8B34F" w14:textId="77777777" w:rsidR="0006217D" w:rsidRPr="00FD5197" w:rsidRDefault="0006217D" w:rsidP="0006217D">
            <w:pPr>
              <w:rPr>
                <w:lang w:val="en-US"/>
              </w:rPr>
            </w:pPr>
          </w:p>
          <w:p w14:paraId="2363BD3C" w14:textId="77777777" w:rsidR="0006217D" w:rsidRPr="00FD5197" w:rsidRDefault="0006217D" w:rsidP="0006217D">
            <w:pPr>
              <w:rPr>
                <w:lang w:val="en-US"/>
              </w:rPr>
            </w:pPr>
            <w:r w:rsidRPr="00FD5197">
              <w:rPr>
                <w:lang w:val="en-US"/>
              </w:rPr>
              <w:t>Organizational procurement governance is periodically reviewed and informed by lessons learned.</w:t>
            </w:r>
          </w:p>
          <w:p w14:paraId="445F70FA" w14:textId="77777777" w:rsidR="0006217D" w:rsidRPr="00FD5197" w:rsidRDefault="0006217D" w:rsidP="0006217D">
            <w:pPr>
              <w:rPr>
                <w:lang w:val="en-US"/>
              </w:rPr>
            </w:pPr>
          </w:p>
        </w:tc>
        <w:tc>
          <w:tcPr>
            <w:tcW w:w="1000" w:type="pct"/>
          </w:tcPr>
          <w:p w14:paraId="1C7DF9EB" w14:textId="081CC309" w:rsidR="0006217D" w:rsidRPr="00FD5197" w:rsidRDefault="0006217D" w:rsidP="0006217D">
            <w:pPr>
              <w:rPr>
                <w:lang w:val="en-US"/>
              </w:rPr>
            </w:pPr>
            <w:r w:rsidRPr="00FD5197">
              <w:rPr>
                <w:lang w:val="en-US"/>
              </w:rPr>
              <w:t xml:space="preserve">Organizational procurement management governance is </w:t>
            </w:r>
            <w:r w:rsidRPr="001515D6">
              <w:rPr>
                <w:lang w:val="en-US"/>
              </w:rPr>
              <w:t>documented and approved.</w:t>
            </w:r>
            <w:r w:rsidRPr="00FD5197">
              <w:rPr>
                <w:lang w:val="en-US"/>
              </w:rPr>
              <w:t xml:space="preserve"> It includes participation and coordination of key stakeholders (including project management) (both internal and external to the organization as applicable).</w:t>
            </w:r>
          </w:p>
          <w:p w14:paraId="27E970B5" w14:textId="77777777" w:rsidR="0006217D" w:rsidRPr="00FD5197" w:rsidRDefault="0006217D" w:rsidP="0006217D">
            <w:pPr>
              <w:rPr>
                <w:lang w:val="en-US"/>
              </w:rPr>
            </w:pPr>
          </w:p>
          <w:p w14:paraId="41959C68" w14:textId="1587EFE3" w:rsidR="0006217D" w:rsidRPr="00FD5197" w:rsidRDefault="0006217D" w:rsidP="0006217D">
            <w:pPr>
              <w:rPr>
                <w:lang w:val="en-US"/>
              </w:rPr>
            </w:pPr>
            <w:r w:rsidRPr="00FD5197">
              <w:rPr>
                <w:lang w:val="en-US"/>
              </w:rPr>
              <w:t xml:space="preserve">There are fully defined authorities, roles and responsibilities and accountabilities assigned for procurement management. </w:t>
            </w:r>
          </w:p>
          <w:p w14:paraId="239E14A7" w14:textId="77777777" w:rsidR="0006217D" w:rsidRPr="00FD5197" w:rsidRDefault="0006217D" w:rsidP="0006217D">
            <w:pPr>
              <w:rPr>
                <w:lang w:val="en-US"/>
              </w:rPr>
            </w:pPr>
          </w:p>
          <w:p w14:paraId="028B2077" w14:textId="77777777" w:rsidR="0006217D" w:rsidRPr="00FD5197" w:rsidRDefault="0006217D" w:rsidP="0006217D">
            <w:pPr>
              <w:rPr>
                <w:lang w:val="en-US"/>
              </w:rPr>
            </w:pPr>
            <w:r w:rsidRPr="00FD5197">
              <w:rPr>
                <w:lang w:val="en-US"/>
              </w:rPr>
              <w:t xml:space="preserve">Governance processes and decisions related to procurement are actively communicated to stakeholders (as appropriate). </w:t>
            </w:r>
          </w:p>
          <w:p w14:paraId="2E6927E2" w14:textId="77777777" w:rsidR="0006217D" w:rsidRPr="00FD5197" w:rsidRDefault="0006217D" w:rsidP="0006217D">
            <w:pPr>
              <w:rPr>
                <w:lang w:val="en-US"/>
              </w:rPr>
            </w:pPr>
          </w:p>
          <w:p w14:paraId="132BDADB" w14:textId="77777777" w:rsidR="0006217D" w:rsidRPr="00FD5197" w:rsidRDefault="0006217D" w:rsidP="0006217D">
            <w:pPr>
              <w:rPr>
                <w:lang w:val="en-US"/>
              </w:rPr>
            </w:pPr>
            <w:r w:rsidRPr="00FD5197">
              <w:rPr>
                <w:lang w:val="en-US"/>
              </w:rPr>
              <w:t>Organizational procurement governance is regularly reviewed and informed by lessons learned and best practices.</w:t>
            </w:r>
          </w:p>
        </w:tc>
      </w:tr>
      <w:bookmarkEnd w:id="50"/>
    </w:tbl>
    <w:p w14:paraId="049BAE2A" w14:textId="55844338" w:rsidR="00C83985" w:rsidRPr="00012D43" w:rsidRDefault="00C83985" w:rsidP="00F51A89">
      <w:pPr>
        <w:rPr>
          <w:b/>
          <w:bCs/>
          <w:lang w:val="en-US"/>
        </w:rPr>
      </w:pPr>
    </w:p>
    <w:tbl>
      <w:tblPr>
        <w:tblStyle w:val="TableGrid"/>
        <w:tblpPr w:leftFromText="180" w:rightFromText="180" w:vertAnchor="page" w:horzAnchor="margin" w:tblpXSpec="right" w:tblpY="1340"/>
        <w:tblW w:w="5000" w:type="pct"/>
        <w:tblLook w:val="04A0" w:firstRow="1" w:lastRow="0" w:firstColumn="1" w:lastColumn="0" w:noHBand="0" w:noVBand="1"/>
      </w:tblPr>
      <w:tblGrid>
        <w:gridCol w:w="4318"/>
        <w:gridCol w:w="4318"/>
        <w:gridCol w:w="4318"/>
        <w:gridCol w:w="4318"/>
        <w:gridCol w:w="4318"/>
      </w:tblGrid>
      <w:tr w:rsidR="00A10F2E" w14:paraId="5F56AA1C" w14:textId="77777777" w:rsidTr="0006217D">
        <w:trPr>
          <w:trHeight w:val="527"/>
        </w:trPr>
        <w:tc>
          <w:tcPr>
            <w:tcW w:w="5000" w:type="pct"/>
            <w:gridSpan w:val="5"/>
            <w:shd w:val="clear" w:color="auto" w:fill="4C94D8" w:themeFill="text2" w:themeFillTint="80"/>
            <w:vAlign w:val="center"/>
          </w:tcPr>
          <w:p w14:paraId="48076912" w14:textId="37DC47F1" w:rsidR="00A10F2E" w:rsidRPr="006E34CF" w:rsidRDefault="00A10F2E" w:rsidP="00B71F17">
            <w:pPr>
              <w:jc w:val="center"/>
              <w:rPr>
                <w:b/>
                <w:color w:val="FFFFFF" w:themeColor="background1"/>
                <w:sz w:val="28"/>
                <w:szCs w:val="28"/>
              </w:rPr>
            </w:pPr>
            <w:bookmarkStart w:id="51" w:name="Procurement1"/>
            <w:r w:rsidRPr="006E34CF">
              <w:rPr>
                <w:rFonts w:eastAsiaTheme="minorEastAsia"/>
                <w:b/>
                <w:color w:val="FFFFFF" w:themeColor="background1"/>
                <w:sz w:val="28"/>
                <w:szCs w:val="28"/>
                <w:lang w:val="en-US" w:eastAsia="ko-KR"/>
              </w:rPr>
              <w:lastRenderedPageBreak/>
              <w:t>Q</w:t>
            </w:r>
            <w:r w:rsidR="00B66E2C">
              <w:rPr>
                <w:rFonts w:eastAsiaTheme="minorEastAsia"/>
                <w:b/>
                <w:color w:val="FFFFFF" w:themeColor="background1"/>
                <w:sz w:val="28"/>
                <w:szCs w:val="28"/>
                <w:lang w:val="en-US" w:eastAsia="ko-KR"/>
              </w:rPr>
              <w:t>9</w:t>
            </w:r>
            <w:r w:rsidRPr="006E34CF">
              <w:rPr>
                <w:rFonts w:eastAsiaTheme="minorEastAsia"/>
                <w:b/>
                <w:color w:val="FFFFFF" w:themeColor="background1"/>
                <w:sz w:val="28"/>
                <w:szCs w:val="28"/>
                <w:lang w:val="en-US" w:eastAsia="ko-KR"/>
              </w:rPr>
              <w:t>: What is t</w:t>
            </w:r>
            <w:bookmarkStart w:id="52" w:name="_Hlt179358683"/>
            <w:r w:rsidRPr="006E34CF">
              <w:rPr>
                <w:rFonts w:eastAsiaTheme="minorEastAsia"/>
                <w:b/>
                <w:color w:val="FFFFFF" w:themeColor="background1"/>
                <w:sz w:val="28"/>
                <w:szCs w:val="28"/>
                <w:lang w:val="en-US" w:eastAsia="ko-KR"/>
              </w:rPr>
              <w:t>h</w:t>
            </w:r>
            <w:bookmarkEnd w:id="52"/>
            <w:r w:rsidRPr="006E34CF">
              <w:rPr>
                <w:rFonts w:eastAsiaTheme="minorEastAsia"/>
                <w:b/>
                <w:color w:val="FFFFFF" w:themeColor="background1"/>
                <w:sz w:val="28"/>
                <w:szCs w:val="28"/>
                <w:lang w:val="en-US" w:eastAsia="ko-KR"/>
              </w:rPr>
              <w:t>e lev</w:t>
            </w:r>
            <w:bookmarkStart w:id="53" w:name="_Hlt179358709"/>
            <w:r w:rsidRPr="006E34CF">
              <w:rPr>
                <w:rFonts w:eastAsiaTheme="minorEastAsia"/>
                <w:b/>
                <w:color w:val="FFFFFF" w:themeColor="background1"/>
                <w:sz w:val="28"/>
                <w:szCs w:val="28"/>
                <w:lang w:val="en-US" w:eastAsia="ko-KR"/>
              </w:rPr>
              <w:t>e</w:t>
            </w:r>
            <w:bookmarkEnd w:id="53"/>
            <w:r w:rsidRPr="006E34CF">
              <w:rPr>
                <w:rFonts w:eastAsiaTheme="minorEastAsia"/>
                <w:b/>
                <w:color w:val="FFFFFF" w:themeColor="background1"/>
                <w:sz w:val="28"/>
                <w:szCs w:val="28"/>
                <w:lang w:val="en-US" w:eastAsia="ko-KR"/>
              </w:rPr>
              <w:t>l of maturity of the organization’s procurement resource competency and capacity?</w:t>
            </w:r>
            <w:bookmarkEnd w:id="51"/>
          </w:p>
        </w:tc>
      </w:tr>
      <w:tr w:rsidR="00701112" w14:paraId="13BB3EC3" w14:textId="77777777" w:rsidTr="0006217D">
        <w:trPr>
          <w:trHeight w:val="437"/>
        </w:trPr>
        <w:tc>
          <w:tcPr>
            <w:tcW w:w="5000" w:type="pct"/>
            <w:gridSpan w:val="5"/>
            <w:shd w:val="clear" w:color="auto" w:fill="auto"/>
            <w:vAlign w:val="center"/>
          </w:tcPr>
          <w:p w14:paraId="1952ACC8" w14:textId="5A7654E2" w:rsidR="00701112" w:rsidRPr="006E34CF" w:rsidRDefault="00C0269B" w:rsidP="00701112">
            <w:pPr>
              <w:jc w:val="center"/>
              <w:rPr>
                <w:b/>
                <w:color w:val="FFFFFF" w:themeColor="background1"/>
                <w:sz w:val="28"/>
                <w:szCs w:val="28"/>
                <w:lang w:val="en-US"/>
              </w:rPr>
            </w:pPr>
            <w:r>
              <w:rPr>
                <w:b/>
                <w:bCs/>
              </w:rPr>
              <w:t>Organizations should choose the maturity level which best represents its level of compliance and performance. However, if an organization selects levels 1,2,3, or 4, but has not met the question’s compliance elements (provided in Level 0), its response must indicate that there is a potential compliance concern and provide details about the issue. For example, “Level 3, with potential compliance concern”. Additional guidance about how to self-assess RCP maturity model questions can be found in the “guide on how to complete the RCP self assessments</w:t>
            </w:r>
            <w:r w:rsidR="0015559A">
              <w:rPr>
                <w:b/>
                <w:bCs/>
              </w:rPr>
              <w:t>.”</w:t>
            </w:r>
            <w:r>
              <w:rPr>
                <w:b/>
                <w:bCs/>
              </w:rPr>
              <w:t xml:space="preserve"> </w:t>
            </w:r>
          </w:p>
        </w:tc>
      </w:tr>
      <w:tr w:rsidR="002770F8" w14:paraId="120A583A" w14:textId="77777777" w:rsidTr="0006217D">
        <w:tc>
          <w:tcPr>
            <w:tcW w:w="1000" w:type="pct"/>
            <w:shd w:val="clear" w:color="auto" w:fill="FF0000"/>
          </w:tcPr>
          <w:p w14:paraId="1DB78D8B" w14:textId="77777777" w:rsidR="00F06F3B" w:rsidRPr="00C1451B" w:rsidRDefault="002770F8" w:rsidP="00F06F3B">
            <w:pPr>
              <w:jc w:val="center"/>
              <w:rPr>
                <w:b/>
                <w:bCs/>
              </w:rPr>
            </w:pPr>
            <w:r w:rsidRPr="00C1451B">
              <w:rPr>
                <w:b/>
              </w:rPr>
              <w:t>Level 0</w:t>
            </w:r>
          </w:p>
          <w:p w14:paraId="3EA4BF38" w14:textId="1E8CF618" w:rsidR="002770F8" w:rsidRPr="00815FE8" w:rsidRDefault="00F06F3B" w:rsidP="00B71F17">
            <w:pPr>
              <w:jc w:val="center"/>
              <w:rPr>
                <w:b/>
                <w:bCs/>
              </w:rPr>
            </w:pPr>
            <w:r w:rsidRPr="00C1451B">
              <w:rPr>
                <w:b/>
                <w:bCs/>
              </w:rPr>
              <w:t xml:space="preserve">Response indicates a potential compliance concern that </w:t>
            </w:r>
            <w:r w:rsidR="009D6CD0" w:rsidRPr="00C1451B">
              <w:rPr>
                <w:b/>
                <w:bCs/>
              </w:rPr>
              <w:t xml:space="preserve">may require deputy head </w:t>
            </w:r>
            <w:r w:rsidR="00661D91">
              <w:rPr>
                <w:b/>
                <w:bCs/>
              </w:rPr>
              <w:t>attention</w:t>
            </w:r>
          </w:p>
        </w:tc>
        <w:tc>
          <w:tcPr>
            <w:tcW w:w="1000" w:type="pct"/>
            <w:shd w:val="clear" w:color="auto" w:fill="auto"/>
          </w:tcPr>
          <w:p w14:paraId="6BB82A18" w14:textId="088B6628" w:rsidR="002770F8" w:rsidRPr="00815FE8" w:rsidRDefault="002770F8" w:rsidP="00B71F17">
            <w:pPr>
              <w:jc w:val="center"/>
              <w:rPr>
                <w:b/>
                <w:bCs/>
              </w:rPr>
            </w:pPr>
            <w:r w:rsidRPr="00815FE8">
              <w:rPr>
                <w:b/>
                <w:bCs/>
              </w:rPr>
              <w:t>Level 1</w:t>
            </w:r>
          </w:p>
        </w:tc>
        <w:tc>
          <w:tcPr>
            <w:tcW w:w="1000" w:type="pct"/>
          </w:tcPr>
          <w:p w14:paraId="47540234" w14:textId="5116A916" w:rsidR="002770F8" w:rsidRPr="00815FE8" w:rsidRDefault="002770F8" w:rsidP="00B71F17">
            <w:pPr>
              <w:jc w:val="center"/>
              <w:rPr>
                <w:b/>
                <w:bCs/>
              </w:rPr>
            </w:pPr>
            <w:r w:rsidRPr="00815FE8">
              <w:rPr>
                <w:b/>
                <w:bCs/>
              </w:rPr>
              <w:t>Level 2</w:t>
            </w:r>
          </w:p>
        </w:tc>
        <w:tc>
          <w:tcPr>
            <w:tcW w:w="1000" w:type="pct"/>
          </w:tcPr>
          <w:p w14:paraId="05CC24FB" w14:textId="025CAF2F" w:rsidR="002770F8" w:rsidRPr="00815FE8" w:rsidRDefault="002770F8" w:rsidP="00B71F17">
            <w:pPr>
              <w:jc w:val="center"/>
              <w:rPr>
                <w:b/>
                <w:bCs/>
              </w:rPr>
            </w:pPr>
            <w:r w:rsidRPr="00815FE8">
              <w:rPr>
                <w:b/>
                <w:bCs/>
              </w:rPr>
              <w:t>Level 3</w:t>
            </w:r>
          </w:p>
        </w:tc>
        <w:tc>
          <w:tcPr>
            <w:tcW w:w="1000" w:type="pct"/>
          </w:tcPr>
          <w:p w14:paraId="14D03192" w14:textId="5221B7B5" w:rsidR="002770F8" w:rsidRPr="00815FE8" w:rsidRDefault="002770F8" w:rsidP="00B71F17">
            <w:pPr>
              <w:jc w:val="center"/>
              <w:rPr>
                <w:b/>
                <w:bCs/>
              </w:rPr>
            </w:pPr>
            <w:r w:rsidRPr="00815FE8">
              <w:rPr>
                <w:b/>
                <w:bCs/>
              </w:rPr>
              <w:t>Level 4</w:t>
            </w:r>
          </w:p>
        </w:tc>
      </w:tr>
      <w:tr w:rsidR="002770F8" w14:paraId="67E5F0C7" w14:textId="77777777" w:rsidTr="0006217D">
        <w:tc>
          <w:tcPr>
            <w:tcW w:w="1000" w:type="pct"/>
            <w:shd w:val="clear" w:color="auto" w:fill="auto"/>
          </w:tcPr>
          <w:p w14:paraId="5AC8D1DC" w14:textId="77777777" w:rsidR="00517E20" w:rsidRPr="00783365" w:rsidRDefault="00517E20" w:rsidP="00517E20">
            <w:pPr>
              <w:rPr>
                <w:lang w:val="en-US"/>
              </w:rPr>
            </w:pPr>
            <w:r w:rsidRPr="00783365">
              <w:rPr>
                <w:lang w:val="en-US"/>
              </w:rPr>
              <w:t xml:space="preserve">Procurement competencies are not documented. </w:t>
            </w:r>
          </w:p>
          <w:p w14:paraId="6527D59D" w14:textId="77777777" w:rsidR="00517E20" w:rsidRPr="00783365" w:rsidRDefault="00517E20" w:rsidP="00517E20">
            <w:pPr>
              <w:rPr>
                <w:lang w:val="en-US"/>
              </w:rPr>
            </w:pPr>
          </w:p>
          <w:p w14:paraId="1B081871" w14:textId="77777777" w:rsidR="00517E20" w:rsidRPr="00783365" w:rsidRDefault="00517E20" w:rsidP="00517E20">
            <w:pPr>
              <w:rPr>
                <w:lang w:val="en-US"/>
              </w:rPr>
            </w:pPr>
            <w:r w:rsidRPr="00783365">
              <w:rPr>
                <w:lang w:val="en-US"/>
              </w:rPr>
              <w:t xml:space="preserve">The organization offers little, or </w:t>
            </w:r>
            <w:proofErr w:type="gramStart"/>
            <w:r w:rsidRPr="00783365">
              <w:rPr>
                <w:lang w:val="en-US"/>
              </w:rPr>
              <w:t>no</w:t>
            </w:r>
            <w:proofErr w:type="gramEnd"/>
            <w:r w:rsidRPr="00783365">
              <w:rPr>
                <w:lang w:val="en-US"/>
              </w:rPr>
              <w:t xml:space="preserve"> training opportunities related to procurement.</w:t>
            </w:r>
          </w:p>
          <w:p w14:paraId="209E7A00" w14:textId="77777777" w:rsidR="00517E20" w:rsidRPr="00783365" w:rsidRDefault="00517E20" w:rsidP="00517E20">
            <w:pPr>
              <w:rPr>
                <w:lang w:val="en-US"/>
              </w:rPr>
            </w:pPr>
          </w:p>
          <w:p w14:paraId="5F41F673" w14:textId="77777777" w:rsidR="00517E20" w:rsidRPr="00783365" w:rsidRDefault="00517E20" w:rsidP="00517E20">
            <w:pPr>
              <w:rPr>
                <w:lang w:val="en-US"/>
              </w:rPr>
            </w:pPr>
            <w:r w:rsidRPr="00783365">
              <w:rPr>
                <w:lang w:val="en-US"/>
              </w:rPr>
              <w:t>There is little to no capacity within the organization to deliver procurements.</w:t>
            </w:r>
          </w:p>
          <w:p w14:paraId="00988A66" w14:textId="77777777" w:rsidR="00517E20" w:rsidRPr="00783365" w:rsidRDefault="00517E20" w:rsidP="00517E20">
            <w:pPr>
              <w:rPr>
                <w:lang w:val="en-US"/>
              </w:rPr>
            </w:pPr>
          </w:p>
          <w:p w14:paraId="77021EC1" w14:textId="77777777" w:rsidR="00517E20" w:rsidRPr="00783365" w:rsidRDefault="00517E20" w:rsidP="00517E20">
            <w:pPr>
              <w:rPr>
                <w:lang w:val="en-US"/>
              </w:rPr>
            </w:pPr>
          </w:p>
          <w:p w14:paraId="2762B8B1" w14:textId="77777777" w:rsidR="00517E20" w:rsidRPr="00783365" w:rsidRDefault="00517E20" w:rsidP="00517E20">
            <w:pPr>
              <w:rPr>
                <w:lang w:val="en-US"/>
              </w:rPr>
            </w:pPr>
          </w:p>
          <w:p w14:paraId="115436F2" w14:textId="77777777" w:rsidR="00517E20" w:rsidRPr="00783365" w:rsidRDefault="00517E20" w:rsidP="00517E20">
            <w:pPr>
              <w:rPr>
                <w:lang w:val="en-US"/>
              </w:rPr>
            </w:pPr>
          </w:p>
          <w:p w14:paraId="66CC90D1" w14:textId="77777777" w:rsidR="00517E20" w:rsidRPr="00783365" w:rsidRDefault="00517E20" w:rsidP="00517E20">
            <w:pPr>
              <w:rPr>
                <w:lang w:val="en-US"/>
              </w:rPr>
            </w:pPr>
          </w:p>
          <w:p w14:paraId="50DC96E3" w14:textId="77777777" w:rsidR="00517E20" w:rsidRPr="00783365" w:rsidRDefault="00517E20" w:rsidP="00517E20">
            <w:pPr>
              <w:rPr>
                <w:lang w:val="en-US"/>
              </w:rPr>
            </w:pPr>
          </w:p>
          <w:p w14:paraId="3995710F" w14:textId="77777777" w:rsidR="00517E20" w:rsidRPr="00783365" w:rsidRDefault="00517E20" w:rsidP="00517E20">
            <w:pPr>
              <w:rPr>
                <w:lang w:val="en-US"/>
              </w:rPr>
            </w:pPr>
          </w:p>
          <w:p w14:paraId="3671D9C2" w14:textId="77777777" w:rsidR="002770F8" w:rsidRPr="00783365" w:rsidRDefault="002770F8" w:rsidP="00B71F17">
            <w:pPr>
              <w:rPr>
                <w:lang w:val="en-US"/>
              </w:rPr>
            </w:pPr>
          </w:p>
          <w:p w14:paraId="66A08A56" w14:textId="77777777" w:rsidR="0064135B" w:rsidRPr="00783365" w:rsidRDefault="0064135B" w:rsidP="00B71F17">
            <w:pPr>
              <w:rPr>
                <w:lang w:val="en-US"/>
              </w:rPr>
            </w:pPr>
          </w:p>
          <w:p w14:paraId="6E91B111" w14:textId="77777777" w:rsidR="0064135B" w:rsidRPr="00783365" w:rsidRDefault="0064135B" w:rsidP="00B71F17">
            <w:pPr>
              <w:rPr>
                <w:lang w:val="en-US"/>
              </w:rPr>
            </w:pPr>
          </w:p>
        </w:tc>
        <w:tc>
          <w:tcPr>
            <w:tcW w:w="1000" w:type="pct"/>
            <w:shd w:val="clear" w:color="auto" w:fill="auto"/>
          </w:tcPr>
          <w:p w14:paraId="1DF5FB36" w14:textId="2DDCBB2D" w:rsidR="00B22DBB" w:rsidRPr="00783365" w:rsidRDefault="00B22DBB" w:rsidP="00B22DBB">
            <w:r w:rsidRPr="00783365">
              <w:t xml:space="preserve">Some procurement competencies have been identified and documented but are not consistent from branch to branch within the organization. </w:t>
            </w:r>
          </w:p>
          <w:p w14:paraId="00B3094F" w14:textId="77777777" w:rsidR="00B22DBB" w:rsidRPr="00783365" w:rsidRDefault="00B22DBB" w:rsidP="00B22DBB"/>
          <w:p w14:paraId="6F78C223" w14:textId="77777777" w:rsidR="00B22DBB" w:rsidRPr="00783365" w:rsidRDefault="00B22DBB" w:rsidP="00B22DBB">
            <w:r w:rsidRPr="00783365">
              <w:t>The organization offers training related to procurement; however, these offerings are not integrated into a systematic training curriculum.</w:t>
            </w:r>
          </w:p>
          <w:p w14:paraId="06BC9987" w14:textId="77777777" w:rsidR="00B22DBB" w:rsidRPr="00783365" w:rsidRDefault="00B22DBB" w:rsidP="00B22DBB"/>
          <w:p w14:paraId="4679DE65" w14:textId="77777777" w:rsidR="00B22DBB" w:rsidRPr="00783365" w:rsidRDefault="00B22DBB" w:rsidP="00B22DBB">
            <w:r w:rsidRPr="00783365">
              <w:t xml:space="preserve">There is some capacity within the organization to deliver procurements. </w:t>
            </w:r>
          </w:p>
          <w:p w14:paraId="79C33CB2" w14:textId="77777777" w:rsidR="002770F8" w:rsidRPr="00783365" w:rsidRDefault="002770F8" w:rsidP="00B71F17">
            <w:pPr>
              <w:rPr>
                <w:lang w:val="en-US"/>
              </w:rPr>
            </w:pPr>
          </w:p>
        </w:tc>
        <w:tc>
          <w:tcPr>
            <w:tcW w:w="1000" w:type="pct"/>
          </w:tcPr>
          <w:p w14:paraId="073929D6" w14:textId="77777777" w:rsidR="004A17DC" w:rsidRPr="00783365" w:rsidRDefault="004A17DC" w:rsidP="004A17DC">
            <w:pPr>
              <w:rPr>
                <w:lang w:val="en-US"/>
              </w:rPr>
            </w:pPr>
            <w:r w:rsidRPr="00783365">
              <w:rPr>
                <w:lang w:val="en-US"/>
              </w:rPr>
              <w:t>Procurement competencies are identified and documented.</w:t>
            </w:r>
          </w:p>
          <w:p w14:paraId="3706AA12" w14:textId="77777777" w:rsidR="004A17DC" w:rsidRPr="00783365" w:rsidRDefault="004A17DC" w:rsidP="004A17DC">
            <w:pPr>
              <w:rPr>
                <w:lang w:val="en-US"/>
              </w:rPr>
            </w:pPr>
          </w:p>
          <w:p w14:paraId="51001FAE" w14:textId="77777777" w:rsidR="004A17DC" w:rsidRPr="00783365" w:rsidRDefault="004A17DC" w:rsidP="004A17DC">
            <w:pPr>
              <w:rPr>
                <w:lang w:val="en-US"/>
              </w:rPr>
            </w:pPr>
            <w:r w:rsidRPr="00783365">
              <w:rPr>
                <w:lang w:val="en-US"/>
              </w:rPr>
              <w:t>The organization has a training curriculum for procurement and offers access to training.</w:t>
            </w:r>
          </w:p>
          <w:p w14:paraId="0CCC250A" w14:textId="77777777" w:rsidR="004A17DC" w:rsidRPr="00783365" w:rsidRDefault="004A17DC" w:rsidP="004A17DC">
            <w:pPr>
              <w:rPr>
                <w:lang w:val="en-US"/>
              </w:rPr>
            </w:pPr>
          </w:p>
          <w:p w14:paraId="24E40B94" w14:textId="0CCB91CC" w:rsidR="002770F8" w:rsidRPr="00783365" w:rsidRDefault="004A17DC" w:rsidP="004A17DC">
            <w:pPr>
              <w:rPr>
                <w:lang w:val="en-US"/>
              </w:rPr>
            </w:pPr>
            <w:r w:rsidRPr="00783365">
              <w:rPr>
                <w:lang w:val="en-US"/>
              </w:rPr>
              <w:t>The organization has developed its capacity to deliver procurements.</w:t>
            </w:r>
          </w:p>
          <w:p w14:paraId="5B9CE8A2" w14:textId="77777777" w:rsidR="002770F8" w:rsidRPr="00783365" w:rsidRDefault="002770F8" w:rsidP="00B71F17">
            <w:pPr>
              <w:rPr>
                <w:lang w:val="en-US"/>
              </w:rPr>
            </w:pPr>
          </w:p>
        </w:tc>
        <w:tc>
          <w:tcPr>
            <w:tcW w:w="1000" w:type="pct"/>
          </w:tcPr>
          <w:p w14:paraId="70AA2148" w14:textId="750BE459" w:rsidR="00E9004E" w:rsidRDefault="00E9004E" w:rsidP="00E9004E">
            <w:pPr>
              <w:rPr>
                <w:lang w:val="en-US"/>
              </w:rPr>
            </w:pPr>
            <w:r w:rsidRPr="00783365">
              <w:rPr>
                <w:lang w:val="en-US"/>
              </w:rPr>
              <w:t>Organizational procurement competencies are identified and documented.</w:t>
            </w:r>
          </w:p>
          <w:p w14:paraId="245E4340" w14:textId="77777777" w:rsidR="001A2F1B" w:rsidRPr="00783365" w:rsidRDefault="001A2F1B" w:rsidP="00E9004E">
            <w:pPr>
              <w:rPr>
                <w:lang w:val="en-US"/>
              </w:rPr>
            </w:pPr>
          </w:p>
          <w:p w14:paraId="50106F1E" w14:textId="7F771EE3" w:rsidR="00E9004E" w:rsidRPr="00783365" w:rsidRDefault="00E9004E" w:rsidP="00E9004E">
            <w:pPr>
              <w:rPr>
                <w:lang w:val="en-US"/>
              </w:rPr>
            </w:pPr>
            <w:r w:rsidRPr="00783365">
              <w:rPr>
                <w:lang w:val="en-US"/>
              </w:rPr>
              <w:t xml:space="preserve">The organization has a procurement training curriculum and offers access to training. The training curriculum includes training for the role of the business owner (where applicable) and </w:t>
            </w:r>
            <w:proofErr w:type="gramStart"/>
            <w:r w:rsidRPr="00783365">
              <w:rPr>
                <w:lang w:val="en-US"/>
              </w:rPr>
              <w:t>project</w:t>
            </w:r>
            <w:proofErr w:type="gramEnd"/>
            <w:r w:rsidRPr="00783365">
              <w:rPr>
                <w:lang w:val="en-US"/>
              </w:rPr>
              <w:t xml:space="preserve"> team.</w:t>
            </w:r>
          </w:p>
          <w:p w14:paraId="2183A991" w14:textId="77777777" w:rsidR="00E9004E" w:rsidRPr="00783365" w:rsidRDefault="00E9004E" w:rsidP="00E9004E">
            <w:pPr>
              <w:rPr>
                <w:lang w:val="en-US"/>
              </w:rPr>
            </w:pPr>
            <w:r w:rsidRPr="00783365">
              <w:rPr>
                <w:lang w:val="en-US"/>
              </w:rPr>
              <w:t xml:space="preserve"> </w:t>
            </w:r>
          </w:p>
          <w:p w14:paraId="55A15F99" w14:textId="530CE715" w:rsidR="002770F8" w:rsidRPr="00783365" w:rsidRDefault="00E9004E" w:rsidP="00E9004E">
            <w:pPr>
              <w:rPr>
                <w:lang w:val="en-US"/>
              </w:rPr>
            </w:pPr>
            <w:r w:rsidRPr="00783365">
              <w:rPr>
                <w:lang w:val="en-US"/>
              </w:rPr>
              <w:t>The organization has developed and maintains its capacity to deliver procurements.</w:t>
            </w:r>
          </w:p>
        </w:tc>
        <w:tc>
          <w:tcPr>
            <w:tcW w:w="1000" w:type="pct"/>
          </w:tcPr>
          <w:p w14:paraId="2C2EE1BF" w14:textId="2F0B647F" w:rsidR="000330CC" w:rsidRDefault="000330CC" w:rsidP="000330CC">
            <w:r w:rsidRPr="00783365">
              <w:t>Organizational procurement competencies are identified and documented.</w:t>
            </w:r>
          </w:p>
          <w:p w14:paraId="6962DF1D" w14:textId="77777777" w:rsidR="001A2F1B" w:rsidRDefault="001A2F1B" w:rsidP="000330CC"/>
          <w:p w14:paraId="56584F96" w14:textId="6E7DC105" w:rsidR="000330CC" w:rsidRPr="00783365" w:rsidRDefault="000330CC" w:rsidP="000330CC">
            <w:r w:rsidRPr="00783365">
              <w:t>The organization has a procurement training curriculum and offers access to training. The training curriculum includes training for the role of the business owner (where applicable) and project team.</w:t>
            </w:r>
          </w:p>
          <w:p w14:paraId="14F215CC" w14:textId="77777777" w:rsidR="000330CC" w:rsidRPr="00783365" w:rsidRDefault="000330CC" w:rsidP="000330CC"/>
          <w:p w14:paraId="263AE098" w14:textId="77777777" w:rsidR="000330CC" w:rsidRPr="00783365" w:rsidRDefault="000330CC" w:rsidP="000330CC">
            <w:r w:rsidRPr="00783365">
              <w:t xml:space="preserve">The organization offers a procurement career pathway, talent management and/or professional development. </w:t>
            </w:r>
          </w:p>
          <w:p w14:paraId="3BC6E483" w14:textId="77777777" w:rsidR="000330CC" w:rsidRPr="00783365" w:rsidRDefault="000330CC" w:rsidP="000330CC">
            <w:r w:rsidRPr="00783365">
              <w:t>The organization has developed and maintains its capacity to deliver procurements.</w:t>
            </w:r>
          </w:p>
          <w:p w14:paraId="58393F65" w14:textId="77777777" w:rsidR="000330CC" w:rsidRPr="00783365" w:rsidRDefault="000330CC" w:rsidP="000330CC"/>
          <w:p w14:paraId="755C1030" w14:textId="033B7677" w:rsidR="002770F8" w:rsidRPr="00783365" w:rsidRDefault="000330CC" w:rsidP="00B71F17">
            <w:r w:rsidRPr="00783365">
              <w:t>Training is informed by best practices and lessons learned.</w:t>
            </w:r>
          </w:p>
        </w:tc>
      </w:tr>
    </w:tbl>
    <w:tbl>
      <w:tblPr>
        <w:tblW w:w="5000" w:type="pct"/>
        <w:tblLook w:val="04A0" w:firstRow="1" w:lastRow="0" w:firstColumn="1" w:lastColumn="0" w:noHBand="0" w:noVBand="1"/>
      </w:tblPr>
      <w:tblGrid>
        <w:gridCol w:w="5363"/>
        <w:gridCol w:w="4629"/>
        <w:gridCol w:w="1512"/>
        <w:gridCol w:w="3523"/>
        <w:gridCol w:w="6563"/>
      </w:tblGrid>
      <w:tr w:rsidR="007B16C9" w:rsidRPr="00900F40" w14:paraId="0DCD727D" w14:textId="2C1D7EED" w:rsidTr="008411BD">
        <w:trPr>
          <w:trHeight w:val="315"/>
          <w:tblHeader/>
        </w:trPr>
        <w:tc>
          <w:tcPr>
            <w:tcW w:w="5000" w:type="pct"/>
            <w:gridSpan w:val="5"/>
            <w:tcBorders>
              <w:top w:val="single" w:sz="4" w:space="0" w:color="auto"/>
              <w:left w:val="single" w:sz="4" w:space="0" w:color="auto"/>
              <w:bottom w:val="single" w:sz="4" w:space="0" w:color="auto"/>
              <w:right w:val="single" w:sz="4" w:space="0" w:color="auto"/>
            </w:tcBorders>
            <w:shd w:val="clear" w:color="auto" w:fill="4C94D8" w:themeFill="text2" w:themeFillTint="80"/>
            <w:noWrap/>
            <w:vAlign w:val="center"/>
            <w:hideMark/>
          </w:tcPr>
          <w:p w14:paraId="3006DD59" w14:textId="02CEDA82" w:rsidR="007B16C9" w:rsidRPr="00AC4D38" w:rsidRDefault="007B16C9" w:rsidP="008559C4">
            <w:pPr>
              <w:pStyle w:val="Heading1"/>
              <w:rPr>
                <w:sz w:val="36"/>
                <w:szCs w:val="36"/>
              </w:rPr>
            </w:pPr>
            <w:r>
              <w:lastRenderedPageBreak/>
              <w:br w:type="page"/>
            </w:r>
            <w:hyperlink w:anchor="RealProperty" w:history="1">
              <w:bookmarkStart w:id="54" w:name="_Toc192859302"/>
              <w:r w:rsidRPr="00AC4D38">
                <w:rPr>
                  <w:rStyle w:val="Hyperlink"/>
                  <w:color w:val="FFFFFF" w:themeColor="background1"/>
                  <w:sz w:val="36"/>
                  <w:szCs w:val="36"/>
                  <w:u w:val="none"/>
                </w:rPr>
                <w:t>REAL PROP</w:t>
              </w:r>
              <w:bookmarkStart w:id="55" w:name="_Hlt179358902"/>
              <w:r w:rsidRPr="00AC4D38">
                <w:rPr>
                  <w:rStyle w:val="Hyperlink"/>
                  <w:color w:val="FFFFFF" w:themeColor="background1"/>
                  <w:sz w:val="36"/>
                  <w:szCs w:val="36"/>
                  <w:u w:val="none"/>
                </w:rPr>
                <w:t>E</w:t>
              </w:r>
              <w:bookmarkEnd w:id="55"/>
              <w:r w:rsidRPr="00AC4D38">
                <w:rPr>
                  <w:rStyle w:val="Hyperlink"/>
                  <w:color w:val="FFFFFF" w:themeColor="background1"/>
                  <w:sz w:val="36"/>
                  <w:szCs w:val="36"/>
                  <w:u w:val="none"/>
                </w:rPr>
                <w:t>R</w:t>
              </w:r>
              <w:bookmarkStart w:id="56" w:name="_Hlt179358955"/>
              <w:r w:rsidRPr="00AC4D38">
                <w:rPr>
                  <w:rStyle w:val="Hyperlink"/>
                  <w:color w:val="FFFFFF" w:themeColor="background1"/>
                  <w:sz w:val="36"/>
                  <w:szCs w:val="36"/>
                  <w:u w:val="none"/>
                </w:rPr>
                <w:t>T</w:t>
              </w:r>
              <w:bookmarkEnd w:id="56"/>
              <w:r w:rsidRPr="00AC4D38">
                <w:rPr>
                  <w:rStyle w:val="Hyperlink"/>
                  <w:color w:val="FFFFFF" w:themeColor="background1"/>
                  <w:sz w:val="36"/>
                  <w:szCs w:val="36"/>
                  <w:u w:val="none"/>
                </w:rPr>
                <w:t>Y</w:t>
              </w:r>
              <w:bookmarkEnd w:id="54"/>
            </w:hyperlink>
          </w:p>
        </w:tc>
      </w:tr>
      <w:tr w:rsidR="00D309C6" w:rsidRPr="00F07601" w14:paraId="47644244" w14:textId="1AB669DA" w:rsidTr="00C97E7D">
        <w:trPr>
          <w:trHeight w:val="300"/>
          <w:tblHeader/>
        </w:trPr>
        <w:tc>
          <w:tcPr>
            <w:tcW w:w="1242" w:type="pct"/>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1DADD9B6" w14:textId="63DCF7AD" w:rsidR="007B16C9" w:rsidRPr="009024B5" w:rsidRDefault="007B16C9" w:rsidP="001D10B2">
            <w:pPr>
              <w:spacing w:after="0" w:line="240" w:lineRule="auto"/>
              <w:jc w:val="center"/>
              <w:rPr>
                <w:rFonts w:ascii="Aptos" w:eastAsia="Times New Roman" w:hAnsi="Aptos" w:cs="Times New Roman"/>
                <w:b/>
                <w:kern w:val="0"/>
                <w14:ligatures w14:val="none"/>
              </w:rPr>
            </w:pPr>
            <w:r w:rsidRPr="009024B5">
              <w:rPr>
                <w:rFonts w:ascii="Aptos" w:eastAsia="Times New Roman" w:hAnsi="Aptos" w:cs="Times New Roman"/>
                <w:b/>
                <w:kern w:val="0"/>
                <w14:ligatures w14:val="none"/>
              </w:rPr>
              <w:t>Question</w:t>
            </w:r>
          </w:p>
        </w:tc>
        <w:tc>
          <w:tcPr>
            <w:tcW w:w="1072" w:type="pct"/>
            <w:tcBorders>
              <w:top w:val="nil"/>
              <w:left w:val="nil"/>
              <w:bottom w:val="single" w:sz="4" w:space="0" w:color="auto"/>
              <w:right w:val="single" w:sz="4" w:space="0" w:color="auto"/>
            </w:tcBorders>
            <w:shd w:val="clear" w:color="auto" w:fill="D9D9D9" w:themeFill="background1" w:themeFillShade="D9"/>
            <w:noWrap/>
            <w:vAlign w:val="center"/>
            <w:hideMark/>
          </w:tcPr>
          <w:p w14:paraId="3185ECB7" w14:textId="678EBF08" w:rsidR="007B16C9" w:rsidRPr="009024B5" w:rsidRDefault="007B16C9" w:rsidP="001D10B2">
            <w:pPr>
              <w:spacing w:after="0" w:line="240" w:lineRule="auto"/>
              <w:jc w:val="center"/>
              <w:rPr>
                <w:rFonts w:ascii="Aptos" w:eastAsia="Times New Roman" w:hAnsi="Aptos" w:cs="Times New Roman"/>
                <w:b/>
                <w:kern w:val="0"/>
                <w14:ligatures w14:val="none"/>
              </w:rPr>
            </w:pPr>
            <w:r w:rsidRPr="009024B5">
              <w:rPr>
                <w:rFonts w:ascii="Aptos" w:eastAsia="Times New Roman" w:hAnsi="Aptos" w:cs="Times New Roman"/>
                <w:b/>
                <w:kern w:val="0"/>
                <w14:ligatures w14:val="none"/>
              </w:rPr>
              <w:t>Result Type</w:t>
            </w:r>
          </w:p>
        </w:tc>
        <w:tc>
          <w:tcPr>
            <w:tcW w:w="350" w:type="pct"/>
            <w:tcBorders>
              <w:top w:val="nil"/>
              <w:left w:val="nil"/>
              <w:bottom w:val="single" w:sz="4" w:space="0" w:color="auto"/>
              <w:right w:val="single" w:sz="4" w:space="0" w:color="auto"/>
            </w:tcBorders>
            <w:shd w:val="clear" w:color="auto" w:fill="D9D9D9" w:themeFill="background1" w:themeFillShade="D9"/>
            <w:vAlign w:val="center"/>
            <w:hideMark/>
          </w:tcPr>
          <w:p w14:paraId="79D6FAE6" w14:textId="3466FDE2" w:rsidR="007B16C9" w:rsidRPr="009024B5" w:rsidRDefault="007B16C9" w:rsidP="001D10B2">
            <w:pPr>
              <w:spacing w:after="0" w:line="240" w:lineRule="auto"/>
              <w:jc w:val="center"/>
              <w:rPr>
                <w:rFonts w:ascii="Aptos" w:eastAsia="Times New Roman" w:hAnsi="Aptos" w:cs="Times New Roman"/>
                <w:b/>
                <w:kern w:val="0"/>
                <w14:ligatures w14:val="none"/>
              </w:rPr>
            </w:pPr>
            <w:r w:rsidRPr="009024B5">
              <w:rPr>
                <w:rFonts w:eastAsia="Times New Roman" w:cs="Times New Roman"/>
                <w:b/>
                <w:kern w:val="0"/>
                <w14:ligatures w14:val="none"/>
              </w:rPr>
              <w:t>Result that would flag compliance concern</w:t>
            </w:r>
          </w:p>
        </w:tc>
        <w:tc>
          <w:tcPr>
            <w:tcW w:w="816" w:type="pct"/>
            <w:tcBorders>
              <w:top w:val="nil"/>
              <w:left w:val="nil"/>
              <w:bottom w:val="single" w:sz="4" w:space="0" w:color="auto"/>
              <w:right w:val="single" w:sz="4" w:space="0" w:color="auto"/>
            </w:tcBorders>
            <w:shd w:val="clear" w:color="auto" w:fill="D9D9D9" w:themeFill="background1" w:themeFillShade="D9"/>
            <w:vAlign w:val="center"/>
          </w:tcPr>
          <w:p w14:paraId="052C82CF" w14:textId="647C6994" w:rsidR="007B16C9" w:rsidRPr="009024B5" w:rsidRDefault="007B16C9" w:rsidP="001D10B2">
            <w:pPr>
              <w:spacing w:after="0" w:line="240" w:lineRule="auto"/>
              <w:jc w:val="center"/>
              <w:rPr>
                <w:rFonts w:ascii="Aptos" w:eastAsia="Times New Roman" w:hAnsi="Aptos" w:cs="Times New Roman"/>
                <w:b/>
                <w:kern w:val="0"/>
                <w14:ligatures w14:val="none"/>
              </w:rPr>
            </w:pPr>
            <w:r w:rsidRPr="009024B5">
              <w:rPr>
                <w:rFonts w:eastAsia="Times New Roman" w:cs="Times New Roman"/>
                <w:b/>
                <w:kern w:val="0"/>
                <w14:ligatures w14:val="none"/>
              </w:rPr>
              <w:t>Policy/Legislative requirement</w:t>
            </w:r>
          </w:p>
        </w:tc>
        <w:tc>
          <w:tcPr>
            <w:tcW w:w="1520" w:type="pct"/>
            <w:tcBorders>
              <w:top w:val="nil"/>
              <w:left w:val="nil"/>
              <w:bottom w:val="single" w:sz="4" w:space="0" w:color="auto"/>
              <w:right w:val="single" w:sz="4" w:space="0" w:color="auto"/>
            </w:tcBorders>
            <w:shd w:val="clear" w:color="auto" w:fill="D9D9D9" w:themeFill="background1" w:themeFillShade="D9"/>
            <w:vAlign w:val="center"/>
          </w:tcPr>
          <w:p w14:paraId="630783D2" w14:textId="3084B5F3" w:rsidR="007B16C9" w:rsidRPr="009024B5" w:rsidRDefault="007B16C9" w:rsidP="001D10B2">
            <w:pPr>
              <w:spacing w:after="0" w:line="240" w:lineRule="auto"/>
              <w:jc w:val="center"/>
              <w:rPr>
                <w:rFonts w:ascii="Aptos" w:eastAsia="Times New Roman" w:hAnsi="Aptos" w:cs="Times New Roman"/>
                <w:b/>
                <w:kern w:val="0"/>
                <w14:ligatures w14:val="none"/>
              </w:rPr>
            </w:pPr>
            <w:r w:rsidRPr="009024B5">
              <w:rPr>
                <w:rFonts w:eastAsia="Times New Roman" w:cs="Times New Roman"/>
                <w:b/>
                <w:kern w:val="0"/>
                <w14:ligatures w14:val="none"/>
              </w:rPr>
              <w:t xml:space="preserve">Why </w:t>
            </w:r>
            <w:r>
              <w:rPr>
                <w:rFonts w:eastAsia="Times New Roman" w:cs="Times New Roman"/>
                <w:b/>
                <w:kern w:val="0"/>
                <w14:ligatures w14:val="none"/>
              </w:rPr>
              <w:t>this</w:t>
            </w:r>
            <w:r w:rsidRPr="009024B5">
              <w:rPr>
                <w:rFonts w:eastAsia="Times New Roman" w:cs="Times New Roman"/>
                <w:b/>
                <w:kern w:val="0"/>
                <w14:ligatures w14:val="none"/>
              </w:rPr>
              <w:t xml:space="preserve"> is important</w:t>
            </w:r>
          </w:p>
        </w:tc>
      </w:tr>
      <w:tr w:rsidR="00D309C6" w:rsidRPr="00F07601" w14:paraId="789F831F" w14:textId="418DCE5E" w:rsidTr="00C97E7D">
        <w:trPr>
          <w:trHeight w:val="1405"/>
        </w:trPr>
        <w:tc>
          <w:tcPr>
            <w:tcW w:w="1242" w:type="pct"/>
            <w:tcBorders>
              <w:top w:val="nil"/>
              <w:left w:val="single" w:sz="4" w:space="0" w:color="auto"/>
              <w:bottom w:val="single" w:sz="4" w:space="0" w:color="auto"/>
              <w:right w:val="single" w:sz="4" w:space="0" w:color="auto"/>
            </w:tcBorders>
            <w:shd w:val="clear" w:color="auto" w:fill="auto"/>
            <w:hideMark/>
          </w:tcPr>
          <w:p w14:paraId="6C4EF627" w14:textId="27E48B15" w:rsidR="007B16C9" w:rsidRPr="004F09AB" w:rsidRDefault="007B16C9" w:rsidP="00857616">
            <w:pPr>
              <w:pStyle w:val="Heading2"/>
              <w:numPr>
                <w:ilvl w:val="0"/>
                <w:numId w:val="3"/>
              </w:numPr>
              <w:spacing w:line="240" w:lineRule="auto"/>
              <w:rPr>
                <w:rFonts w:asciiTheme="minorHAnsi" w:hAnsiTheme="minorHAnsi"/>
                <w:color w:val="auto"/>
                <w:sz w:val="22"/>
                <w:szCs w:val="22"/>
              </w:rPr>
            </w:pPr>
            <w:hyperlink w:anchor="Q1RP" w:history="1">
              <w:bookmarkStart w:id="57" w:name="_Toc192859303"/>
              <w:r w:rsidRPr="00920DFD">
                <w:rPr>
                  <w:rStyle w:val="Hyperlink"/>
                  <w:rFonts w:asciiTheme="minorHAnsi" w:hAnsiTheme="minorHAnsi"/>
                  <w:sz w:val="22"/>
                  <w:szCs w:val="22"/>
                </w:rPr>
                <w:t>How frequently does</w:t>
              </w:r>
              <w:bookmarkStart w:id="58" w:name="_Hlt192841803"/>
              <w:r w:rsidRPr="00920DFD">
                <w:rPr>
                  <w:rStyle w:val="Hyperlink"/>
                  <w:rFonts w:asciiTheme="minorHAnsi" w:hAnsiTheme="minorHAnsi"/>
                  <w:sz w:val="22"/>
                  <w:szCs w:val="22"/>
                </w:rPr>
                <w:t xml:space="preserve"> </w:t>
              </w:r>
              <w:bookmarkEnd w:id="58"/>
              <w:r w:rsidRPr="00920DFD">
                <w:rPr>
                  <w:rStyle w:val="Hyperlink"/>
                  <w:rFonts w:asciiTheme="minorHAnsi" w:hAnsiTheme="minorHAnsi"/>
                  <w:sz w:val="22"/>
                  <w:szCs w:val="22"/>
                </w:rPr>
                <w:t xml:space="preserve">the </w:t>
              </w:r>
              <w:r w:rsidR="0022441F">
                <w:rPr>
                  <w:rStyle w:val="Hyperlink"/>
                  <w:rFonts w:asciiTheme="minorHAnsi" w:hAnsiTheme="minorHAnsi"/>
                  <w:sz w:val="22"/>
                  <w:szCs w:val="22"/>
                </w:rPr>
                <w:t>D</w:t>
              </w:r>
              <w:r w:rsidRPr="00920DFD">
                <w:rPr>
                  <w:rStyle w:val="Hyperlink"/>
                  <w:rFonts w:asciiTheme="minorHAnsi" w:hAnsiTheme="minorHAnsi"/>
                  <w:sz w:val="22"/>
                  <w:szCs w:val="22"/>
                </w:rPr>
                <w:t xml:space="preserve">eputy </w:t>
              </w:r>
              <w:r w:rsidR="0022441F">
                <w:rPr>
                  <w:rStyle w:val="Hyperlink"/>
                  <w:rFonts w:asciiTheme="minorHAnsi" w:hAnsiTheme="minorHAnsi"/>
                  <w:sz w:val="22"/>
                  <w:szCs w:val="22"/>
                </w:rPr>
                <w:t>H</w:t>
              </w:r>
              <w:r w:rsidRPr="00920DFD">
                <w:rPr>
                  <w:rStyle w:val="Hyperlink"/>
                  <w:rFonts w:asciiTheme="minorHAnsi" w:hAnsiTheme="minorHAnsi"/>
                  <w:sz w:val="22"/>
                  <w:szCs w:val="22"/>
                </w:rPr>
                <w:t>ead meet with the Senior Desig</w:t>
              </w:r>
              <w:bookmarkStart w:id="59" w:name="_Hlt192233594"/>
              <w:r w:rsidRPr="00920DFD">
                <w:rPr>
                  <w:rStyle w:val="Hyperlink"/>
                  <w:rFonts w:asciiTheme="minorHAnsi" w:hAnsiTheme="minorHAnsi"/>
                  <w:sz w:val="22"/>
                  <w:szCs w:val="22"/>
                </w:rPr>
                <w:t>n</w:t>
              </w:r>
              <w:bookmarkEnd w:id="59"/>
              <w:r w:rsidRPr="00920DFD">
                <w:rPr>
                  <w:rStyle w:val="Hyperlink"/>
                  <w:rFonts w:asciiTheme="minorHAnsi" w:hAnsiTheme="minorHAnsi"/>
                  <w:sz w:val="22"/>
                  <w:szCs w:val="22"/>
                </w:rPr>
                <w:t>ated Official for Real Property</w:t>
              </w:r>
              <w:r>
                <w:rPr>
                  <w:rStyle w:val="Hyperlink"/>
                  <w:rFonts w:asciiTheme="minorHAnsi" w:hAnsiTheme="minorHAnsi"/>
                  <w:sz w:val="22"/>
                  <w:szCs w:val="22"/>
                </w:rPr>
                <w:t xml:space="preserve"> </w:t>
              </w:r>
              <w:r>
                <w:rPr>
                  <w:rStyle w:val="Hyperlink"/>
                  <w:sz w:val="22"/>
                  <w:szCs w:val="22"/>
                </w:rPr>
                <w:t>to discuss real property matters</w:t>
              </w:r>
              <w:r w:rsidRPr="00920DFD">
                <w:rPr>
                  <w:rStyle w:val="Hyperlink"/>
                  <w:rFonts w:asciiTheme="minorHAnsi" w:hAnsiTheme="minorHAnsi"/>
                  <w:sz w:val="22"/>
                  <w:szCs w:val="22"/>
                </w:rPr>
                <w:t>?</w:t>
              </w:r>
              <w:bookmarkEnd w:id="57"/>
            </w:hyperlink>
          </w:p>
        </w:tc>
        <w:tc>
          <w:tcPr>
            <w:tcW w:w="1072" w:type="pct"/>
            <w:tcBorders>
              <w:top w:val="single" w:sz="4" w:space="0" w:color="auto"/>
              <w:left w:val="single" w:sz="4" w:space="0" w:color="auto"/>
              <w:bottom w:val="single" w:sz="4" w:space="0" w:color="auto"/>
              <w:right w:val="single" w:sz="4" w:space="0" w:color="auto"/>
            </w:tcBorders>
            <w:shd w:val="clear" w:color="auto" w:fill="auto"/>
            <w:noWrap/>
            <w:hideMark/>
          </w:tcPr>
          <w:p w14:paraId="135B86D5" w14:textId="77777777" w:rsidR="007B16C9" w:rsidRPr="000F0C52" w:rsidRDefault="007B16C9" w:rsidP="001A0FD3">
            <w:pPr>
              <w:spacing w:after="0" w:line="240" w:lineRule="auto"/>
              <w:rPr>
                <w:rFonts w:eastAsia="Times New Roman" w:cs="Times New Roman"/>
                <w:kern w:val="0"/>
                <w:sz w:val="22"/>
                <w:szCs w:val="22"/>
                <w14:ligatures w14:val="none"/>
              </w:rPr>
            </w:pPr>
            <w:r w:rsidRPr="000F0C52">
              <w:rPr>
                <w:rFonts w:eastAsia="Times New Roman" w:cs="Times New Roman"/>
                <w:kern w:val="0"/>
                <w:sz w:val="22"/>
                <w:szCs w:val="22"/>
                <w14:ligatures w14:val="none"/>
              </w:rPr>
              <w:t>Frequency:</w:t>
            </w:r>
          </w:p>
          <w:p w14:paraId="5F7CF423" w14:textId="46E9312C" w:rsidR="007B16C9" w:rsidRPr="000F0C52" w:rsidRDefault="007B16C9" w:rsidP="00857616">
            <w:pPr>
              <w:pStyle w:val="ListParagraph"/>
              <w:numPr>
                <w:ilvl w:val="0"/>
                <w:numId w:val="11"/>
              </w:numPr>
              <w:spacing w:after="0" w:line="240" w:lineRule="auto"/>
              <w:rPr>
                <w:rFonts w:eastAsia="Times New Roman" w:cs="Times New Roman"/>
                <w:kern w:val="0"/>
                <w:sz w:val="22"/>
                <w:szCs w:val="22"/>
                <w14:ligatures w14:val="none"/>
              </w:rPr>
            </w:pPr>
            <w:r w:rsidRPr="000F0C52">
              <w:rPr>
                <w:rFonts w:eastAsia="Times New Roman" w:cs="Times New Roman"/>
                <w:kern w:val="0"/>
                <w:sz w:val="22"/>
                <w:szCs w:val="22"/>
                <w14:ligatures w14:val="none"/>
              </w:rPr>
              <w:t>Less</w:t>
            </w:r>
            <w:r>
              <w:rPr>
                <w:rFonts w:eastAsia="Times New Roman" w:cs="Times New Roman"/>
                <w:kern w:val="0"/>
                <w:sz w:val="22"/>
                <w:szCs w:val="22"/>
                <w14:ligatures w14:val="none"/>
              </w:rPr>
              <w:t xml:space="preserve"> </w:t>
            </w:r>
            <w:r w:rsidRPr="00B20F36">
              <w:rPr>
                <w:rFonts w:eastAsia="Times New Roman" w:cs="Times New Roman"/>
                <w:kern w:val="0"/>
                <w:sz w:val="22"/>
                <w:szCs w:val="22"/>
                <w14:ligatures w14:val="none"/>
              </w:rPr>
              <w:t>frequently</w:t>
            </w:r>
            <w:r w:rsidRPr="000F0C52">
              <w:rPr>
                <w:rFonts w:eastAsia="Times New Roman" w:cs="Times New Roman"/>
                <w:kern w:val="0"/>
                <w:sz w:val="22"/>
                <w:szCs w:val="22"/>
                <w14:ligatures w14:val="none"/>
              </w:rPr>
              <w:t xml:space="preserve"> than annually</w:t>
            </w:r>
          </w:p>
          <w:p w14:paraId="4CF62540" w14:textId="08058757" w:rsidR="007B16C9" w:rsidRPr="000F0C52" w:rsidRDefault="007B16C9" w:rsidP="00857616">
            <w:pPr>
              <w:pStyle w:val="ListParagraph"/>
              <w:numPr>
                <w:ilvl w:val="0"/>
                <w:numId w:val="11"/>
              </w:numPr>
              <w:spacing w:after="0" w:line="240" w:lineRule="auto"/>
              <w:rPr>
                <w:rFonts w:eastAsia="Times New Roman" w:cs="Times New Roman"/>
                <w:kern w:val="0"/>
                <w:sz w:val="22"/>
                <w:szCs w:val="22"/>
                <w14:ligatures w14:val="none"/>
              </w:rPr>
            </w:pPr>
            <w:r w:rsidRPr="000F0C52">
              <w:rPr>
                <w:rFonts w:eastAsia="Times New Roman" w:cs="Times New Roman"/>
                <w:kern w:val="0"/>
                <w:sz w:val="22"/>
                <w:szCs w:val="22"/>
                <w14:ligatures w14:val="none"/>
              </w:rPr>
              <w:t xml:space="preserve">Annually </w:t>
            </w:r>
          </w:p>
          <w:p w14:paraId="34661D87" w14:textId="29317D38" w:rsidR="007B16C9" w:rsidRPr="000F0C52" w:rsidRDefault="007B16C9" w:rsidP="00857616">
            <w:pPr>
              <w:pStyle w:val="ListParagraph"/>
              <w:numPr>
                <w:ilvl w:val="0"/>
                <w:numId w:val="11"/>
              </w:numPr>
              <w:spacing w:after="0" w:line="240" w:lineRule="auto"/>
              <w:rPr>
                <w:rFonts w:eastAsia="Times New Roman" w:cs="Times New Roman"/>
                <w:kern w:val="0"/>
                <w:sz w:val="22"/>
                <w:szCs w:val="22"/>
                <w14:ligatures w14:val="none"/>
              </w:rPr>
            </w:pPr>
            <w:r w:rsidRPr="000F0C52">
              <w:rPr>
                <w:rFonts w:eastAsia="Times New Roman" w:cs="Times New Roman"/>
                <w:kern w:val="0"/>
                <w:sz w:val="22"/>
                <w:szCs w:val="22"/>
                <w14:ligatures w14:val="none"/>
              </w:rPr>
              <w:t xml:space="preserve">Less than quarterly </w:t>
            </w:r>
            <w:r>
              <w:rPr>
                <w:rFonts w:eastAsia="Times New Roman" w:cs="Times New Roman"/>
                <w:kern w:val="0"/>
                <w:sz w:val="22"/>
                <w:szCs w:val="22"/>
                <w14:ligatures w14:val="none"/>
              </w:rPr>
              <w:t>b</w:t>
            </w:r>
            <w:r w:rsidRPr="008411BD">
              <w:rPr>
                <w:rFonts w:eastAsia="Times New Roman" w:cs="Times New Roman"/>
                <w:kern w:val="0"/>
                <w:sz w:val="22"/>
                <w:szCs w:val="22"/>
                <w14:ligatures w14:val="none"/>
              </w:rPr>
              <w:t>ut more than annually</w:t>
            </w:r>
          </w:p>
          <w:p w14:paraId="5A5CC8E9" w14:textId="77777777" w:rsidR="007B16C9" w:rsidRPr="000F0C52" w:rsidRDefault="007B16C9" w:rsidP="0071632F">
            <w:pPr>
              <w:pStyle w:val="ListParagraph"/>
              <w:numPr>
                <w:ilvl w:val="0"/>
                <w:numId w:val="11"/>
              </w:numPr>
              <w:spacing w:line="240" w:lineRule="auto"/>
              <w:rPr>
                <w:rFonts w:eastAsia="Times New Roman" w:cs="Times New Roman"/>
                <w:kern w:val="0"/>
                <w:sz w:val="22"/>
                <w:szCs w:val="22"/>
                <w14:ligatures w14:val="none"/>
              </w:rPr>
            </w:pPr>
            <w:r w:rsidRPr="000F0C52">
              <w:rPr>
                <w:rFonts w:eastAsia="Times New Roman" w:cs="Times New Roman"/>
                <w:kern w:val="0"/>
                <w:sz w:val="22"/>
                <w:szCs w:val="22"/>
                <w14:ligatures w14:val="none"/>
              </w:rPr>
              <w:t>Quarterly</w:t>
            </w:r>
          </w:p>
          <w:p w14:paraId="2C463300" w14:textId="6CFEDCAB" w:rsidR="007B16C9" w:rsidRPr="00F3730E" w:rsidRDefault="007B16C9" w:rsidP="0071632F">
            <w:pPr>
              <w:pStyle w:val="ListParagraph"/>
              <w:numPr>
                <w:ilvl w:val="0"/>
                <w:numId w:val="11"/>
              </w:numPr>
              <w:spacing w:line="240" w:lineRule="auto"/>
              <w:rPr>
                <w:rFonts w:eastAsia="Times New Roman" w:cs="Times New Roman"/>
                <w:kern w:val="0"/>
                <w:sz w:val="22"/>
                <w:szCs w:val="22"/>
                <w14:ligatures w14:val="none"/>
              </w:rPr>
            </w:pPr>
            <w:r w:rsidRPr="000F0C52">
              <w:rPr>
                <w:rFonts w:eastAsia="Times New Roman" w:cs="Times New Roman"/>
                <w:kern w:val="0"/>
                <w:sz w:val="22"/>
                <w:szCs w:val="22"/>
                <w14:ligatures w14:val="none"/>
              </w:rPr>
              <w:t>More frequently than</w:t>
            </w:r>
            <w:r w:rsidRPr="00F3730E">
              <w:rPr>
                <w:rFonts w:eastAsia="Times New Roman" w:cs="Times New Roman"/>
                <w:kern w:val="0"/>
                <w:sz w:val="22"/>
                <w:szCs w:val="22"/>
                <w14:ligatures w14:val="none"/>
              </w:rPr>
              <w:t xml:space="preserve"> quarterly</w:t>
            </w:r>
          </w:p>
        </w:tc>
        <w:tc>
          <w:tcPr>
            <w:tcW w:w="350" w:type="pct"/>
            <w:tcBorders>
              <w:top w:val="single" w:sz="4" w:space="0" w:color="auto"/>
              <w:left w:val="nil"/>
              <w:bottom w:val="single" w:sz="4" w:space="0" w:color="auto"/>
              <w:right w:val="single" w:sz="4" w:space="0" w:color="auto"/>
            </w:tcBorders>
            <w:shd w:val="clear" w:color="auto" w:fill="FFFFFF" w:themeFill="background1"/>
            <w:hideMark/>
          </w:tcPr>
          <w:p w14:paraId="6CC9BB21" w14:textId="1F76C26D" w:rsidR="007B16C9" w:rsidRPr="00F525FB" w:rsidRDefault="007B16C9" w:rsidP="009925FF">
            <w:pPr>
              <w:spacing w:after="0" w:line="240" w:lineRule="auto"/>
              <w:jc w:val="center"/>
              <w:rPr>
                <w:rFonts w:ascii="Aptos" w:eastAsia="Times New Roman" w:hAnsi="Aptos" w:cs="Times New Roman"/>
                <w:bCs/>
                <w:kern w:val="0"/>
                <w:sz w:val="22"/>
                <w:szCs w:val="22"/>
                <w14:ligatures w14:val="none"/>
              </w:rPr>
            </w:pPr>
            <w:r>
              <w:rPr>
                <w:rFonts w:ascii="Aptos" w:eastAsia="Times New Roman" w:hAnsi="Aptos" w:cs="Times New Roman"/>
                <w:bCs/>
                <w:kern w:val="0"/>
                <w:sz w:val="22"/>
                <w:szCs w:val="22"/>
                <w14:ligatures w14:val="none"/>
              </w:rPr>
              <w:t>Less f</w:t>
            </w:r>
            <w:r>
              <w:rPr>
                <w:rFonts w:ascii="Aptos" w:eastAsia="Times New Roman" w:hAnsi="Aptos" w:cs="Times New Roman"/>
                <w:bCs/>
                <w:kern w:val="0"/>
                <w14:ligatures w14:val="none"/>
              </w:rPr>
              <w:t xml:space="preserve">requently </w:t>
            </w:r>
            <w:r>
              <w:rPr>
                <w:rFonts w:ascii="Aptos" w:eastAsia="Times New Roman" w:hAnsi="Aptos" w:cs="Times New Roman"/>
                <w:bCs/>
                <w:kern w:val="0"/>
                <w:sz w:val="22"/>
                <w:szCs w:val="22"/>
                <w14:ligatures w14:val="none"/>
              </w:rPr>
              <w:t>than annually</w:t>
            </w:r>
            <w:r w:rsidR="00664DA5">
              <w:rPr>
                <w:rFonts w:ascii="Aptos" w:eastAsia="Times New Roman" w:hAnsi="Aptos" w:cs="Times New Roman"/>
                <w:bCs/>
                <w:kern w:val="0"/>
                <w:sz w:val="22"/>
                <w:szCs w:val="22"/>
                <w14:ligatures w14:val="none"/>
              </w:rPr>
              <w:t xml:space="preserve"> or</w:t>
            </w:r>
            <w:r>
              <w:rPr>
                <w:rFonts w:ascii="Aptos" w:eastAsia="Times New Roman" w:hAnsi="Aptos" w:cs="Times New Roman"/>
                <w:bCs/>
                <w:kern w:val="0"/>
                <w:sz w:val="22"/>
                <w:szCs w:val="22"/>
                <w14:ligatures w14:val="none"/>
              </w:rPr>
              <w:t xml:space="preserve"> annually</w:t>
            </w:r>
          </w:p>
          <w:p w14:paraId="1C1F5228" w14:textId="121CE158" w:rsidR="007B16C9" w:rsidRPr="00F525FB" w:rsidRDefault="007B16C9" w:rsidP="00E50CA2">
            <w:pPr>
              <w:spacing w:after="0" w:line="240" w:lineRule="auto"/>
              <w:jc w:val="center"/>
              <w:rPr>
                <w:rFonts w:ascii="Aptos" w:eastAsia="Times New Roman" w:hAnsi="Aptos" w:cs="Times New Roman"/>
                <w:color w:val="000000"/>
                <w:kern w:val="0"/>
                <w:sz w:val="22"/>
                <w:szCs w:val="22"/>
                <w14:ligatures w14:val="none"/>
              </w:rPr>
            </w:pPr>
          </w:p>
        </w:tc>
        <w:tc>
          <w:tcPr>
            <w:tcW w:w="816" w:type="pct"/>
            <w:tcBorders>
              <w:top w:val="single" w:sz="4" w:space="0" w:color="auto"/>
              <w:left w:val="nil"/>
              <w:bottom w:val="single" w:sz="4" w:space="0" w:color="auto"/>
              <w:right w:val="single" w:sz="4" w:space="0" w:color="auto"/>
            </w:tcBorders>
            <w:shd w:val="clear" w:color="auto" w:fill="FFFFFF" w:themeFill="background1"/>
          </w:tcPr>
          <w:p w14:paraId="34BCF125" w14:textId="5725CDD9" w:rsidR="007B16C9" w:rsidRPr="00F9291E" w:rsidRDefault="007B16C9" w:rsidP="00C3020F">
            <w:pPr>
              <w:spacing w:after="0" w:line="240" w:lineRule="auto"/>
              <w:rPr>
                <w:rFonts w:eastAsia="Times New Roman" w:cs="Times New Roman"/>
                <w:color w:val="000000"/>
                <w:kern w:val="0"/>
                <w:sz w:val="22"/>
                <w:szCs w:val="22"/>
                <w14:ligatures w14:val="none"/>
              </w:rPr>
            </w:pPr>
            <w:hyperlink r:id="rId23" w:history="1">
              <w:r w:rsidRPr="00F127F8">
                <w:rPr>
                  <w:rStyle w:val="Hyperlink"/>
                  <w:rFonts w:ascii="Aptos" w:eastAsia="Aptos" w:hAnsi="Aptos" w:cs="Aptos"/>
                  <w:sz w:val="22"/>
                  <w:szCs w:val="22"/>
                  <w:lang w:val="en-US"/>
                </w:rPr>
                <w:t xml:space="preserve">Policy </w:t>
              </w:r>
              <w:bookmarkStart w:id="60" w:name="_Hlt178766465"/>
              <w:bookmarkStart w:id="61" w:name="_Hlt178766466"/>
              <w:r w:rsidRPr="00F127F8">
                <w:rPr>
                  <w:rStyle w:val="Hyperlink"/>
                  <w:rFonts w:ascii="Aptos" w:eastAsia="Aptos" w:hAnsi="Aptos" w:cs="Aptos"/>
                  <w:sz w:val="22"/>
                  <w:szCs w:val="22"/>
                  <w:lang w:val="en-US"/>
                </w:rPr>
                <w:t>on the Planning and Management of Investments</w:t>
              </w:r>
              <w:r>
                <w:rPr>
                  <w:rStyle w:val="Hyperlink"/>
                  <w:rFonts w:ascii="Aptos" w:eastAsia="Aptos" w:hAnsi="Aptos" w:cs="Aptos"/>
                  <w:sz w:val="22"/>
                  <w:szCs w:val="22"/>
                  <w:lang w:val="en-US"/>
                </w:rPr>
                <w:t xml:space="preserve"> (PPMI)</w:t>
              </w:r>
            </w:hyperlink>
            <w:r w:rsidRPr="00F127F8">
              <w:rPr>
                <w:rFonts w:ascii="Aptos" w:eastAsia="Aptos" w:hAnsi="Aptos" w:cs="Aptos"/>
                <w:sz w:val="22"/>
                <w:szCs w:val="22"/>
                <w:lang w:val="en-US"/>
              </w:rPr>
              <w:t xml:space="preserve"> 4</w:t>
            </w:r>
            <w:bookmarkEnd w:id="60"/>
            <w:bookmarkEnd w:id="61"/>
            <w:r w:rsidRPr="00F127F8">
              <w:rPr>
                <w:rFonts w:ascii="Aptos" w:eastAsia="Aptos" w:hAnsi="Aptos" w:cs="Aptos"/>
                <w:sz w:val="22"/>
                <w:szCs w:val="22"/>
                <w:lang w:val="en-US"/>
              </w:rPr>
              <w:t>.1</w:t>
            </w:r>
            <w:r w:rsidRPr="00F9291E">
              <w:rPr>
                <w:rFonts w:ascii="Aptos" w:eastAsia="Aptos" w:hAnsi="Aptos" w:cs="Aptos"/>
                <w:b/>
                <w:color w:val="000000" w:themeColor="text1"/>
                <w:sz w:val="22"/>
                <w:szCs w:val="22"/>
                <w:lang w:val="en-US"/>
              </w:rPr>
              <w:t xml:space="preserve"> </w:t>
            </w:r>
          </w:p>
        </w:tc>
        <w:tc>
          <w:tcPr>
            <w:tcW w:w="1520" w:type="pct"/>
            <w:tcBorders>
              <w:top w:val="single" w:sz="4" w:space="0" w:color="auto"/>
              <w:left w:val="nil"/>
              <w:bottom w:val="single" w:sz="4" w:space="0" w:color="auto"/>
              <w:right w:val="single" w:sz="4" w:space="0" w:color="auto"/>
            </w:tcBorders>
            <w:shd w:val="clear" w:color="auto" w:fill="FFFFFF" w:themeFill="background1"/>
          </w:tcPr>
          <w:p w14:paraId="7832B0DB" w14:textId="48CED2A1" w:rsidR="007B16C9" w:rsidRPr="00B12537" w:rsidRDefault="007B16C9" w:rsidP="0085794E">
            <w:pPr>
              <w:spacing w:after="0" w:line="240" w:lineRule="auto"/>
              <w:rPr>
                <w:rFonts w:eastAsia="Times New Roman" w:cs="Times New Roman"/>
                <w:color w:val="000000"/>
                <w:kern w:val="0"/>
                <w:sz w:val="22"/>
                <w:szCs w:val="22"/>
                <w:highlight w:val="yellow"/>
                <w14:ligatures w14:val="none"/>
              </w:rPr>
            </w:pPr>
            <w:r w:rsidRPr="0085794E">
              <w:rPr>
                <w:rFonts w:eastAsia="Times New Roman" w:cs="Times New Roman"/>
                <w:color w:val="000000" w:themeColor="text1"/>
                <w:sz w:val="22"/>
                <w:szCs w:val="22"/>
              </w:rPr>
              <w:t xml:space="preserve">The deputy head has ultimate accountability for the sound management of real property. As such, regular briefings from the Senior Designated Official for Real Property </w:t>
            </w:r>
            <w:r w:rsidR="00D27F87">
              <w:rPr>
                <w:rFonts w:eastAsia="Times New Roman" w:cs="Times New Roman"/>
                <w:color w:val="000000" w:themeColor="text1"/>
                <w:sz w:val="22"/>
                <w:szCs w:val="22"/>
              </w:rPr>
              <w:t>are</w:t>
            </w:r>
            <w:r w:rsidRPr="0085794E">
              <w:rPr>
                <w:rFonts w:eastAsia="Times New Roman" w:cs="Times New Roman"/>
                <w:color w:val="000000" w:themeColor="text1"/>
                <w:sz w:val="22"/>
                <w:szCs w:val="22"/>
              </w:rPr>
              <w:t xml:space="preserve"> critical in the deputy ensuring that their delegated authorities within the real property program are being managed.</w:t>
            </w:r>
          </w:p>
        </w:tc>
      </w:tr>
      <w:tr w:rsidR="008411BD" w:rsidRPr="00F07601" w14:paraId="3B3978A2" w14:textId="356F01EC" w:rsidTr="008411BD">
        <w:trPr>
          <w:trHeight w:val="806"/>
        </w:trPr>
        <w:tc>
          <w:tcPr>
            <w:tcW w:w="1242" w:type="pct"/>
            <w:tcBorders>
              <w:top w:val="nil"/>
              <w:left w:val="single" w:sz="4" w:space="0" w:color="auto"/>
              <w:bottom w:val="single" w:sz="4" w:space="0" w:color="auto"/>
              <w:right w:val="single" w:sz="4" w:space="0" w:color="auto"/>
            </w:tcBorders>
            <w:shd w:val="clear" w:color="auto" w:fill="auto"/>
            <w:hideMark/>
          </w:tcPr>
          <w:p w14:paraId="54AE5F2B" w14:textId="34362F74" w:rsidR="007B16C9" w:rsidRPr="004F09AB" w:rsidRDefault="007B16C9" w:rsidP="00857616">
            <w:pPr>
              <w:pStyle w:val="Heading2"/>
              <w:numPr>
                <w:ilvl w:val="0"/>
                <w:numId w:val="3"/>
              </w:numPr>
              <w:spacing w:line="240" w:lineRule="auto"/>
              <w:rPr>
                <w:rFonts w:asciiTheme="minorHAnsi" w:hAnsiTheme="minorHAnsi"/>
                <w:color w:val="auto"/>
                <w:sz w:val="22"/>
                <w:szCs w:val="22"/>
              </w:rPr>
            </w:pPr>
            <w:hyperlink w:anchor="Q2RP" w:history="1">
              <w:bookmarkStart w:id="62" w:name="_Toc192859304"/>
              <w:r w:rsidRPr="00577B63">
                <w:rPr>
                  <w:rStyle w:val="Hyperlink"/>
                  <w:rFonts w:asciiTheme="minorHAnsi" w:hAnsiTheme="minorHAnsi"/>
                  <w:sz w:val="22"/>
                  <w:szCs w:val="22"/>
                </w:rPr>
                <w:t>Based on data reported in the Directory of Federal Real Property, how h</w:t>
              </w:r>
              <w:bookmarkStart w:id="63" w:name="_Hlt192233604"/>
              <w:r w:rsidRPr="00577B63">
                <w:rPr>
                  <w:rStyle w:val="Hyperlink"/>
                  <w:rFonts w:asciiTheme="minorHAnsi" w:hAnsiTheme="minorHAnsi"/>
                  <w:sz w:val="22"/>
                  <w:szCs w:val="22"/>
                </w:rPr>
                <w:t>a</w:t>
              </w:r>
              <w:bookmarkEnd w:id="63"/>
              <w:r w:rsidRPr="00577B63">
                <w:rPr>
                  <w:rStyle w:val="Hyperlink"/>
                  <w:rFonts w:asciiTheme="minorHAnsi" w:hAnsiTheme="minorHAnsi"/>
                  <w:sz w:val="22"/>
                  <w:szCs w:val="22"/>
                </w:rPr>
                <w:t xml:space="preserve">s the condition of the organization’s </w:t>
              </w:r>
              <w:r>
                <w:rPr>
                  <w:rStyle w:val="Hyperlink"/>
                  <w:rFonts w:asciiTheme="minorHAnsi" w:hAnsiTheme="minorHAnsi"/>
                  <w:sz w:val="22"/>
                  <w:szCs w:val="22"/>
                </w:rPr>
                <w:t>r</w:t>
              </w:r>
              <w:r w:rsidRPr="00577B63">
                <w:rPr>
                  <w:rStyle w:val="Hyperlink"/>
                  <w:rFonts w:asciiTheme="minorHAnsi" w:hAnsiTheme="minorHAnsi"/>
                  <w:sz w:val="22"/>
                  <w:szCs w:val="22"/>
                </w:rPr>
                <w:t xml:space="preserve">eal </w:t>
              </w:r>
              <w:r>
                <w:rPr>
                  <w:rStyle w:val="Hyperlink"/>
                  <w:rFonts w:asciiTheme="minorHAnsi" w:hAnsiTheme="minorHAnsi"/>
                  <w:sz w:val="22"/>
                  <w:szCs w:val="22"/>
                </w:rPr>
                <w:t>p</w:t>
              </w:r>
              <w:r w:rsidRPr="00577B63">
                <w:rPr>
                  <w:rStyle w:val="Hyperlink"/>
                  <w:rFonts w:asciiTheme="minorHAnsi" w:hAnsiTheme="minorHAnsi"/>
                  <w:sz w:val="22"/>
                  <w:szCs w:val="22"/>
                </w:rPr>
                <w:t>roperty portfolio changed over the last 3 fiscal years?</w:t>
              </w:r>
              <w:bookmarkEnd w:id="62"/>
            </w:hyperlink>
          </w:p>
        </w:tc>
        <w:tc>
          <w:tcPr>
            <w:tcW w:w="1072" w:type="pct"/>
            <w:tcBorders>
              <w:top w:val="single" w:sz="4" w:space="0" w:color="auto"/>
              <w:left w:val="single" w:sz="4" w:space="0" w:color="auto"/>
              <w:bottom w:val="single" w:sz="4" w:space="0" w:color="auto"/>
              <w:right w:val="single" w:sz="4" w:space="0" w:color="auto"/>
            </w:tcBorders>
            <w:shd w:val="clear" w:color="auto" w:fill="auto"/>
            <w:noWrap/>
            <w:hideMark/>
          </w:tcPr>
          <w:p w14:paraId="18BE3774" w14:textId="134EE0C8" w:rsidR="007B16C9" w:rsidRPr="0018197D" w:rsidRDefault="007B16C9" w:rsidP="006F1DFB">
            <w:pPr>
              <w:pStyle w:val="paragraph"/>
              <w:spacing w:before="0" w:beforeAutospacing="0" w:after="0" w:afterAutospacing="0"/>
              <w:rPr>
                <w:rStyle w:val="normaltextrun"/>
                <w:rFonts w:asciiTheme="minorHAnsi" w:eastAsia="Aptos" w:hAnsiTheme="minorHAnsi" w:cs="Aptos"/>
                <w:sz w:val="22"/>
                <w:szCs w:val="22"/>
              </w:rPr>
            </w:pPr>
            <w:r w:rsidRPr="0018197D">
              <w:rPr>
                <w:rStyle w:val="normaltextrun"/>
                <w:rFonts w:asciiTheme="minorHAnsi" w:eastAsia="Aptos" w:hAnsiTheme="minorHAnsi" w:cs="Aptos"/>
                <w:sz w:val="22"/>
                <w:szCs w:val="22"/>
              </w:rPr>
              <w:t>Percentage</w:t>
            </w:r>
          </w:p>
          <w:p w14:paraId="4085EA7C" w14:textId="0E6797E6" w:rsidR="007B16C9" w:rsidRPr="00314084" w:rsidRDefault="007B16C9" w:rsidP="0066719D">
            <w:pPr>
              <w:pStyle w:val="ListParagraph"/>
              <w:spacing w:after="0" w:line="240" w:lineRule="auto"/>
              <w:ind w:left="360"/>
              <w:rPr>
                <w:rFonts w:eastAsia="Times New Roman" w:cs="Times New Roman"/>
                <w:kern w:val="0"/>
                <w:sz w:val="22"/>
                <w:szCs w:val="22"/>
                <w14:ligatures w14:val="none"/>
              </w:rPr>
            </w:pPr>
          </w:p>
        </w:tc>
        <w:tc>
          <w:tcPr>
            <w:tcW w:w="350" w:type="pct"/>
            <w:tcBorders>
              <w:top w:val="single" w:sz="4" w:space="0" w:color="auto"/>
              <w:left w:val="nil"/>
              <w:bottom w:val="single" w:sz="4" w:space="0" w:color="auto"/>
              <w:right w:val="single" w:sz="4" w:space="0" w:color="auto"/>
            </w:tcBorders>
            <w:shd w:val="clear" w:color="auto" w:fill="auto"/>
            <w:hideMark/>
          </w:tcPr>
          <w:p w14:paraId="21C3577A" w14:textId="0F7A0E8E" w:rsidR="00FF677A" w:rsidRDefault="007B16C9" w:rsidP="004E3118">
            <w:pPr>
              <w:pStyle w:val="paragraph"/>
              <w:spacing w:before="0" w:beforeAutospacing="0" w:after="0" w:afterAutospacing="0"/>
              <w:jc w:val="center"/>
              <w:rPr>
                <w:rStyle w:val="normaltextrun"/>
                <w:rFonts w:asciiTheme="minorHAnsi" w:eastAsia="Aptos" w:hAnsiTheme="minorHAnsi" w:cs="Aptos"/>
                <w:sz w:val="22"/>
                <w:szCs w:val="22"/>
              </w:rPr>
            </w:pPr>
            <w:r w:rsidRPr="00FA381C">
              <w:rPr>
                <w:rStyle w:val="normaltextrun"/>
                <w:rFonts w:asciiTheme="minorHAnsi" w:eastAsia="Aptos" w:hAnsiTheme="minorHAnsi" w:cs="Aptos"/>
                <w:sz w:val="22"/>
                <w:szCs w:val="22"/>
              </w:rPr>
              <w:t>Less than 0%</w:t>
            </w:r>
            <w:r w:rsidR="00FF677A" w:rsidRPr="33CEFCE8">
              <w:rPr>
                <w:rStyle w:val="normaltextrun"/>
                <w:rFonts w:asciiTheme="minorHAnsi" w:eastAsia="Aptos" w:hAnsiTheme="minorHAnsi" w:cs="Aptos"/>
                <w:sz w:val="22"/>
                <w:szCs w:val="22"/>
              </w:rPr>
              <w:t xml:space="preserve"> for good and fair</w:t>
            </w:r>
          </w:p>
          <w:p w14:paraId="6C81662B" w14:textId="76411EE4" w:rsidR="007B16C9" w:rsidRPr="00FA381C" w:rsidRDefault="00FF677A" w:rsidP="0071632F">
            <w:pPr>
              <w:pStyle w:val="paragraph"/>
              <w:spacing w:before="0" w:beforeAutospacing="0" w:after="240" w:afterAutospacing="0"/>
              <w:jc w:val="center"/>
              <w:rPr>
                <w:color w:val="000000"/>
                <w:sz w:val="22"/>
                <w:szCs w:val="22"/>
              </w:rPr>
            </w:pPr>
            <w:r w:rsidRPr="33CEFCE8">
              <w:rPr>
                <w:rStyle w:val="normaltextrun"/>
                <w:rFonts w:asciiTheme="minorHAnsi" w:eastAsia="Aptos" w:hAnsiTheme="minorHAnsi" w:cs="Aptos"/>
                <w:sz w:val="22"/>
                <w:szCs w:val="22"/>
              </w:rPr>
              <w:t>Hig</w:t>
            </w:r>
            <w:r>
              <w:rPr>
                <w:rStyle w:val="normaltextrun"/>
                <w:rFonts w:asciiTheme="minorHAnsi" w:eastAsia="Aptos" w:hAnsiTheme="minorHAnsi" w:cs="Aptos"/>
                <w:sz w:val="22"/>
                <w:szCs w:val="22"/>
              </w:rPr>
              <w:t>h</w:t>
            </w:r>
            <w:r w:rsidRPr="33CEFCE8">
              <w:rPr>
                <w:rStyle w:val="normaltextrun"/>
                <w:rFonts w:asciiTheme="minorHAnsi" w:eastAsia="Aptos" w:hAnsiTheme="minorHAnsi" w:cs="Aptos"/>
                <w:sz w:val="22"/>
                <w:szCs w:val="22"/>
              </w:rPr>
              <w:t>er than 0% for poor and critical</w:t>
            </w:r>
          </w:p>
        </w:tc>
        <w:tc>
          <w:tcPr>
            <w:tcW w:w="816" w:type="pct"/>
            <w:tcBorders>
              <w:top w:val="single" w:sz="4" w:space="0" w:color="auto"/>
              <w:left w:val="nil"/>
              <w:bottom w:val="single" w:sz="4" w:space="0" w:color="auto"/>
              <w:right w:val="single" w:sz="4" w:space="0" w:color="auto"/>
            </w:tcBorders>
            <w:shd w:val="clear" w:color="auto" w:fill="auto"/>
          </w:tcPr>
          <w:p w14:paraId="354A4493" w14:textId="27B71332" w:rsidR="007B16C9" w:rsidRDefault="007B16C9" w:rsidP="00DF1923">
            <w:pPr>
              <w:spacing w:line="240" w:lineRule="auto"/>
              <w:rPr>
                <w:rFonts w:ascii="Aptos" w:eastAsia="Aptos" w:hAnsi="Aptos" w:cs="Aptos"/>
                <w:color w:val="000000" w:themeColor="text1"/>
                <w:sz w:val="22"/>
                <w:szCs w:val="22"/>
                <w:lang w:val="en-US"/>
              </w:rPr>
            </w:pPr>
            <w:hyperlink r:id="rId24" w:history="1">
              <w:r>
                <w:rPr>
                  <w:rStyle w:val="Hyperlink"/>
                  <w:rFonts w:ascii="Aptos" w:eastAsia="Aptos" w:hAnsi="Aptos" w:cs="Aptos"/>
                  <w:sz w:val="22"/>
                  <w:szCs w:val="22"/>
                  <w:lang w:val="en-US"/>
                </w:rPr>
                <w:t>PPMI</w:t>
              </w:r>
            </w:hyperlink>
            <w:r>
              <w:rPr>
                <w:rStyle w:val="Hyperlink"/>
                <w:rFonts w:ascii="Aptos" w:eastAsia="Aptos" w:hAnsi="Aptos" w:cs="Aptos"/>
                <w:sz w:val="22"/>
                <w:szCs w:val="22"/>
                <w:lang w:val="en-US"/>
              </w:rPr>
              <w:t xml:space="preserve"> </w:t>
            </w:r>
            <w:r w:rsidRPr="00F100CA">
              <w:rPr>
                <w:rFonts w:ascii="Aptos" w:eastAsia="Aptos" w:hAnsi="Aptos" w:cs="Aptos"/>
                <w:color w:val="000000" w:themeColor="text1"/>
                <w:sz w:val="22"/>
                <w:szCs w:val="22"/>
                <w:lang w:val="en-US"/>
              </w:rPr>
              <w:t>4.1.4.1</w:t>
            </w:r>
            <w:r w:rsidRPr="00F9291E">
              <w:rPr>
                <w:rFonts w:ascii="Aptos" w:eastAsia="Aptos" w:hAnsi="Aptos" w:cs="Aptos"/>
                <w:color w:val="000000" w:themeColor="text1"/>
                <w:sz w:val="22"/>
                <w:szCs w:val="22"/>
                <w:lang w:val="en-US"/>
              </w:rPr>
              <w:t xml:space="preserve"> </w:t>
            </w:r>
          </w:p>
          <w:p w14:paraId="7A6C27B4" w14:textId="35683018" w:rsidR="007B16C9" w:rsidRPr="00F9291E" w:rsidRDefault="007B16C9" w:rsidP="00DF1923">
            <w:pPr>
              <w:spacing w:line="240" w:lineRule="auto"/>
              <w:rPr>
                <w:rFonts w:eastAsia="Times New Roman" w:cs="Times New Roman"/>
                <w:color w:val="000000"/>
                <w:kern w:val="0"/>
                <w:sz w:val="22"/>
                <w:szCs w:val="22"/>
                <w14:ligatures w14:val="none"/>
              </w:rPr>
            </w:pPr>
            <w:hyperlink r:id="rId25" w:anchor=":~:text=and%20expected%20results-,4.%20Requirements,-5.%20Roles%20of" w:history="1">
              <w:r>
                <w:rPr>
                  <w:rStyle w:val="Hyperlink"/>
                  <w:sz w:val="22"/>
                  <w:szCs w:val="22"/>
                </w:rPr>
                <w:t xml:space="preserve">Directive </w:t>
              </w:r>
              <w:r w:rsidRPr="00F217E2">
                <w:rPr>
                  <w:rStyle w:val="Hyperlink"/>
                  <w:sz w:val="22"/>
                  <w:szCs w:val="22"/>
                </w:rPr>
                <w:t>on the Management of Real Property</w:t>
              </w:r>
              <w:r>
                <w:rPr>
                  <w:rStyle w:val="Hyperlink"/>
                  <w:sz w:val="22"/>
                  <w:szCs w:val="22"/>
                </w:rPr>
                <w:t xml:space="preserve"> (DMRP)</w:t>
              </w:r>
            </w:hyperlink>
            <w:r w:rsidRPr="00F217E2">
              <w:rPr>
                <w:rFonts w:ascii="Aptos" w:eastAsia="Aptos" w:hAnsi="Aptos" w:cs="Aptos"/>
                <w:sz w:val="22"/>
                <w:szCs w:val="22"/>
                <w:lang w:val="en-US"/>
              </w:rPr>
              <w:t xml:space="preserve"> 4.2.4</w:t>
            </w:r>
            <w:r w:rsidRPr="00F9291E">
              <w:rPr>
                <w:rFonts w:ascii="Aptos" w:eastAsia="Aptos" w:hAnsi="Aptos" w:cs="Aptos"/>
                <w:b/>
                <w:bCs/>
                <w:color w:val="000000" w:themeColor="text1"/>
                <w:sz w:val="22"/>
                <w:szCs w:val="22"/>
                <w:lang w:val="en-US"/>
              </w:rPr>
              <w:t xml:space="preserve"> </w:t>
            </w:r>
          </w:p>
        </w:tc>
        <w:tc>
          <w:tcPr>
            <w:tcW w:w="1520" w:type="pct"/>
            <w:tcBorders>
              <w:top w:val="single" w:sz="4" w:space="0" w:color="auto"/>
              <w:left w:val="nil"/>
              <w:bottom w:val="single" w:sz="4" w:space="0" w:color="auto"/>
              <w:right w:val="single" w:sz="4" w:space="0" w:color="auto"/>
            </w:tcBorders>
            <w:shd w:val="clear" w:color="auto" w:fill="auto"/>
          </w:tcPr>
          <w:p w14:paraId="7EA97D6B" w14:textId="5AA1E65D" w:rsidR="007B16C9" w:rsidRPr="00F9291E" w:rsidRDefault="007B16C9" w:rsidP="001B35B2">
            <w:pPr>
              <w:spacing w:after="0" w:line="240" w:lineRule="auto"/>
              <w:rPr>
                <w:rFonts w:eastAsia="Times New Roman" w:cs="Times New Roman"/>
                <w:color w:val="000000"/>
                <w:kern w:val="0"/>
                <w:sz w:val="22"/>
                <w:szCs w:val="22"/>
                <w14:ligatures w14:val="none"/>
              </w:rPr>
            </w:pPr>
            <w:r>
              <w:rPr>
                <w:rFonts w:eastAsia="Times New Roman" w:cs="Times New Roman"/>
                <w:color w:val="000000"/>
                <w:kern w:val="0"/>
                <w:sz w:val="22"/>
                <w:szCs w:val="22"/>
                <w14:ligatures w14:val="none"/>
              </w:rPr>
              <w:t>A robust real property portfolio strategy drives change by describing how an organization’s real property assets will be intentionally and proactively managed. It shows an organization’s ability to make real property investment decisions that demonstrate best value and sound stewardship.</w:t>
            </w:r>
          </w:p>
        </w:tc>
      </w:tr>
      <w:tr w:rsidR="008411BD" w:rsidRPr="00F07601" w14:paraId="4F8F1BD0" w14:textId="299F0BB0" w:rsidTr="008411BD">
        <w:trPr>
          <w:trHeight w:val="806"/>
        </w:trPr>
        <w:tc>
          <w:tcPr>
            <w:tcW w:w="1242" w:type="pct"/>
            <w:tcBorders>
              <w:top w:val="nil"/>
              <w:left w:val="single" w:sz="4" w:space="0" w:color="auto"/>
              <w:bottom w:val="single" w:sz="4" w:space="0" w:color="auto"/>
              <w:right w:val="single" w:sz="4" w:space="0" w:color="auto"/>
            </w:tcBorders>
            <w:shd w:val="clear" w:color="auto" w:fill="auto"/>
            <w:hideMark/>
          </w:tcPr>
          <w:p w14:paraId="26D59FD1" w14:textId="1C7A0B4E" w:rsidR="007B16C9" w:rsidRPr="004F09AB" w:rsidRDefault="007B16C9" w:rsidP="00857616">
            <w:pPr>
              <w:pStyle w:val="Heading2"/>
              <w:numPr>
                <w:ilvl w:val="0"/>
                <w:numId w:val="3"/>
              </w:numPr>
              <w:spacing w:line="240" w:lineRule="auto"/>
              <w:rPr>
                <w:rFonts w:asciiTheme="minorHAnsi" w:hAnsiTheme="minorHAnsi"/>
                <w:color w:val="auto"/>
                <w:sz w:val="22"/>
                <w:szCs w:val="22"/>
              </w:rPr>
            </w:pPr>
            <w:hyperlink w:anchor="Q3RP" w:history="1">
              <w:bookmarkStart w:id="64" w:name="_Toc192859305"/>
              <w:r w:rsidRPr="00337738">
                <w:rPr>
                  <w:rStyle w:val="Hyperlink"/>
                  <w:rFonts w:asciiTheme="minorHAnsi" w:hAnsiTheme="minorHAnsi"/>
                  <w:sz w:val="22"/>
                  <w:szCs w:val="22"/>
                </w:rPr>
                <w:t>For transactions completed by the organization in the last fiscal year, wh</w:t>
              </w:r>
              <w:bookmarkStart w:id="65" w:name="_Hlt192233609"/>
              <w:r w:rsidRPr="00337738">
                <w:rPr>
                  <w:rStyle w:val="Hyperlink"/>
                  <w:rFonts w:asciiTheme="minorHAnsi" w:hAnsiTheme="minorHAnsi"/>
                  <w:sz w:val="22"/>
                  <w:szCs w:val="22"/>
                </w:rPr>
                <w:t>a</w:t>
              </w:r>
              <w:bookmarkEnd w:id="65"/>
              <w:r w:rsidRPr="00337738">
                <w:rPr>
                  <w:rStyle w:val="Hyperlink"/>
                  <w:rFonts w:asciiTheme="minorHAnsi" w:hAnsiTheme="minorHAnsi"/>
                  <w:sz w:val="22"/>
                  <w:szCs w:val="22"/>
                </w:rPr>
                <w:t>t proportion of these transactions have complete documentation to demonstrate compliance with relevant legal and policy requirements?</w:t>
              </w:r>
              <w:bookmarkEnd w:id="64"/>
            </w:hyperlink>
            <w:r w:rsidRPr="004F09AB">
              <w:rPr>
                <w:rFonts w:asciiTheme="minorHAnsi" w:hAnsiTheme="minorHAnsi"/>
                <w:color w:val="auto"/>
                <w:sz w:val="22"/>
                <w:szCs w:val="22"/>
              </w:rPr>
              <w:t xml:space="preserve"> </w:t>
            </w:r>
          </w:p>
        </w:tc>
        <w:tc>
          <w:tcPr>
            <w:tcW w:w="1072" w:type="pct"/>
            <w:tcBorders>
              <w:top w:val="single" w:sz="4" w:space="0" w:color="auto"/>
              <w:left w:val="single" w:sz="4" w:space="0" w:color="auto"/>
              <w:bottom w:val="single" w:sz="4" w:space="0" w:color="auto"/>
              <w:right w:val="single" w:sz="4" w:space="0" w:color="auto"/>
            </w:tcBorders>
            <w:shd w:val="clear" w:color="auto" w:fill="auto"/>
            <w:noWrap/>
            <w:hideMark/>
          </w:tcPr>
          <w:p w14:paraId="6E12FA59" w14:textId="127BECEE" w:rsidR="007B16C9" w:rsidRPr="00723560" w:rsidRDefault="007B16C9" w:rsidP="003E4AEE">
            <w:pPr>
              <w:pStyle w:val="paragraph"/>
              <w:spacing w:before="0" w:beforeAutospacing="0" w:after="0" w:afterAutospacing="0"/>
              <w:rPr>
                <w:rStyle w:val="normaltextrun"/>
                <w:rFonts w:asciiTheme="minorHAnsi" w:eastAsia="Aptos" w:hAnsiTheme="minorHAnsi" w:cs="Aptos"/>
                <w:sz w:val="22"/>
                <w:szCs w:val="22"/>
              </w:rPr>
            </w:pPr>
            <w:r w:rsidRPr="00723560">
              <w:rPr>
                <w:rStyle w:val="normaltextrun"/>
                <w:rFonts w:asciiTheme="minorHAnsi" w:eastAsia="Aptos" w:hAnsiTheme="minorHAnsi" w:cs="Aptos"/>
                <w:sz w:val="22"/>
                <w:szCs w:val="22"/>
              </w:rPr>
              <w:t>Percentage</w:t>
            </w:r>
          </w:p>
          <w:p w14:paraId="6C60DAE8" w14:textId="4E796255" w:rsidR="007B16C9" w:rsidRPr="002175A7" w:rsidRDefault="007B16C9" w:rsidP="0066719D">
            <w:pPr>
              <w:pStyle w:val="paragraph"/>
              <w:spacing w:before="0" w:beforeAutospacing="0" w:after="0" w:afterAutospacing="0"/>
              <w:ind w:left="360"/>
              <w:rPr>
                <w:sz w:val="22"/>
                <w:szCs w:val="22"/>
              </w:rPr>
            </w:pPr>
          </w:p>
        </w:tc>
        <w:tc>
          <w:tcPr>
            <w:tcW w:w="350" w:type="pct"/>
            <w:tcBorders>
              <w:top w:val="single" w:sz="4" w:space="0" w:color="auto"/>
              <w:left w:val="nil"/>
              <w:bottom w:val="single" w:sz="4" w:space="0" w:color="auto"/>
              <w:right w:val="single" w:sz="4" w:space="0" w:color="auto"/>
            </w:tcBorders>
            <w:shd w:val="clear" w:color="auto" w:fill="auto"/>
            <w:hideMark/>
          </w:tcPr>
          <w:p w14:paraId="0F66E80D" w14:textId="77777777" w:rsidR="007B16C9" w:rsidRPr="00F525FB" w:rsidRDefault="007B16C9" w:rsidP="006E37D4">
            <w:pPr>
              <w:pStyle w:val="paragraph"/>
              <w:spacing w:before="0" w:beforeAutospacing="0" w:after="0" w:afterAutospacing="0"/>
              <w:jc w:val="center"/>
              <w:rPr>
                <w:rStyle w:val="normaltextrun"/>
                <w:rFonts w:asciiTheme="minorHAnsi" w:eastAsia="Aptos" w:hAnsiTheme="minorHAnsi"/>
                <w:bCs/>
                <w:sz w:val="22"/>
                <w:szCs w:val="22"/>
              </w:rPr>
            </w:pPr>
            <w:r w:rsidRPr="00F525FB">
              <w:rPr>
                <w:rStyle w:val="normaltextrun"/>
                <w:rFonts w:asciiTheme="minorHAnsi" w:eastAsia="Aptos" w:hAnsiTheme="minorHAnsi" w:cs="Aptos"/>
                <w:bCs/>
                <w:sz w:val="22"/>
                <w:szCs w:val="22"/>
              </w:rPr>
              <w:t>L</w:t>
            </w:r>
            <w:r w:rsidRPr="00F525FB">
              <w:rPr>
                <w:rStyle w:val="normaltextrun"/>
                <w:rFonts w:asciiTheme="minorHAnsi" w:eastAsia="Aptos" w:hAnsiTheme="minorHAnsi"/>
                <w:bCs/>
                <w:sz w:val="22"/>
                <w:szCs w:val="22"/>
              </w:rPr>
              <w:t>ess than 90%</w:t>
            </w:r>
          </w:p>
          <w:p w14:paraId="5ABAE925" w14:textId="3587E9D2" w:rsidR="007B16C9" w:rsidRPr="00F525FB" w:rsidRDefault="007B16C9" w:rsidP="00E50CA2">
            <w:pPr>
              <w:spacing w:after="0" w:line="240" w:lineRule="auto"/>
              <w:jc w:val="center"/>
              <w:rPr>
                <w:rFonts w:eastAsia="Times New Roman" w:cs="Times New Roman"/>
                <w:kern w:val="0"/>
                <w:sz w:val="22"/>
                <w:szCs w:val="22"/>
                <w14:ligatures w14:val="none"/>
              </w:rPr>
            </w:pPr>
          </w:p>
        </w:tc>
        <w:tc>
          <w:tcPr>
            <w:tcW w:w="816" w:type="pct"/>
            <w:tcBorders>
              <w:top w:val="single" w:sz="4" w:space="0" w:color="auto"/>
              <w:left w:val="nil"/>
              <w:bottom w:val="single" w:sz="4" w:space="0" w:color="auto"/>
              <w:right w:val="single" w:sz="4" w:space="0" w:color="auto"/>
            </w:tcBorders>
            <w:shd w:val="clear" w:color="auto" w:fill="auto"/>
          </w:tcPr>
          <w:p w14:paraId="1E66F497" w14:textId="7909D4C5" w:rsidR="007B16C9" w:rsidRDefault="007B16C9" w:rsidP="00BD038F">
            <w:pPr>
              <w:spacing w:line="240" w:lineRule="auto"/>
              <w:rPr>
                <w:rFonts w:ascii="Aptos" w:eastAsia="Aptos" w:hAnsi="Aptos" w:cs="Aptos"/>
                <w:color w:val="000000" w:themeColor="text1"/>
                <w:sz w:val="22"/>
                <w:szCs w:val="22"/>
              </w:rPr>
            </w:pPr>
            <w:hyperlink r:id="rId26" w:history="1">
              <w:r>
                <w:rPr>
                  <w:rStyle w:val="Hyperlink"/>
                  <w:rFonts w:ascii="Aptos" w:eastAsia="Aptos" w:hAnsi="Aptos" w:cs="Aptos"/>
                  <w:sz w:val="22"/>
                  <w:szCs w:val="22"/>
                  <w:lang w:val="en-US"/>
                </w:rPr>
                <w:t>PPMI</w:t>
              </w:r>
            </w:hyperlink>
            <w:r>
              <w:rPr>
                <w:rStyle w:val="Hyperlink"/>
                <w:rFonts w:ascii="Aptos" w:eastAsia="Aptos" w:hAnsi="Aptos" w:cs="Aptos"/>
                <w:sz w:val="22"/>
                <w:szCs w:val="22"/>
                <w:lang w:val="en-US"/>
              </w:rPr>
              <w:t xml:space="preserve"> </w:t>
            </w:r>
            <w:r w:rsidRPr="000D5095">
              <w:rPr>
                <w:rFonts w:ascii="Aptos" w:eastAsia="Aptos" w:hAnsi="Aptos" w:cs="Aptos"/>
                <w:color w:val="000000" w:themeColor="text1"/>
                <w:sz w:val="22"/>
                <w:szCs w:val="22"/>
              </w:rPr>
              <w:t>4.1.3</w:t>
            </w:r>
            <w:r w:rsidRPr="00F9291E">
              <w:rPr>
                <w:rFonts w:ascii="Aptos" w:eastAsia="Aptos" w:hAnsi="Aptos" w:cs="Aptos"/>
                <w:b/>
                <w:bCs/>
                <w:color w:val="000000" w:themeColor="text1"/>
                <w:sz w:val="22"/>
                <w:szCs w:val="22"/>
              </w:rPr>
              <w:t xml:space="preserve"> </w:t>
            </w:r>
          </w:p>
          <w:p w14:paraId="1DF856AB" w14:textId="527D993F" w:rsidR="007B16C9" w:rsidRPr="00F9291E" w:rsidRDefault="007B16C9" w:rsidP="00BD038F">
            <w:pPr>
              <w:spacing w:line="240" w:lineRule="auto"/>
              <w:rPr>
                <w:rFonts w:eastAsia="Times New Roman" w:cs="Times New Roman"/>
                <w:color w:val="000000"/>
                <w:kern w:val="0"/>
                <w:sz w:val="22"/>
                <w:szCs w:val="22"/>
                <w14:ligatures w14:val="none"/>
              </w:rPr>
            </w:pPr>
            <w:hyperlink r:id="rId27" w:anchor=":~:text=and%20expected%20results-,4.%20Requirements,-5.%20Roles%20of" w:history="1">
              <w:r>
                <w:rPr>
                  <w:rStyle w:val="Hyperlink"/>
                  <w:rFonts w:ascii="Aptos" w:eastAsia="Aptos" w:hAnsi="Aptos" w:cs="Aptos"/>
                  <w:sz w:val="22"/>
                  <w:szCs w:val="22"/>
                </w:rPr>
                <w:t>DMRP</w:t>
              </w:r>
            </w:hyperlink>
            <w:r w:rsidRPr="00864E7B">
              <w:rPr>
                <w:rFonts w:ascii="Aptos" w:eastAsia="Aptos" w:hAnsi="Aptos" w:cs="Aptos"/>
                <w:color w:val="000000" w:themeColor="text1"/>
                <w:sz w:val="22"/>
                <w:szCs w:val="22"/>
              </w:rPr>
              <w:t xml:space="preserve"> 4.1.1.4</w:t>
            </w:r>
          </w:p>
        </w:tc>
        <w:tc>
          <w:tcPr>
            <w:tcW w:w="1520" w:type="pct"/>
            <w:tcBorders>
              <w:top w:val="single" w:sz="4" w:space="0" w:color="auto"/>
              <w:left w:val="nil"/>
              <w:bottom w:val="single" w:sz="4" w:space="0" w:color="auto"/>
              <w:right w:val="single" w:sz="4" w:space="0" w:color="auto"/>
            </w:tcBorders>
            <w:shd w:val="clear" w:color="auto" w:fill="auto"/>
          </w:tcPr>
          <w:p w14:paraId="55903494" w14:textId="24DB2DBF" w:rsidR="007B16C9" w:rsidRPr="00B12537" w:rsidRDefault="007B16C9" w:rsidP="00A36340">
            <w:pPr>
              <w:spacing w:after="0" w:line="240" w:lineRule="auto"/>
              <w:rPr>
                <w:rFonts w:eastAsia="Times New Roman" w:cs="Times New Roman"/>
                <w:color w:val="000000"/>
                <w:kern w:val="0"/>
                <w:sz w:val="22"/>
                <w:szCs w:val="22"/>
                <w:highlight w:val="yellow"/>
                <w14:ligatures w14:val="none"/>
              </w:rPr>
            </w:pPr>
            <w:r w:rsidRPr="00A36340">
              <w:rPr>
                <w:rFonts w:eastAsia="Times New Roman" w:cs="Times New Roman"/>
                <w:color w:val="000000" w:themeColor="text1"/>
                <w:sz w:val="22"/>
                <w:szCs w:val="22"/>
              </w:rPr>
              <w:t>There are numerous legal and policy requirements to ensure that real property transactions are conducted in a fair, open and transparent manner, while demonstrating proper delegation of authorities and value to the Crown.</w:t>
            </w:r>
          </w:p>
        </w:tc>
      </w:tr>
      <w:tr w:rsidR="008411BD" w:rsidRPr="00F07601" w14:paraId="5D4387D3" w14:textId="15AD4423" w:rsidTr="008411BD">
        <w:trPr>
          <w:trHeight w:val="530"/>
        </w:trPr>
        <w:tc>
          <w:tcPr>
            <w:tcW w:w="1242" w:type="pct"/>
            <w:tcBorders>
              <w:top w:val="single" w:sz="4" w:space="0" w:color="auto"/>
              <w:left w:val="single" w:sz="4" w:space="0" w:color="auto"/>
              <w:bottom w:val="single" w:sz="4" w:space="0" w:color="auto"/>
              <w:right w:val="single" w:sz="4" w:space="0" w:color="auto"/>
            </w:tcBorders>
            <w:shd w:val="clear" w:color="auto" w:fill="auto"/>
            <w:hideMark/>
          </w:tcPr>
          <w:p w14:paraId="402ADF91" w14:textId="4C0FB826" w:rsidR="007B16C9" w:rsidRPr="004F09AB" w:rsidRDefault="007B16C9" w:rsidP="00857616">
            <w:pPr>
              <w:pStyle w:val="Heading2"/>
              <w:numPr>
                <w:ilvl w:val="0"/>
                <w:numId w:val="3"/>
              </w:numPr>
              <w:spacing w:line="240" w:lineRule="auto"/>
              <w:rPr>
                <w:rFonts w:asciiTheme="minorHAnsi" w:hAnsiTheme="minorHAnsi"/>
                <w:color w:val="auto"/>
                <w:sz w:val="22"/>
                <w:szCs w:val="22"/>
              </w:rPr>
            </w:pPr>
            <w:hyperlink w:anchor="Q4RP" w:history="1">
              <w:bookmarkStart w:id="66" w:name="_Toc192859306"/>
              <w:r w:rsidRPr="00577B63">
                <w:rPr>
                  <w:rStyle w:val="Hyperlink"/>
                  <w:rFonts w:asciiTheme="minorHAnsi" w:hAnsiTheme="minorHAnsi"/>
                  <w:sz w:val="22"/>
                  <w:szCs w:val="22"/>
                </w:rPr>
                <w:t xml:space="preserve">What is the organization’s actual </w:t>
              </w:r>
              <w:r>
                <w:rPr>
                  <w:rStyle w:val="Hyperlink"/>
                  <w:rFonts w:asciiTheme="minorHAnsi" w:hAnsiTheme="minorHAnsi"/>
                  <w:sz w:val="22"/>
                  <w:szCs w:val="22"/>
                </w:rPr>
                <w:t>r</w:t>
              </w:r>
              <w:r>
                <w:rPr>
                  <w:rStyle w:val="Hyperlink"/>
                  <w:sz w:val="22"/>
                  <w:szCs w:val="22"/>
                </w:rPr>
                <w:t>e</w:t>
              </w:r>
              <w:r w:rsidRPr="00577B63">
                <w:rPr>
                  <w:rStyle w:val="Hyperlink"/>
                  <w:rFonts w:asciiTheme="minorHAnsi" w:hAnsiTheme="minorHAnsi"/>
                  <w:sz w:val="22"/>
                  <w:szCs w:val="22"/>
                </w:rPr>
                <w:t>investment rate for real property compare</w:t>
              </w:r>
              <w:bookmarkStart w:id="67" w:name="_Hlt192233618"/>
              <w:r w:rsidRPr="00577B63">
                <w:rPr>
                  <w:rStyle w:val="Hyperlink"/>
                  <w:rFonts w:asciiTheme="minorHAnsi" w:hAnsiTheme="minorHAnsi"/>
                  <w:sz w:val="22"/>
                  <w:szCs w:val="22"/>
                </w:rPr>
                <w:t>d</w:t>
              </w:r>
              <w:bookmarkEnd w:id="67"/>
              <w:r w:rsidRPr="00577B63">
                <w:rPr>
                  <w:rStyle w:val="Hyperlink"/>
                  <w:rFonts w:asciiTheme="minorHAnsi" w:hAnsiTheme="minorHAnsi"/>
                  <w:sz w:val="22"/>
                  <w:szCs w:val="22"/>
                </w:rPr>
                <w:t xml:space="preserve"> to its target reinvestment rate?</w:t>
              </w:r>
              <w:bookmarkEnd w:id="66"/>
            </w:hyperlink>
          </w:p>
        </w:tc>
        <w:tc>
          <w:tcPr>
            <w:tcW w:w="1072" w:type="pct"/>
            <w:tcBorders>
              <w:top w:val="single" w:sz="4" w:space="0" w:color="auto"/>
              <w:left w:val="single" w:sz="4" w:space="0" w:color="auto"/>
              <w:bottom w:val="single" w:sz="4" w:space="0" w:color="auto"/>
              <w:right w:val="single" w:sz="4" w:space="0" w:color="auto"/>
            </w:tcBorders>
            <w:shd w:val="clear" w:color="auto" w:fill="auto"/>
            <w:noWrap/>
            <w:hideMark/>
          </w:tcPr>
          <w:p w14:paraId="47CF91D2" w14:textId="1CF29939" w:rsidR="007B16C9" w:rsidRPr="00FA381C" w:rsidRDefault="007B16C9" w:rsidP="00FA381C">
            <w:pPr>
              <w:pStyle w:val="paragraph"/>
              <w:spacing w:before="0" w:beforeAutospacing="0" w:after="0" w:afterAutospacing="0"/>
              <w:rPr>
                <w:rFonts w:asciiTheme="minorHAnsi" w:eastAsia="Aptos" w:hAnsiTheme="minorHAnsi" w:cs="Aptos"/>
                <w:sz w:val="22"/>
                <w:szCs w:val="22"/>
              </w:rPr>
            </w:pPr>
            <w:r>
              <w:rPr>
                <w:rStyle w:val="normaltextrun"/>
                <w:rFonts w:asciiTheme="minorHAnsi" w:eastAsia="Aptos" w:hAnsiTheme="minorHAnsi" w:cs="Aptos"/>
                <w:sz w:val="22"/>
                <w:szCs w:val="22"/>
              </w:rPr>
              <w:t>Percentage</w:t>
            </w:r>
          </w:p>
        </w:tc>
        <w:tc>
          <w:tcPr>
            <w:tcW w:w="350" w:type="pct"/>
            <w:tcBorders>
              <w:top w:val="single" w:sz="4" w:space="0" w:color="auto"/>
              <w:left w:val="nil"/>
              <w:bottom w:val="single" w:sz="4" w:space="0" w:color="auto"/>
              <w:right w:val="single" w:sz="4" w:space="0" w:color="auto"/>
            </w:tcBorders>
            <w:shd w:val="clear" w:color="auto" w:fill="auto"/>
            <w:hideMark/>
          </w:tcPr>
          <w:p w14:paraId="0119FE75" w14:textId="42B93503" w:rsidR="007B16C9" w:rsidRPr="00F525FB" w:rsidRDefault="007B16C9" w:rsidP="00E50CA2">
            <w:pPr>
              <w:spacing w:after="0" w:line="240" w:lineRule="auto"/>
              <w:jc w:val="center"/>
              <w:rPr>
                <w:rFonts w:ascii="Aptos" w:eastAsia="Times New Roman" w:hAnsi="Aptos" w:cs="Times New Roman"/>
                <w:color w:val="000000"/>
                <w:kern w:val="0"/>
                <w:sz w:val="22"/>
                <w:szCs w:val="22"/>
                <w14:ligatures w14:val="none"/>
              </w:rPr>
            </w:pPr>
            <w:r w:rsidRPr="00F525FB">
              <w:rPr>
                <w:rFonts w:ascii="Aptos" w:eastAsia="Times New Roman" w:hAnsi="Aptos" w:cs="Times New Roman"/>
                <w:color w:val="000000"/>
                <w:kern w:val="0"/>
                <w:sz w:val="22"/>
                <w:szCs w:val="22"/>
                <w14:ligatures w14:val="none"/>
              </w:rPr>
              <w:t>L</w:t>
            </w:r>
            <w:r w:rsidRPr="00F525FB">
              <w:rPr>
                <w:rFonts w:eastAsia="Times New Roman" w:cs="Times New Roman"/>
                <w:color w:val="000000"/>
                <w:kern w:val="0"/>
                <w:sz w:val="22"/>
                <w:szCs w:val="22"/>
                <w14:ligatures w14:val="none"/>
              </w:rPr>
              <w:t>ess than 60%</w:t>
            </w:r>
          </w:p>
        </w:tc>
        <w:tc>
          <w:tcPr>
            <w:tcW w:w="816" w:type="pct"/>
            <w:tcBorders>
              <w:top w:val="single" w:sz="4" w:space="0" w:color="auto"/>
              <w:left w:val="nil"/>
              <w:bottom w:val="single" w:sz="4" w:space="0" w:color="auto"/>
              <w:right w:val="single" w:sz="4" w:space="0" w:color="auto"/>
            </w:tcBorders>
            <w:shd w:val="clear" w:color="auto" w:fill="auto"/>
          </w:tcPr>
          <w:p w14:paraId="56F837FE" w14:textId="581A5D45" w:rsidR="007B16C9" w:rsidRPr="00F9291E" w:rsidRDefault="007B16C9" w:rsidP="009938AF">
            <w:pPr>
              <w:spacing w:after="0" w:line="240" w:lineRule="auto"/>
              <w:rPr>
                <w:rFonts w:eastAsia="Times New Roman" w:cs="Times New Roman"/>
                <w:color w:val="000000"/>
                <w:kern w:val="0"/>
                <w:sz w:val="22"/>
                <w:szCs w:val="22"/>
                <w14:ligatures w14:val="none"/>
              </w:rPr>
            </w:pPr>
            <w:hyperlink r:id="rId28" w:history="1">
              <w:r>
                <w:rPr>
                  <w:rStyle w:val="Hyperlink"/>
                  <w:rFonts w:ascii="Aptos" w:eastAsia="Aptos" w:hAnsi="Aptos" w:cs="Aptos"/>
                  <w:sz w:val="22"/>
                  <w:szCs w:val="22"/>
                  <w:lang w:val="en-US"/>
                </w:rPr>
                <w:t>PPMI</w:t>
              </w:r>
            </w:hyperlink>
            <w:r w:rsidRPr="00826ED8">
              <w:rPr>
                <w:rStyle w:val="Hyperlink"/>
                <w:rFonts w:ascii="Aptos" w:eastAsia="Aptos" w:hAnsi="Aptos" w:cs="Aptos"/>
                <w:sz w:val="22"/>
                <w:szCs w:val="22"/>
                <w:u w:val="none"/>
                <w:lang w:val="en-US"/>
              </w:rPr>
              <w:t xml:space="preserve"> </w:t>
            </w:r>
            <w:r w:rsidRPr="000D5095">
              <w:rPr>
                <w:rFonts w:ascii="Aptos" w:eastAsia="Aptos" w:hAnsi="Aptos" w:cs="Aptos"/>
                <w:color w:val="000000" w:themeColor="text1"/>
                <w:sz w:val="22"/>
                <w:szCs w:val="22"/>
                <w:lang w:val="en-US"/>
              </w:rPr>
              <w:t>4.1.18.8</w:t>
            </w:r>
          </w:p>
        </w:tc>
        <w:tc>
          <w:tcPr>
            <w:tcW w:w="1520" w:type="pct"/>
            <w:tcBorders>
              <w:top w:val="single" w:sz="4" w:space="0" w:color="auto"/>
              <w:left w:val="nil"/>
              <w:bottom w:val="single" w:sz="4" w:space="0" w:color="auto"/>
              <w:right w:val="single" w:sz="4" w:space="0" w:color="auto"/>
            </w:tcBorders>
            <w:shd w:val="clear" w:color="auto" w:fill="auto"/>
          </w:tcPr>
          <w:p w14:paraId="331B9D80" w14:textId="4DA80896" w:rsidR="007B16C9" w:rsidRPr="00C5284F" w:rsidRDefault="007B16C9" w:rsidP="0071632F">
            <w:pPr>
              <w:spacing w:line="240" w:lineRule="auto"/>
              <w:rPr>
                <w:rFonts w:cs="Noto Sans"/>
                <w:sz w:val="22"/>
                <w:szCs w:val="22"/>
                <w:shd w:val="clear" w:color="auto" w:fill="FFFFFF"/>
              </w:rPr>
            </w:pPr>
            <w:r>
              <w:rPr>
                <w:rFonts w:cs="Noto Sans"/>
                <w:color w:val="333333"/>
                <w:sz w:val="22"/>
                <w:szCs w:val="22"/>
                <w:shd w:val="clear" w:color="auto" w:fill="FFFFFF"/>
              </w:rPr>
              <w:t xml:space="preserve">Establishing a target rate of annual reinvestment and understanding deferred maintenance liabilities for </w:t>
            </w:r>
            <w:r w:rsidRPr="00CF7E74">
              <w:rPr>
                <w:rFonts w:cs="Noto Sans"/>
                <w:sz w:val="22"/>
                <w:szCs w:val="22"/>
                <w:shd w:val="clear" w:color="auto" w:fill="FFFFFF"/>
              </w:rPr>
              <w:t>Crown-owned (custodial) real property</w:t>
            </w:r>
            <w:r>
              <w:rPr>
                <w:rFonts w:cs="Noto Sans"/>
                <w:sz w:val="22"/>
                <w:szCs w:val="22"/>
                <w:shd w:val="clear" w:color="auto" w:fill="FFFFFF"/>
              </w:rPr>
              <w:t xml:space="preserve"> </w:t>
            </w:r>
            <w:r w:rsidRPr="00CF7E74">
              <w:rPr>
                <w:rFonts w:cs="Noto Sans"/>
                <w:sz w:val="22"/>
                <w:szCs w:val="22"/>
                <w:shd w:val="clear" w:color="auto" w:fill="FFFFFF"/>
              </w:rPr>
              <w:t>is essential to assessing whether adequate resources are being dedicated to maintaining real property assets in an acceptable condition.</w:t>
            </w:r>
            <w:r>
              <w:rPr>
                <w:rFonts w:cs="Noto Sans"/>
                <w:sz w:val="22"/>
                <w:szCs w:val="22"/>
                <w:shd w:val="clear" w:color="auto" w:fill="FFFFFF"/>
              </w:rPr>
              <w:t xml:space="preserve"> </w:t>
            </w:r>
            <w:r>
              <w:rPr>
                <w:rFonts w:eastAsia="Times New Roman" w:cs="Times New Roman"/>
                <w:color w:val="000000"/>
                <w:kern w:val="0"/>
                <w:sz w:val="22"/>
                <w:szCs w:val="22"/>
                <w14:ligatures w14:val="none"/>
              </w:rPr>
              <w:t>Further, a comparison of the actual rate of reinvestment with the target rate may identify opportunities for deputy heads to adjust resource allocations to demonstrate sound stewardship and best value to the Crown. If the rate is not met, it suggests that real property assets are at risk of deteriorating faster than life-cycle forecasts predict, which may compromise program and service delivery.</w:t>
            </w:r>
          </w:p>
        </w:tc>
      </w:tr>
      <w:tr w:rsidR="008411BD" w:rsidRPr="00F07601" w14:paraId="620C1210" w14:textId="375C6B0A" w:rsidTr="008411BD">
        <w:trPr>
          <w:trHeight w:val="624"/>
        </w:trPr>
        <w:tc>
          <w:tcPr>
            <w:tcW w:w="1242" w:type="pct"/>
            <w:tcBorders>
              <w:top w:val="single" w:sz="4" w:space="0" w:color="auto"/>
              <w:left w:val="single" w:sz="4" w:space="0" w:color="auto"/>
              <w:bottom w:val="single" w:sz="4" w:space="0" w:color="auto"/>
              <w:right w:val="single" w:sz="4" w:space="0" w:color="auto"/>
            </w:tcBorders>
            <w:shd w:val="clear" w:color="auto" w:fill="auto"/>
          </w:tcPr>
          <w:p w14:paraId="71722029" w14:textId="594BEEC4" w:rsidR="007B16C9" w:rsidRPr="004F09AB" w:rsidRDefault="007B16C9" w:rsidP="00857616">
            <w:pPr>
              <w:pStyle w:val="Heading2"/>
              <w:numPr>
                <w:ilvl w:val="0"/>
                <w:numId w:val="3"/>
              </w:numPr>
              <w:spacing w:line="240" w:lineRule="auto"/>
              <w:rPr>
                <w:rFonts w:asciiTheme="minorHAnsi" w:eastAsia="Times New Roman" w:hAnsiTheme="minorHAnsi" w:cs="Times New Roman"/>
                <w:color w:val="auto"/>
                <w:kern w:val="0"/>
                <w:sz w:val="22"/>
                <w:szCs w:val="22"/>
                <w14:ligatures w14:val="none"/>
              </w:rPr>
            </w:pPr>
            <w:hyperlink w:anchor="Q5RP" w:history="1">
              <w:bookmarkStart w:id="68" w:name="_Toc192859307"/>
              <w:r w:rsidRPr="00577B63">
                <w:rPr>
                  <w:rStyle w:val="Hyperlink"/>
                  <w:rFonts w:asciiTheme="minorHAnsi" w:hAnsiTheme="minorHAnsi"/>
                  <w:sz w:val="22"/>
                  <w:szCs w:val="22"/>
                </w:rPr>
                <w:t xml:space="preserve">What is the level of </w:t>
              </w:r>
              <w:bookmarkStart w:id="69" w:name="_Hlt192233627"/>
              <w:r w:rsidRPr="00577B63">
                <w:rPr>
                  <w:rStyle w:val="Hyperlink"/>
                  <w:rFonts w:asciiTheme="minorHAnsi" w:hAnsiTheme="minorHAnsi"/>
                  <w:sz w:val="22"/>
                  <w:szCs w:val="22"/>
                </w:rPr>
                <w:t>m</w:t>
              </w:r>
              <w:bookmarkEnd w:id="69"/>
              <w:r w:rsidRPr="00577B63">
                <w:rPr>
                  <w:rStyle w:val="Hyperlink"/>
                  <w:rFonts w:asciiTheme="minorHAnsi" w:hAnsiTheme="minorHAnsi"/>
                  <w:sz w:val="22"/>
                  <w:szCs w:val="22"/>
                </w:rPr>
                <w:t>aturity of the organization’s real property governance?</w:t>
              </w:r>
              <w:bookmarkEnd w:id="68"/>
            </w:hyperlink>
          </w:p>
        </w:tc>
        <w:tc>
          <w:tcPr>
            <w:tcW w:w="1072" w:type="pct"/>
            <w:tcBorders>
              <w:top w:val="single" w:sz="4" w:space="0" w:color="auto"/>
              <w:left w:val="single" w:sz="4" w:space="0" w:color="auto"/>
              <w:bottom w:val="single" w:sz="4" w:space="0" w:color="auto"/>
              <w:right w:val="single" w:sz="4" w:space="0" w:color="auto"/>
            </w:tcBorders>
            <w:shd w:val="clear" w:color="auto" w:fill="auto"/>
            <w:noWrap/>
          </w:tcPr>
          <w:p w14:paraId="4248CACB" w14:textId="60CBFAE8" w:rsidR="007B16C9" w:rsidRPr="00F9291E" w:rsidRDefault="007B16C9" w:rsidP="00165706">
            <w:pPr>
              <w:pStyle w:val="paragraph"/>
              <w:spacing w:before="0" w:beforeAutospacing="0" w:after="0" w:afterAutospacing="0"/>
              <w:rPr>
                <w:rStyle w:val="normaltextrun"/>
                <w:rFonts w:ascii="Aptos" w:eastAsia="Aptos" w:hAnsi="Aptos" w:cs="Aptos"/>
                <w:color w:val="000000" w:themeColor="text1"/>
                <w:sz w:val="22"/>
                <w:szCs w:val="22"/>
              </w:rPr>
            </w:pPr>
            <w:r w:rsidRPr="00F9291E">
              <w:rPr>
                <w:rStyle w:val="normaltextrun"/>
                <w:rFonts w:ascii="Aptos" w:eastAsia="Aptos" w:hAnsi="Aptos" w:cs="Aptos"/>
                <w:color w:val="000000" w:themeColor="text1"/>
                <w:sz w:val="22"/>
                <w:szCs w:val="22"/>
              </w:rPr>
              <w:t>Maturity Model</w:t>
            </w:r>
          </w:p>
        </w:tc>
        <w:tc>
          <w:tcPr>
            <w:tcW w:w="350" w:type="pct"/>
            <w:tcBorders>
              <w:top w:val="single" w:sz="4" w:space="0" w:color="auto"/>
              <w:left w:val="single" w:sz="4" w:space="0" w:color="auto"/>
              <w:bottom w:val="single" w:sz="4" w:space="0" w:color="auto"/>
              <w:right w:val="single" w:sz="4" w:space="0" w:color="auto"/>
            </w:tcBorders>
            <w:shd w:val="clear" w:color="auto" w:fill="FFFFFF" w:themeFill="background1"/>
          </w:tcPr>
          <w:p w14:paraId="7D9897FF" w14:textId="77B99208" w:rsidR="007B16C9" w:rsidRPr="00F9291E" w:rsidRDefault="007B16C9" w:rsidP="00165706">
            <w:pPr>
              <w:spacing w:after="0" w:line="240" w:lineRule="auto"/>
              <w:jc w:val="center"/>
              <w:rPr>
                <w:rFonts w:eastAsia="Times New Roman" w:cs="Times New Roman"/>
                <w:color w:val="000000"/>
                <w:kern w:val="0"/>
                <w:sz w:val="22"/>
                <w:szCs w:val="22"/>
                <w14:ligatures w14:val="none"/>
              </w:rPr>
            </w:pPr>
            <w:r w:rsidRPr="00F9291E">
              <w:rPr>
                <w:rFonts w:eastAsia="Times New Roman" w:cs="Times New Roman"/>
                <w:color w:val="000000"/>
                <w:kern w:val="0"/>
                <w:sz w:val="22"/>
                <w:szCs w:val="22"/>
                <w14:ligatures w14:val="none"/>
              </w:rPr>
              <w:t>Level 0</w:t>
            </w:r>
          </w:p>
        </w:tc>
        <w:tc>
          <w:tcPr>
            <w:tcW w:w="816" w:type="pct"/>
            <w:tcBorders>
              <w:top w:val="single" w:sz="4" w:space="0" w:color="auto"/>
              <w:left w:val="single" w:sz="4" w:space="0" w:color="auto"/>
              <w:bottom w:val="single" w:sz="4" w:space="0" w:color="auto"/>
              <w:right w:val="single" w:sz="4" w:space="0" w:color="auto"/>
            </w:tcBorders>
          </w:tcPr>
          <w:p w14:paraId="13DD52E5" w14:textId="02188C76" w:rsidR="007B16C9" w:rsidRDefault="007B16C9" w:rsidP="00D66A83">
            <w:pPr>
              <w:spacing w:after="0" w:line="259" w:lineRule="auto"/>
              <w:rPr>
                <w:rFonts w:ascii="Aptos" w:eastAsia="Aptos" w:hAnsi="Aptos" w:cs="Aptos"/>
                <w:sz w:val="22"/>
                <w:szCs w:val="22"/>
              </w:rPr>
            </w:pPr>
            <w:hyperlink r:id="rId29">
              <w:r>
                <w:rPr>
                  <w:rStyle w:val="Hyperlink"/>
                  <w:rFonts w:ascii="Aptos" w:eastAsia="Aptos" w:hAnsi="Aptos" w:cs="Aptos"/>
                  <w:sz w:val="22"/>
                  <w:szCs w:val="22"/>
                </w:rPr>
                <w:t>PPMI</w:t>
              </w:r>
            </w:hyperlink>
            <w:r w:rsidRPr="62EFF4D0">
              <w:rPr>
                <w:rFonts w:ascii="Aptos" w:eastAsia="Aptos" w:hAnsi="Aptos" w:cs="Aptos"/>
                <w:sz w:val="22"/>
                <w:szCs w:val="22"/>
              </w:rPr>
              <w:t xml:space="preserve"> </w:t>
            </w:r>
            <w:r>
              <w:rPr>
                <w:rFonts w:ascii="Aptos" w:eastAsia="Aptos" w:hAnsi="Aptos" w:cs="Aptos"/>
                <w:sz w:val="22"/>
                <w:szCs w:val="22"/>
              </w:rPr>
              <w:t xml:space="preserve">4.1, 4.1.3.3, 4.1.3.4, 4.1.4.1, </w:t>
            </w:r>
          </w:p>
          <w:p w14:paraId="119F6657" w14:textId="68410494" w:rsidR="007B16C9" w:rsidRDefault="007B16C9" w:rsidP="00D66A83">
            <w:pPr>
              <w:spacing w:after="0" w:line="259" w:lineRule="auto"/>
              <w:rPr>
                <w:rFonts w:ascii="Calibri" w:hAnsi="Calibri" w:cs="Calibri"/>
                <w:color w:val="000000" w:themeColor="text1"/>
              </w:rPr>
            </w:pPr>
            <w:hyperlink r:id="rId30">
              <w:r>
                <w:rPr>
                  <w:rStyle w:val="Hyperlink"/>
                  <w:rFonts w:ascii="Aptos" w:eastAsia="Aptos" w:hAnsi="Aptos" w:cs="Aptos"/>
                  <w:sz w:val="22"/>
                  <w:szCs w:val="22"/>
                </w:rPr>
                <w:t>DMRP</w:t>
              </w:r>
            </w:hyperlink>
            <w:r w:rsidRPr="62EFF4D0">
              <w:rPr>
                <w:rFonts w:ascii="Aptos" w:eastAsia="Aptos" w:hAnsi="Aptos" w:cs="Aptos"/>
                <w:sz w:val="22"/>
                <w:szCs w:val="22"/>
              </w:rPr>
              <w:t xml:space="preserve"> </w:t>
            </w:r>
            <w:r>
              <w:rPr>
                <w:rFonts w:ascii="Aptos" w:eastAsia="Aptos" w:hAnsi="Aptos" w:cs="Aptos"/>
                <w:sz w:val="22"/>
                <w:szCs w:val="22"/>
              </w:rPr>
              <w:t>4.1.2</w:t>
            </w:r>
            <w:r>
              <w:t xml:space="preserve"> </w:t>
            </w:r>
          </w:p>
        </w:tc>
        <w:tc>
          <w:tcPr>
            <w:tcW w:w="1520" w:type="pct"/>
            <w:tcBorders>
              <w:top w:val="single" w:sz="4" w:space="0" w:color="auto"/>
              <w:left w:val="single" w:sz="4" w:space="0" w:color="auto"/>
              <w:bottom w:val="single" w:sz="4" w:space="0" w:color="auto"/>
              <w:right w:val="single" w:sz="4" w:space="0" w:color="auto"/>
            </w:tcBorders>
            <w:shd w:val="clear" w:color="auto" w:fill="FFFFFF" w:themeFill="background1"/>
          </w:tcPr>
          <w:p w14:paraId="6F831CE5" w14:textId="476EDAA2" w:rsidR="007B16C9" w:rsidRPr="00B12537" w:rsidRDefault="007B16C9" w:rsidP="0071632F">
            <w:pPr>
              <w:spacing w:line="240" w:lineRule="auto"/>
              <w:rPr>
                <w:rFonts w:eastAsia="Times New Roman" w:cs="Times New Roman"/>
                <w:color w:val="000000"/>
                <w:kern w:val="0"/>
                <w:sz w:val="22"/>
                <w:szCs w:val="22"/>
                <w:highlight w:val="yellow"/>
                <w14:ligatures w14:val="none"/>
              </w:rPr>
            </w:pPr>
            <w:r w:rsidRPr="00A66097">
              <w:rPr>
                <w:rFonts w:eastAsia="Times New Roman" w:cs="Times New Roman"/>
                <w:color w:val="000000" w:themeColor="text1"/>
                <w:sz w:val="22"/>
                <w:szCs w:val="22"/>
              </w:rPr>
              <w:t xml:space="preserve">The Real Property Management Framework and associated governance structure outlines the organization’s ability to make real property investment decisions that demonstrate best value and sound stewardship. </w:t>
            </w:r>
          </w:p>
        </w:tc>
      </w:tr>
      <w:tr w:rsidR="008411BD" w:rsidRPr="00F07601" w14:paraId="0C3AF25E" w14:textId="495A709C" w:rsidTr="008411BD">
        <w:trPr>
          <w:trHeight w:val="714"/>
        </w:trPr>
        <w:tc>
          <w:tcPr>
            <w:tcW w:w="1242" w:type="pct"/>
            <w:tcBorders>
              <w:top w:val="single" w:sz="4" w:space="0" w:color="auto"/>
              <w:left w:val="single" w:sz="4" w:space="0" w:color="auto"/>
              <w:bottom w:val="single" w:sz="4" w:space="0" w:color="auto"/>
              <w:right w:val="single" w:sz="4" w:space="0" w:color="auto"/>
            </w:tcBorders>
            <w:shd w:val="clear" w:color="auto" w:fill="auto"/>
          </w:tcPr>
          <w:p w14:paraId="51989B49" w14:textId="664651E5" w:rsidR="007B16C9" w:rsidRPr="004F09AB" w:rsidRDefault="007B16C9" w:rsidP="00857616">
            <w:pPr>
              <w:pStyle w:val="Heading2"/>
              <w:numPr>
                <w:ilvl w:val="0"/>
                <w:numId w:val="3"/>
              </w:numPr>
              <w:spacing w:line="240" w:lineRule="auto"/>
              <w:rPr>
                <w:rFonts w:asciiTheme="minorHAnsi" w:eastAsia="Times New Roman" w:hAnsiTheme="minorHAnsi" w:cs="Times New Roman"/>
                <w:color w:val="auto"/>
                <w:kern w:val="0"/>
                <w:sz w:val="22"/>
                <w:szCs w:val="22"/>
                <w14:ligatures w14:val="none"/>
              </w:rPr>
            </w:pPr>
            <w:hyperlink w:anchor="Q6RP" w:history="1">
              <w:bookmarkStart w:id="70" w:name="_Toc192859308"/>
              <w:r w:rsidRPr="00577B63">
                <w:rPr>
                  <w:rStyle w:val="Hyperlink"/>
                  <w:rFonts w:asciiTheme="minorHAnsi" w:hAnsiTheme="minorHAnsi"/>
                  <w:sz w:val="22"/>
                  <w:szCs w:val="22"/>
                  <w:lang w:val="en-US"/>
                </w:rPr>
                <w:t xml:space="preserve">What is the level of maturity of the organization’s management of </w:t>
              </w:r>
              <w:r>
                <w:rPr>
                  <w:rStyle w:val="Hyperlink"/>
                  <w:rFonts w:asciiTheme="minorHAnsi" w:hAnsiTheme="minorHAnsi"/>
                  <w:sz w:val="22"/>
                  <w:szCs w:val="22"/>
                  <w:lang w:val="en-US"/>
                </w:rPr>
                <w:t>i</w:t>
              </w:r>
              <w:r>
                <w:rPr>
                  <w:rStyle w:val="Hyperlink"/>
                  <w:sz w:val="22"/>
                  <w:szCs w:val="22"/>
                  <w:lang w:val="en-US"/>
                </w:rPr>
                <w:t xml:space="preserve">ts </w:t>
              </w:r>
              <w:r w:rsidRPr="00577B63">
                <w:rPr>
                  <w:rStyle w:val="Hyperlink"/>
                  <w:rFonts w:asciiTheme="minorHAnsi" w:hAnsiTheme="minorHAnsi"/>
                  <w:sz w:val="22"/>
                  <w:szCs w:val="22"/>
                  <w:lang w:val="en-US"/>
                </w:rPr>
                <w:t>real property</w:t>
              </w:r>
              <w:bookmarkStart w:id="71" w:name="_Hlt192233646"/>
              <w:r w:rsidRPr="00577B63">
                <w:rPr>
                  <w:rStyle w:val="Hyperlink"/>
                  <w:rFonts w:asciiTheme="minorHAnsi" w:hAnsiTheme="minorHAnsi"/>
                  <w:sz w:val="22"/>
                  <w:szCs w:val="22"/>
                  <w:lang w:val="en-US"/>
                </w:rPr>
                <w:t xml:space="preserve"> </w:t>
              </w:r>
              <w:bookmarkEnd w:id="71"/>
              <w:r w:rsidRPr="00577B63">
                <w:rPr>
                  <w:rStyle w:val="Hyperlink"/>
                  <w:rFonts w:asciiTheme="minorHAnsi" w:hAnsiTheme="minorHAnsi"/>
                  <w:sz w:val="22"/>
                  <w:szCs w:val="22"/>
                  <w:lang w:val="en-US"/>
                </w:rPr>
                <w:t>assets?</w:t>
              </w:r>
              <w:bookmarkEnd w:id="70"/>
              <w:r w:rsidRPr="00577B63">
                <w:rPr>
                  <w:rStyle w:val="Hyperlink"/>
                  <w:rFonts w:asciiTheme="minorHAnsi" w:hAnsiTheme="minorHAnsi"/>
                  <w:sz w:val="22"/>
                  <w:szCs w:val="22"/>
                  <w:lang w:val="en-US"/>
                </w:rPr>
                <w:t xml:space="preserve"> </w:t>
              </w:r>
            </w:hyperlink>
          </w:p>
        </w:tc>
        <w:tc>
          <w:tcPr>
            <w:tcW w:w="1072" w:type="pct"/>
            <w:tcBorders>
              <w:top w:val="single" w:sz="4" w:space="0" w:color="auto"/>
              <w:left w:val="single" w:sz="4" w:space="0" w:color="auto"/>
              <w:bottom w:val="single" w:sz="4" w:space="0" w:color="auto"/>
              <w:right w:val="single" w:sz="4" w:space="0" w:color="auto"/>
            </w:tcBorders>
            <w:shd w:val="clear" w:color="auto" w:fill="auto"/>
            <w:noWrap/>
          </w:tcPr>
          <w:p w14:paraId="668A2425" w14:textId="6107B4BE" w:rsidR="007B16C9" w:rsidRPr="00903F61" w:rsidRDefault="007B16C9" w:rsidP="00E957C2">
            <w:pPr>
              <w:pStyle w:val="paragraph"/>
              <w:spacing w:before="0" w:beforeAutospacing="0" w:after="0" w:afterAutospacing="0"/>
              <w:rPr>
                <w:rStyle w:val="normaltextrun"/>
                <w:rFonts w:ascii="Aptos" w:eastAsia="Aptos" w:hAnsi="Aptos" w:cs="Aptos"/>
                <w:color w:val="000000" w:themeColor="text1"/>
                <w:sz w:val="22"/>
                <w:szCs w:val="22"/>
              </w:rPr>
            </w:pPr>
            <w:r w:rsidRPr="00903F61">
              <w:rPr>
                <w:rStyle w:val="normaltextrun"/>
                <w:rFonts w:ascii="Aptos" w:eastAsia="Aptos" w:hAnsi="Aptos" w:cs="Aptos"/>
                <w:color w:val="000000" w:themeColor="text1"/>
                <w:sz w:val="22"/>
                <w:szCs w:val="22"/>
              </w:rPr>
              <w:t>Maturity Model</w:t>
            </w:r>
          </w:p>
        </w:tc>
        <w:tc>
          <w:tcPr>
            <w:tcW w:w="350" w:type="pct"/>
            <w:tcBorders>
              <w:top w:val="single" w:sz="4" w:space="0" w:color="auto"/>
              <w:left w:val="nil"/>
              <w:bottom w:val="single" w:sz="4" w:space="0" w:color="auto"/>
              <w:right w:val="single" w:sz="4" w:space="0" w:color="auto"/>
            </w:tcBorders>
            <w:shd w:val="clear" w:color="auto" w:fill="FFFFFF" w:themeFill="background1"/>
          </w:tcPr>
          <w:p w14:paraId="5C999D78" w14:textId="7AA62118" w:rsidR="007B16C9" w:rsidRPr="00903F61" w:rsidRDefault="007B16C9" w:rsidP="00E957C2">
            <w:pPr>
              <w:spacing w:after="0" w:line="240" w:lineRule="auto"/>
              <w:jc w:val="center"/>
              <w:rPr>
                <w:rFonts w:eastAsia="Times New Roman" w:cs="Times New Roman"/>
                <w:color w:val="000000"/>
                <w:kern w:val="0"/>
                <w:sz w:val="22"/>
                <w:szCs w:val="22"/>
                <w14:ligatures w14:val="none"/>
              </w:rPr>
            </w:pPr>
            <w:r w:rsidRPr="00903F61">
              <w:rPr>
                <w:rFonts w:eastAsia="Times New Roman" w:cs="Times New Roman"/>
                <w:color w:val="000000"/>
                <w:kern w:val="0"/>
                <w:sz w:val="22"/>
                <w:szCs w:val="22"/>
                <w14:ligatures w14:val="none"/>
              </w:rPr>
              <w:t>Level 0</w:t>
            </w:r>
          </w:p>
        </w:tc>
        <w:tc>
          <w:tcPr>
            <w:tcW w:w="816" w:type="pct"/>
            <w:tcBorders>
              <w:top w:val="single" w:sz="4" w:space="0" w:color="auto"/>
              <w:left w:val="nil"/>
              <w:bottom w:val="single" w:sz="4" w:space="0" w:color="auto"/>
              <w:right w:val="single" w:sz="4" w:space="0" w:color="auto"/>
            </w:tcBorders>
            <w:shd w:val="clear" w:color="auto" w:fill="FFFFFF" w:themeFill="background1"/>
          </w:tcPr>
          <w:p w14:paraId="0368A7F7" w14:textId="7AD9C031" w:rsidR="007B16C9" w:rsidRPr="00903F61" w:rsidRDefault="007B16C9" w:rsidP="00E957C2">
            <w:pPr>
              <w:spacing w:after="0" w:line="240" w:lineRule="auto"/>
              <w:rPr>
                <w:rStyle w:val="Hyperlink"/>
                <w:rFonts w:ascii="Aptos" w:eastAsia="Aptos" w:hAnsi="Aptos" w:cs="Aptos"/>
                <w:sz w:val="22"/>
                <w:szCs w:val="22"/>
              </w:rPr>
            </w:pPr>
            <w:hyperlink r:id="rId31">
              <w:r>
                <w:rPr>
                  <w:rStyle w:val="Hyperlink"/>
                  <w:rFonts w:ascii="Aptos" w:eastAsia="Aptos" w:hAnsi="Aptos" w:cs="Aptos"/>
                  <w:sz w:val="22"/>
                  <w:szCs w:val="22"/>
                </w:rPr>
                <w:t>PPMI</w:t>
              </w:r>
            </w:hyperlink>
            <w:r w:rsidRPr="00903F61">
              <w:rPr>
                <w:rStyle w:val="Hyperlink"/>
                <w:rFonts w:ascii="Aptos" w:eastAsia="Aptos" w:hAnsi="Aptos" w:cs="Aptos"/>
                <w:sz w:val="22"/>
                <w:szCs w:val="22"/>
              </w:rPr>
              <w:t xml:space="preserve"> </w:t>
            </w:r>
            <w:r w:rsidRPr="003744AB">
              <w:rPr>
                <w:rStyle w:val="Hyperlink"/>
                <w:rFonts w:ascii="Aptos" w:eastAsia="Aptos" w:hAnsi="Aptos" w:cs="Aptos"/>
                <w:color w:val="auto"/>
                <w:sz w:val="22"/>
                <w:szCs w:val="22"/>
                <w:u w:val="none"/>
              </w:rPr>
              <w:t>4.1.18.1,</w:t>
            </w:r>
          </w:p>
          <w:p w14:paraId="72F66CB9" w14:textId="7A6D7718" w:rsidR="007B16C9" w:rsidRPr="00903F61" w:rsidRDefault="007B16C9" w:rsidP="00E957C2">
            <w:pPr>
              <w:spacing w:after="0" w:line="240" w:lineRule="auto"/>
              <w:rPr>
                <w:rFonts w:eastAsia="Times New Roman" w:cs="Times New Roman"/>
                <w:color w:val="000000"/>
                <w:kern w:val="0"/>
                <w:sz w:val="22"/>
                <w:szCs w:val="22"/>
                <w14:ligatures w14:val="none"/>
              </w:rPr>
            </w:pPr>
            <w:hyperlink r:id="rId32">
              <w:r>
                <w:rPr>
                  <w:rStyle w:val="Hyperlink"/>
                  <w:rFonts w:ascii="Aptos" w:eastAsia="Aptos" w:hAnsi="Aptos" w:cs="Aptos"/>
                  <w:sz w:val="22"/>
                  <w:szCs w:val="22"/>
                </w:rPr>
                <w:t>DMRP</w:t>
              </w:r>
            </w:hyperlink>
            <w:r w:rsidRPr="003744AB">
              <w:rPr>
                <w:rStyle w:val="Hyperlink"/>
                <w:rFonts w:ascii="Aptos" w:eastAsia="Aptos" w:hAnsi="Aptos" w:cs="Aptos"/>
                <w:sz w:val="22"/>
                <w:szCs w:val="22"/>
                <w:u w:val="none"/>
              </w:rPr>
              <w:t xml:space="preserve"> </w:t>
            </w:r>
            <w:r w:rsidRPr="003744AB">
              <w:rPr>
                <w:rStyle w:val="Hyperlink"/>
                <w:rFonts w:ascii="Aptos" w:eastAsia="Aptos" w:hAnsi="Aptos" w:cs="Aptos"/>
                <w:color w:val="auto"/>
                <w:sz w:val="22"/>
                <w:szCs w:val="22"/>
                <w:u w:val="none"/>
              </w:rPr>
              <w:t>4.1.4, 4.1.1</w:t>
            </w:r>
          </w:p>
        </w:tc>
        <w:tc>
          <w:tcPr>
            <w:tcW w:w="1520" w:type="pct"/>
            <w:tcBorders>
              <w:top w:val="single" w:sz="4" w:space="0" w:color="auto"/>
              <w:left w:val="nil"/>
              <w:bottom w:val="single" w:sz="4" w:space="0" w:color="auto"/>
              <w:right w:val="single" w:sz="4" w:space="0" w:color="auto"/>
            </w:tcBorders>
            <w:shd w:val="clear" w:color="auto" w:fill="FFFFFF" w:themeFill="background1"/>
          </w:tcPr>
          <w:p w14:paraId="2D9EF18E" w14:textId="7610B9B9" w:rsidR="007B16C9" w:rsidRPr="00F9291E" w:rsidRDefault="007B16C9" w:rsidP="0071632F">
            <w:pPr>
              <w:spacing w:line="240" w:lineRule="auto"/>
              <w:rPr>
                <w:rFonts w:eastAsia="Times New Roman" w:cs="Times New Roman"/>
                <w:color w:val="000000"/>
                <w:kern w:val="0"/>
                <w:sz w:val="22"/>
                <w:szCs w:val="22"/>
                <w14:ligatures w14:val="none"/>
              </w:rPr>
            </w:pPr>
            <w:r w:rsidRPr="000C5B2C">
              <w:rPr>
                <w:rFonts w:ascii="Aptos" w:eastAsia="Aptos" w:hAnsi="Aptos" w:cs="Aptos"/>
                <w:sz w:val="22"/>
                <w:szCs w:val="22"/>
              </w:rPr>
              <w:t xml:space="preserve"> </w:t>
            </w:r>
            <w:r w:rsidRPr="00E957C2">
              <w:rPr>
                <w:rFonts w:ascii="Aptos" w:eastAsia="Aptos" w:hAnsi="Aptos" w:cs="Aptos"/>
                <w:sz w:val="22"/>
                <w:szCs w:val="22"/>
              </w:rPr>
              <w:t>A strong asset management regime ensures that organizations have the real property necessary to accomplish their mandates and that their real property holdings provide best value. Having a lifecycle management plan in place minimizes the risk of loss and damage to real property holdings to ensure operational continuity. It also provides real property management practitioners with up-to-date information on the state of their real property assets to enable effective management through data-driven decision making for lifecycle maintenance, and the identification of surplus real property.</w:t>
            </w:r>
            <w:r w:rsidRPr="000C5B2C">
              <w:rPr>
                <w:rFonts w:ascii="Aptos" w:eastAsia="Aptos" w:hAnsi="Aptos" w:cs="Aptos"/>
                <w:sz w:val="22"/>
                <w:szCs w:val="22"/>
              </w:rPr>
              <w:t xml:space="preserve"> </w:t>
            </w:r>
          </w:p>
        </w:tc>
      </w:tr>
      <w:tr w:rsidR="008411BD" w:rsidRPr="00F07601" w14:paraId="02325B10" w14:textId="057C9B39" w:rsidTr="008411BD">
        <w:trPr>
          <w:trHeight w:val="352"/>
        </w:trPr>
        <w:tc>
          <w:tcPr>
            <w:tcW w:w="1242" w:type="pct"/>
            <w:tcBorders>
              <w:top w:val="single" w:sz="4" w:space="0" w:color="auto"/>
              <w:left w:val="single" w:sz="4" w:space="0" w:color="auto"/>
              <w:bottom w:val="single" w:sz="4" w:space="0" w:color="auto"/>
              <w:right w:val="single" w:sz="4" w:space="0" w:color="auto"/>
            </w:tcBorders>
            <w:shd w:val="clear" w:color="auto" w:fill="auto"/>
          </w:tcPr>
          <w:p w14:paraId="1C625879" w14:textId="3C3F18FE" w:rsidR="007B16C9" w:rsidRPr="004F09AB" w:rsidRDefault="007B16C9" w:rsidP="00857616">
            <w:pPr>
              <w:pStyle w:val="Heading2"/>
              <w:numPr>
                <w:ilvl w:val="0"/>
                <w:numId w:val="3"/>
              </w:numPr>
              <w:spacing w:line="240" w:lineRule="auto"/>
              <w:rPr>
                <w:rFonts w:asciiTheme="minorHAnsi" w:eastAsia="Times New Roman" w:hAnsiTheme="minorHAnsi" w:cs="Times New Roman"/>
                <w:color w:val="auto"/>
                <w:kern w:val="0"/>
                <w:sz w:val="22"/>
                <w:szCs w:val="22"/>
                <w14:ligatures w14:val="none"/>
              </w:rPr>
            </w:pPr>
            <w:hyperlink w:anchor="Q7RP" w:history="1">
              <w:bookmarkStart w:id="72" w:name="_Toc192859309"/>
              <w:r w:rsidRPr="00577B63">
                <w:rPr>
                  <w:rStyle w:val="Hyperlink"/>
                  <w:rFonts w:asciiTheme="minorHAnsi" w:eastAsia="Times New Roman" w:hAnsiTheme="minorHAnsi" w:cs="Times New Roman"/>
                  <w:kern w:val="0"/>
                  <w:sz w:val="22"/>
                  <w:szCs w:val="22"/>
                  <w14:ligatures w14:val="none"/>
                </w:rPr>
                <w:t>What is the level of maturity of the organization’s real property transaction m</w:t>
              </w:r>
              <w:bookmarkStart w:id="73" w:name="_Hlt192233656"/>
              <w:r w:rsidRPr="00577B63">
                <w:rPr>
                  <w:rStyle w:val="Hyperlink"/>
                  <w:rFonts w:asciiTheme="minorHAnsi" w:eastAsia="Times New Roman" w:hAnsiTheme="minorHAnsi" w:cs="Times New Roman"/>
                  <w:kern w:val="0"/>
                  <w:sz w:val="22"/>
                  <w:szCs w:val="22"/>
                  <w14:ligatures w14:val="none"/>
                </w:rPr>
                <w:t>a</w:t>
              </w:r>
              <w:bookmarkEnd w:id="73"/>
              <w:r w:rsidRPr="00577B63">
                <w:rPr>
                  <w:rStyle w:val="Hyperlink"/>
                  <w:rFonts w:asciiTheme="minorHAnsi" w:eastAsia="Times New Roman" w:hAnsiTheme="minorHAnsi" w:cs="Times New Roman"/>
                  <w:kern w:val="0"/>
                  <w:sz w:val="22"/>
                  <w:szCs w:val="22"/>
                  <w14:ligatures w14:val="none"/>
                </w:rPr>
                <w:t>nagement?</w:t>
              </w:r>
              <w:bookmarkEnd w:id="72"/>
            </w:hyperlink>
          </w:p>
        </w:tc>
        <w:tc>
          <w:tcPr>
            <w:tcW w:w="1072" w:type="pct"/>
            <w:tcBorders>
              <w:top w:val="single" w:sz="4" w:space="0" w:color="auto"/>
              <w:left w:val="single" w:sz="4" w:space="0" w:color="auto"/>
              <w:bottom w:val="single" w:sz="4" w:space="0" w:color="auto"/>
              <w:right w:val="single" w:sz="4" w:space="0" w:color="auto"/>
            </w:tcBorders>
            <w:shd w:val="clear" w:color="auto" w:fill="auto"/>
            <w:noWrap/>
          </w:tcPr>
          <w:p w14:paraId="03E8EAE2" w14:textId="7FADB642" w:rsidR="007B16C9" w:rsidRPr="002946C3" w:rsidRDefault="007B16C9" w:rsidP="00E957C2">
            <w:pPr>
              <w:pStyle w:val="paragraph"/>
              <w:spacing w:before="0" w:beforeAutospacing="0" w:after="0" w:afterAutospacing="0"/>
              <w:rPr>
                <w:rStyle w:val="normaltextrun"/>
                <w:rFonts w:asciiTheme="minorHAnsi" w:eastAsia="Aptos" w:hAnsiTheme="minorHAnsi" w:cs="Aptos"/>
                <w:color w:val="000000" w:themeColor="text1"/>
                <w:sz w:val="22"/>
                <w:szCs w:val="22"/>
              </w:rPr>
            </w:pPr>
            <w:r w:rsidRPr="002946C3">
              <w:rPr>
                <w:rStyle w:val="normaltextrun"/>
                <w:rFonts w:asciiTheme="minorHAnsi" w:eastAsia="Aptos" w:hAnsiTheme="minorHAnsi" w:cs="Aptos"/>
                <w:color w:val="000000" w:themeColor="text1"/>
                <w:sz w:val="22"/>
                <w:szCs w:val="22"/>
              </w:rPr>
              <w:t>Maturity Model</w:t>
            </w:r>
          </w:p>
        </w:tc>
        <w:tc>
          <w:tcPr>
            <w:tcW w:w="350" w:type="pct"/>
            <w:tcBorders>
              <w:top w:val="single" w:sz="4" w:space="0" w:color="auto"/>
              <w:left w:val="nil"/>
              <w:bottom w:val="single" w:sz="4" w:space="0" w:color="auto"/>
              <w:right w:val="single" w:sz="4" w:space="0" w:color="auto"/>
            </w:tcBorders>
            <w:shd w:val="clear" w:color="auto" w:fill="FFFFFF" w:themeFill="background1"/>
          </w:tcPr>
          <w:p w14:paraId="19879A2C" w14:textId="0CD41DE1" w:rsidR="007B16C9" w:rsidRPr="002946C3" w:rsidRDefault="007B16C9" w:rsidP="00E957C2">
            <w:pPr>
              <w:spacing w:after="0" w:line="240" w:lineRule="auto"/>
              <w:jc w:val="center"/>
              <w:rPr>
                <w:rFonts w:eastAsia="Times New Roman" w:cs="Times New Roman"/>
                <w:color w:val="000000"/>
                <w:kern w:val="0"/>
                <w:sz w:val="22"/>
                <w:szCs w:val="22"/>
                <w14:ligatures w14:val="none"/>
              </w:rPr>
            </w:pPr>
            <w:r w:rsidRPr="002946C3">
              <w:rPr>
                <w:rFonts w:eastAsia="Times New Roman" w:cs="Times New Roman"/>
                <w:color w:val="000000"/>
                <w:kern w:val="0"/>
                <w:sz w:val="22"/>
                <w:szCs w:val="22"/>
                <w14:ligatures w14:val="none"/>
              </w:rPr>
              <w:t>Level 0</w:t>
            </w:r>
          </w:p>
        </w:tc>
        <w:tc>
          <w:tcPr>
            <w:tcW w:w="816" w:type="pct"/>
            <w:tcBorders>
              <w:top w:val="single" w:sz="4" w:space="0" w:color="auto"/>
              <w:left w:val="nil"/>
              <w:bottom w:val="single" w:sz="4" w:space="0" w:color="auto"/>
              <w:right w:val="single" w:sz="4" w:space="0" w:color="auto"/>
            </w:tcBorders>
            <w:shd w:val="clear" w:color="auto" w:fill="FFFFFF" w:themeFill="background1"/>
          </w:tcPr>
          <w:p w14:paraId="0C26CC09" w14:textId="15497E29" w:rsidR="007B16C9" w:rsidRPr="003744AB" w:rsidRDefault="007B16C9" w:rsidP="00E957C2">
            <w:pPr>
              <w:spacing w:after="0" w:line="240" w:lineRule="auto"/>
              <w:rPr>
                <w:rStyle w:val="Hyperlink"/>
                <w:rFonts w:ascii="Aptos" w:eastAsia="Aptos" w:hAnsi="Aptos" w:cs="Aptos"/>
                <w:color w:val="auto"/>
                <w:sz w:val="22"/>
                <w:szCs w:val="22"/>
                <w:u w:val="none"/>
              </w:rPr>
            </w:pPr>
            <w:hyperlink r:id="rId33">
              <w:r>
                <w:rPr>
                  <w:rStyle w:val="Hyperlink"/>
                  <w:rFonts w:ascii="Aptos" w:eastAsia="Aptos" w:hAnsi="Aptos" w:cs="Aptos"/>
                  <w:sz w:val="22"/>
                  <w:szCs w:val="22"/>
                </w:rPr>
                <w:t>PPMI</w:t>
              </w:r>
            </w:hyperlink>
            <w:r w:rsidRPr="003744AB">
              <w:rPr>
                <w:rStyle w:val="Hyperlink"/>
                <w:rFonts w:ascii="Aptos" w:eastAsia="Aptos" w:hAnsi="Aptos" w:cs="Aptos"/>
                <w:color w:val="auto"/>
                <w:sz w:val="22"/>
                <w:szCs w:val="22"/>
                <w:u w:val="none"/>
              </w:rPr>
              <w:t xml:space="preserve"> 4.1.18.1,</w:t>
            </w:r>
          </w:p>
          <w:p w14:paraId="01C7E3B2" w14:textId="4B119E4A" w:rsidR="007B16C9" w:rsidRPr="00F9291E" w:rsidRDefault="007B16C9" w:rsidP="00E957C2">
            <w:pPr>
              <w:spacing w:after="0" w:line="240" w:lineRule="auto"/>
              <w:rPr>
                <w:rFonts w:eastAsia="Times New Roman" w:cs="Times New Roman"/>
                <w:color w:val="000000"/>
                <w:kern w:val="0"/>
                <w:sz w:val="22"/>
                <w:szCs w:val="22"/>
                <w14:ligatures w14:val="none"/>
              </w:rPr>
            </w:pPr>
            <w:hyperlink r:id="rId34">
              <w:r>
                <w:rPr>
                  <w:rStyle w:val="Hyperlink"/>
                  <w:rFonts w:ascii="Aptos" w:eastAsia="Aptos" w:hAnsi="Aptos" w:cs="Aptos"/>
                  <w:sz w:val="22"/>
                  <w:szCs w:val="22"/>
                </w:rPr>
                <w:t>DMRP</w:t>
              </w:r>
            </w:hyperlink>
            <w:r w:rsidRPr="003744AB">
              <w:rPr>
                <w:rStyle w:val="Hyperlink"/>
                <w:rFonts w:ascii="Aptos" w:eastAsia="Aptos" w:hAnsi="Aptos" w:cs="Aptos"/>
                <w:color w:val="auto"/>
                <w:sz w:val="22"/>
                <w:szCs w:val="22"/>
                <w:u w:val="none"/>
              </w:rPr>
              <w:t xml:space="preserve"> 4.1.4, 4.1.1</w:t>
            </w:r>
          </w:p>
        </w:tc>
        <w:tc>
          <w:tcPr>
            <w:tcW w:w="1520" w:type="pct"/>
            <w:tcBorders>
              <w:top w:val="single" w:sz="4" w:space="0" w:color="auto"/>
              <w:left w:val="nil"/>
              <w:bottom w:val="single" w:sz="4" w:space="0" w:color="auto"/>
              <w:right w:val="single" w:sz="4" w:space="0" w:color="auto"/>
            </w:tcBorders>
            <w:shd w:val="clear" w:color="auto" w:fill="auto"/>
          </w:tcPr>
          <w:p w14:paraId="185B8D7C" w14:textId="1BAA8CB9" w:rsidR="007B16C9" w:rsidRPr="00F834C7" w:rsidRDefault="007B16C9" w:rsidP="0071632F">
            <w:pPr>
              <w:spacing w:line="240" w:lineRule="auto"/>
              <w:rPr>
                <w:rFonts w:eastAsia="Times New Roman" w:cs="Times New Roman"/>
                <w:color w:val="000000"/>
                <w:kern w:val="0"/>
                <w:sz w:val="22"/>
                <w:szCs w:val="22"/>
                <w14:ligatures w14:val="none"/>
              </w:rPr>
            </w:pPr>
            <w:r w:rsidRPr="003D4FB6">
              <w:rPr>
                <w:rFonts w:eastAsia="Times New Roman" w:cs="Times New Roman"/>
                <w:color w:val="000000" w:themeColor="text1"/>
                <w:sz w:val="22"/>
                <w:szCs w:val="22"/>
              </w:rPr>
              <w:t xml:space="preserve">There are numerous legal and policy requirements to ensure that real property transactions are conducted in a fair, open and transparent manner, while demonstrating </w:t>
            </w:r>
            <w:r w:rsidRPr="008E7EDD">
              <w:rPr>
                <w:rFonts w:eastAsia="Times New Roman" w:cs="Times New Roman"/>
                <w:color w:val="000000" w:themeColor="text1"/>
                <w:sz w:val="22"/>
                <w:szCs w:val="22"/>
              </w:rPr>
              <w:t>proper delegation of authorities and value to the Crown</w:t>
            </w:r>
            <w:r w:rsidR="0071632F">
              <w:rPr>
                <w:rFonts w:eastAsia="Times New Roman" w:cs="Times New Roman"/>
                <w:color w:val="000000" w:themeColor="text1"/>
                <w:sz w:val="22"/>
                <w:szCs w:val="22"/>
              </w:rPr>
              <w:t>.</w:t>
            </w:r>
          </w:p>
        </w:tc>
      </w:tr>
      <w:tr w:rsidR="008411BD" w:rsidRPr="00F07601" w14:paraId="07747106" w14:textId="77777777" w:rsidTr="008411BD">
        <w:trPr>
          <w:trHeight w:val="352"/>
        </w:trPr>
        <w:tc>
          <w:tcPr>
            <w:tcW w:w="1242" w:type="pct"/>
            <w:tcBorders>
              <w:top w:val="single" w:sz="4" w:space="0" w:color="auto"/>
              <w:left w:val="single" w:sz="4" w:space="0" w:color="auto"/>
              <w:bottom w:val="single" w:sz="4" w:space="0" w:color="auto"/>
              <w:right w:val="single" w:sz="4" w:space="0" w:color="auto"/>
            </w:tcBorders>
            <w:shd w:val="clear" w:color="auto" w:fill="auto"/>
          </w:tcPr>
          <w:p w14:paraId="1D29BF4E" w14:textId="6E39B243" w:rsidR="007B16C9" w:rsidRDefault="007B16C9" w:rsidP="00857616">
            <w:pPr>
              <w:pStyle w:val="Heading2"/>
              <w:numPr>
                <w:ilvl w:val="0"/>
                <w:numId w:val="3"/>
              </w:numPr>
              <w:spacing w:line="240" w:lineRule="auto"/>
              <w:rPr>
                <w:rFonts w:asciiTheme="minorHAnsi" w:eastAsia="Times New Roman" w:hAnsiTheme="minorHAnsi" w:cs="Times New Roman"/>
                <w:color w:val="auto"/>
                <w:kern w:val="0"/>
                <w:sz w:val="22"/>
                <w:szCs w:val="22"/>
                <w14:ligatures w14:val="none"/>
              </w:rPr>
            </w:pPr>
            <w:hyperlink w:anchor="Q8RP" w:history="1">
              <w:bookmarkStart w:id="74" w:name="_Toc192859310"/>
              <w:r w:rsidRPr="00337738">
                <w:rPr>
                  <w:rStyle w:val="Hyperlink"/>
                  <w:rFonts w:asciiTheme="minorHAnsi" w:hAnsiTheme="minorHAnsi" w:cs="Calibri"/>
                  <w:sz w:val="22"/>
                  <w:szCs w:val="22"/>
                  <w:shd w:val="clear" w:color="auto" w:fill="FFFFFF"/>
                </w:rPr>
                <w:t>What is the level of maturity of how the organization identifies an</w:t>
              </w:r>
              <w:bookmarkStart w:id="75" w:name="_Hlt192233669"/>
              <w:r w:rsidRPr="00337738">
                <w:rPr>
                  <w:rStyle w:val="Hyperlink"/>
                  <w:rFonts w:asciiTheme="minorHAnsi" w:hAnsiTheme="minorHAnsi" w:cs="Calibri"/>
                  <w:sz w:val="22"/>
                  <w:szCs w:val="22"/>
                  <w:shd w:val="clear" w:color="auto" w:fill="FFFFFF"/>
                </w:rPr>
                <w:t>d</w:t>
              </w:r>
              <w:bookmarkEnd w:id="75"/>
              <w:r w:rsidRPr="00337738">
                <w:rPr>
                  <w:rStyle w:val="Hyperlink"/>
                  <w:rFonts w:asciiTheme="minorHAnsi" w:hAnsiTheme="minorHAnsi" w:cs="Calibri"/>
                  <w:sz w:val="22"/>
                  <w:szCs w:val="22"/>
                  <w:shd w:val="clear" w:color="auto" w:fill="FFFFFF"/>
                </w:rPr>
                <w:t xml:space="preserve"> tracks against the target reinvestment rate using asset data?</w:t>
              </w:r>
              <w:bookmarkEnd w:id="74"/>
            </w:hyperlink>
            <w:r>
              <w:rPr>
                <w:rFonts w:asciiTheme="minorHAnsi" w:eastAsia="Times New Roman" w:hAnsiTheme="minorHAnsi" w:cs="Times New Roman"/>
                <w:color w:val="auto"/>
                <w:kern w:val="0"/>
                <w:sz w:val="22"/>
                <w:szCs w:val="22"/>
                <w14:ligatures w14:val="none"/>
              </w:rPr>
              <w:t xml:space="preserve"> </w:t>
            </w:r>
          </w:p>
        </w:tc>
        <w:tc>
          <w:tcPr>
            <w:tcW w:w="1072" w:type="pct"/>
            <w:tcBorders>
              <w:top w:val="single" w:sz="4" w:space="0" w:color="auto"/>
              <w:left w:val="single" w:sz="4" w:space="0" w:color="auto"/>
              <w:bottom w:val="single" w:sz="4" w:space="0" w:color="auto"/>
              <w:right w:val="single" w:sz="4" w:space="0" w:color="auto"/>
            </w:tcBorders>
            <w:shd w:val="clear" w:color="auto" w:fill="auto"/>
            <w:noWrap/>
          </w:tcPr>
          <w:p w14:paraId="659CE5AE" w14:textId="6E969D4C" w:rsidR="007B16C9" w:rsidRPr="002946C3" w:rsidRDefault="007B16C9" w:rsidP="00E957C2">
            <w:pPr>
              <w:pStyle w:val="paragraph"/>
              <w:spacing w:before="0" w:beforeAutospacing="0" w:after="0" w:afterAutospacing="0"/>
              <w:rPr>
                <w:rStyle w:val="normaltextrun"/>
                <w:rFonts w:asciiTheme="minorHAnsi" w:eastAsia="Aptos" w:hAnsiTheme="minorHAnsi" w:cs="Aptos"/>
                <w:color w:val="000000" w:themeColor="text1"/>
                <w:sz w:val="22"/>
                <w:szCs w:val="22"/>
              </w:rPr>
            </w:pPr>
            <w:r>
              <w:rPr>
                <w:rStyle w:val="normaltextrun"/>
                <w:rFonts w:ascii="Calibri" w:eastAsiaTheme="majorEastAsia" w:hAnsi="Calibri" w:cs="Calibri"/>
                <w:color w:val="000000"/>
                <w:sz w:val="22"/>
                <w:szCs w:val="22"/>
                <w:shd w:val="clear" w:color="auto" w:fill="FFFFFF"/>
              </w:rPr>
              <w:t>Maturity Model</w:t>
            </w:r>
            <w:r>
              <w:rPr>
                <w:rStyle w:val="eop"/>
                <w:rFonts w:ascii="Calibri" w:eastAsiaTheme="majorEastAsia" w:hAnsi="Calibri" w:cs="Calibri"/>
                <w:color w:val="000000"/>
                <w:sz w:val="22"/>
                <w:szCs w:val="22"/>
                <w:shd w:val="clear" w:color="auto" w:fill="FFFFFF"/>
              </w:rPr>
              <w:t> </w:t>
            </w:r>
          </w:p>
        </w:tc>
        <w:tc>
          <w:tcPr>
            <w:tcW w:w="350" w:type="pct"/>
            <w:tcBorders>
              <w:top w:val="single" w:sz="4" w:space="0" w:color="auto"/>
              <w:left w:val="nil"/>
              <w:bottom w:val="single" w:sz="4" w:space="0" w:color="auto"/>
              <w:right w:val="single" w:sz="4" w:space="0" w:color="auto"/>
            </w:tcBorders>
            <w:shd w:val="clear" w:color="auto" w:fill="FFFFFF" w:themeFill="background1"/>
          </w:tcPr>
          <w:p w14:paraId="4F2435F4" w14:textId="6CB13F10" w:rsidR="007B16C9" w:rsidRPr="002946C3" w:rsidRDefault="007B16C9" w:rsidP="00E957C2">
            <w:pPr>
              <w:spacing w:after="0" w:line="240" w:lineRule="auto"/>
              <w:jc w:val="center"/>
              <w:rPr>
                <w:rFonts w:eastAsia="Times New Roman" w:cs="Times New Roman"/>
                <w:color w:val="000000"/>
                <w:kern w:val="0"/>
                <w:sz w:val="22"/>
                <w:szCs w:val="22"/>
                <w14:ligatures w14:val="none"/>
              </w:rPr>
            </w:pPr>
            <w:r>
              <w:rPr>
                <w:rFonts w:eastAsia="Times New Roman" w:cs="Times New Roman"/>
                <w:color w:val="000000"/>
                <w:kern w:val="0"/>
                <w:sz w:val="22"/>
                <w:szCs w:val="22"/>
                <w14:ligatures w14:val="none"/>
              </w:rPr>
              <w:t>Level 0</w:t>
            </w:r>
          </w:p>
        </w:tc>
        <w:tc>
          <w:tcPr>
            <w:tcW w:w="816" w:type="pct"/>
            <w:tcBorders>
              <w:top w:val="single" w:sz="4" w:space="0" w:color="auto"/>
              <w:left w:val="nil"/>
              <w:bottom w:val="single" w:sz="4" w:space="0" w:color="auto"/>
              <w:right w:val="single" w:sz="4" w:space="0" w:color="auto"/>
            </w:tcBorders>
            <w:shd w:val="clear" w:color="auto" w:fill="FFFFFF" w:themeFill="background1"/>
          </w:tcPr>
          <w:p w14:paraId="3B36A124" w14:textId="1EA8311F" w:rsidR="007B16C9" w:rsidRDefault="007B16C9" w:rsidP="00E957C2">
            <w:pPr>
              <w:spacing w:after="0" w:line="240" w:lineRule="auto"/>
            </w:pPr>
            <w:hyperlink r:id="rId35" w:tgtFrame="_blank" w:history="1">
              <w:r w:rsidRPr="007F797F">
                <w:rPr>
                  <w:rStyle w:val="normaltextrun"/>
                  <w:rFonts w:ascii="Aptos" w:hAnsi="Aptos" w:cs="Segoe UI"/>
                  <w:color w:val="467886"/>
                  <w:sz w:val="22"/>
                  <w:szCs w:val="22"/>
                  <w:u w:val="single"/>
                  <w:shd w:val="clear" w:color="auto" w:fill="FFFFFF"/>
                </w:rPr>
                <w:t>PPMI</w:t>
              </w:r>
            </w:hyperlink>
            <w:r w:rsidRPr="00D97919">
              <w:rPr>
                <w:rStyle w:val="normaltextrun"/>
                <w:rFonts w:ascii="Aptos" w:hAnsi="Aptos"/>
                <w:sz w:val="22"/>
                <w:szCs w:val="22"/>
                <w:shd w:val="clear" w:color="auto" w:fill="FFFFFF"/>
              </w:rPr>
              <w:t xml:space="preserve"> 4.1.18.1, 4.1.3.4, 4.1.3.5</w:t>
            </w:r>
          </w:p>
        </w:tc>
        <w:tc>
          <w:tcPr>
            <w:tcW w:w="1520" w:type="pct"/>
            <w:tcBorders>
              <w:top w:val="single" w:sz="4" w:space="0" w:color="auto"/>
              <w:left w:val="nil"/>
              <w:bottom w:val="single" w:sz="4" w:space="0" w:color="auto"/>
              <w:right w:val="single" w:sz="4" w:space="0" w:color="auto"/>
            </w:tcBorders>
            <w:shd w:val="clear" w:color="auto" w:fill="auto"/>
          </w:tcPr>
          <w:p w14:paraId="162AEA8A" w14:textId="3C2BD96C" w:rsidR="007B16C9" w:rsidRPr="003D4FB6" w:rsidRDefault="007B16C9" w:rsidP="0071632F">
            <w:pPr>
              <w:spacing w:line="240" w:lineRule="auto"/>
              <w:rPr>
                <w:rFonts w:eastAsia="Times New Roman" w:cs="Times New Roman"/>
                <w:color w:val="000000" w:themeColor="text1"/>
                <w:sz w:val="22"/>
                <w:szCs w:val="22"/>
              </w:rPr>
            </w:pPr>
            <w:r w:rsidRPr="000C5B2C">
              <w:rPr>
                <w:rFonts w:cs="Noto Sans"/>
                <w:color w:val="333333"/>
                <w:sz w:val="22"/>
                <w:szCs w:val="22"/>
              </w:rPr>
              <w:t xml:space="preserve">Understanding the need for a specific target rate of annual reinvestment and understanding deferred maintenance liabilities for </w:t>
            </w:r>
            <w:r w:rsidRPr="000C5B2C">
              <w:rPr>
                <w:rFonts w:cs="Noto Sans"/>
                <w:sz w:val="22"/>
                <w:szCs w:val="22"/>
              </w:rPr>
              <w:t xml:space="preserve">Crown-owned (custodial) real property demonstrates an understanding of the portfolio’s requirements and is essential to assessing whether adequate resources are being dedicated to maintaining real property assets in an acceptable condition. </w:t>
            </w:r>
            <w:r w:rsidRPr="000C5B2C">
              <w:rPr>
                <w:rFonts w:eastAsia="Times New Roman" w:cs="Times New Roman"/>
                <w:color w:val="000000" w:themeColor="text1"/>
                <w:sz w:val="22"/>
                <w:szCs w:val="22"/>
              </w:rPr>
              <w:t xml:space="preserve">Further, a comparison of the actual rate of reinvestment with the target rate may identify opportunities for deputy heads to adjust resource allocations </w:t>
            </w:r>
            <w:proofErr w:type="gramStart"/>
            <w:r w:rsidRPr="000C5B2C">
              <w:rPr>
                <w:rFonts w:eastAsia="Times New Roman" w:cs="Times New Roman"/>
                <w:color w:val="000000" w:themeColor="text1"/>
                <w:sz w:val="22"/>
                <w:szCs w:val="22"/>
              </w:rPr>
              <w:t>in order to</w:t>
            </w:r>
            <w:proofErr w:type="gramEnd"/>
            <w:r w:rsidRPr="000C5B2C">
              <w:rPr>
                <w:rFonts w:eastAsia="Times New Roman" w:cs="Times New Roman"/>
                <w:color w:val="000000" w:themeColor="text1"/>
                <w:sz w:val="22"/>
                <w:szCs w:val="22"/>
              </w:rPr>
              <w:t xml:space="preserve"> demonstrate sound stewardship and best value to the Crown. If the rate is not met, it suggests that real property assets are at risk of deteriorating faster than life-cycle forecasts predict, which may compromise program and service delivery</w:t>
            </w:r>
            <w:r w:rsidRPr="00275F97">
              <w:rPr>
                <w:rFonts w:eastAsia="Times New Roman" w:cs="Times New Roman"/>
                <w:color w:val="000000" w:themeColor="text1"/>
                <w:sz w:val="22"/>
                <w:szCs w:val="22"/>
              </w:rPr>
              <w:t>.</w:t>
            </w:r>
          </w:p>
        </w:tc>
      </w:tr>
    </w:tbl>
    <w:p w14:paraId="4AFAEF62" w14:textId="77777777" w:rsidR="001B35B2" w:rsidRDefault="001B35B2" w:rsidP="00FE61AA">
      <w:pPr>
        <w:rPr>
          <w:rFonts w:ascii="Aptos" w:hAnsi="Aptos"/>
          <w:sz w:val="18"/>
          <w:szCs w:val="18"/>
        </w:rPr>
      </w:pPr>
    </w:p>
    <w:p w14:paraId="0329814F" w14:textId="6136343C" w:rsidR="00C713A8" w:rsidRDefault="000E5768" w:rsidP="00C713A8">
      <w:pPr>
        <w:rPr>
          <w:b/>
          <w:bCs/>
          <w:sz w:val="28"/>
          <w:szCs w:val="28"/>
        </w:rPr>
      </w:pPr>
      <w:r>
        <w:rPr>
          <w:rFonts w:eastAsia="Times New Roman"/>
          <w:sz w:val="18"/>
          <w:szCs w:val="18"/>
        </w:rPr>
        <w:br w:type="page"/>
      </w:r>
      <w:r w:rsidR="00C713A8">
        <w:rPr>
          <w:b/>
          <w:bCs/>
          <w:sz w:val="28"/>
          <w:szCs w:val="28"/>
        </w:rPr>
        <w:lastRenderedPageBreak/>
        <w:t>REAL PROPERTY</w:t>
      </w:r>
      <w:r w:rsidR="00C713A8" w:rsidRPr="004958C0">
        <w:rPr>
          <w:b/>
          <w:bCs/>
          <w:sz w:val="28"/>
          <w:szCs w:val="28"/>
        </w:rPr>
        <w:t>: How organizations will calculate self-assessment responses</w:t>
      </w:r>
    </w:p>
    <w:tbl>
      <w:tblPr>
        <w:tblStyle w:val="TableGrid"/>
        <w:tblW w:w="5000" w:type="pct"/>
        <w:jc w:val="center"/>
        <w:tblLook w:val="04A0" w:firstRow="1" w:lastRow="0" w:firstColumn="1" w:lastColumn="0" w:noHBand="0" w:noVBand="1"/>
      </w:tblPr>
      <w:tblGrid>
        <w:gridCol w:w="21590"/>
      </w:tblGrid>
      <w:tr w:rsidR="000E5768" w14:paraId="30CC3DA7" w14:textId="77777777">
        <w:trPr>
          <w:trHeight w:val="269"/>
          <w:jc w:val="center"/>
        </w:trPr>
        <w:tc>
          <w:tcPr>
            <w:tcW w:w="5000" w:type="pct"/>
            <w:shd w:val="clear" w:color="auto" w:fill="4C94D8" w:themeFill="text2" w:themeFillTint="80"/>
          </w:tcPr>
          <w:p w14:paraId="3353CC2A" w14:textId="47A3A0E7" w:rsidR="000E5768" w:rsidRPr="005E24AA" w:rsidRDefault="000E5768">
            <w:pPr>
              <w:spacing w:after="120"/>
              <w:jc w:val="center"/>
              <w:rPr>
                <w:rFonts w:cs="Calibri"/>
                <w:b/>
                <w:color w:val="FFFFFF" w:themeColor="background1"/>
                <w:sz w:val="28"/>
                <w:szCs w:val="28"/>
              </w:rPr>
            </w:pPr>
            <w:bookmarkStart w:id="76" w:name="Q1RP"/>
            <w:r w:rsidRPr="005E24AA">
              <w:rPr>
                <w:rFonts w:cs="Calibri"/>
                <w:b/>
                <w:color w:val="FFFFFF" w:themeColor="background1"/>
                <w:sz w:val="28"/>
                <w:szCs w:val="28"/>
              </w:rPr>
              <w:t>Q</w:t>
            </w:r>
            <w:r w:rsidR="006E7FAA">
              <w:rPr>
                <w:rFonts w:cs="Calibri"/>
                <w:b/>
                <w:color w:val="FFFFFF" w:themeColor="background1"/>
                <w:sz w:val="28"/>
                <w:szCs w:val="28"/>
              </w:rPr>
              <w:t>1</w:t>
            </w:r>
            <w:r w:rsidRPr="005E24AA">
              <w:rPr>
                <w:rFonts w:cs="Calibri"/>
                <w:b/>
                <w:color w:val="FFFFFF" w:themeColor="background1"/>
                <w:sz w:val="28"/>
                <w:szCs w:val="28"/>
              </w:rPr>
              <w:t xml:space="preserve">: </w:t>
            </w:r>
            <w:bookmarkEnd w:id="76"/>
            <w:r w:rsidR="006E7FAA" w:rsidRPr="006E7FAA">
              <w:rPr>
                <w:rFonts w:cs="Calibri"/>
                <w:b/>
                <w:color w:val="FFFFFF" w:themeColor="background1"/>
                <w:sz w:val="28"/>
                <w:szCs w:val="28"/>
              </w:rPr>
              <w:t xml:space="preserve">How frequently does the </w:t>
            </w:r>
            <w:r w:rsidR="007E7DEF">
              <w:rPr>
                <w:rFonts w:cs="Calibri"/>
                <w:b/>
                <w:color w:val="FFFFFF" w:themeColor="background1"/>
                <w:sz w:val="28"/>
                <w:szCs w:val="28"/>
              </w:rPr>
              <w:t>D</w:t>
            </w:r>
            <w:r w:rsidR="006E7FAA" w:rsidRPr="006E7FAA">
              <w:rPr>
                <w:rFonts w:cs="Calibri"/>
                <w:b/>
                <w:color w:val="FFFFFF" w:themeColor="background1"/>
                <w:sz w:val="28"/>
                <w:szCs w:val="28"/>
              </w:rPr>
              <w:t xml:space="preserve">eputy </w:t>
            </w:r>
            <w:r w:rsidR="007E7DEF">
              <w:rPr>
                <w:rFonts w:cs="Calibri"/>
                <w:b/>
                <w:color w:val="FFFFFF" w:themeColor="background1"/>
                <w:sz w:val="28"/>
                <w:szCs w:val="28"/>
              </w:rPr>
              <w:t>H</w:t>
            </w:r>
            <w:r w:rsidR="006E7FAA" w:rsidRPr="006E7FAA">
              <w:rPr>
                <w:rFonts w:cs="Calibri"/>
                <w:b/>
                <w:color w:val="FFFFFF" w:themeColor="background1"/>
                <w:sz w:val="28"/>
                <w:szCs w:val="28"/>
              </w:rPr>
              <w:t>ead meet with the Senior Designated Official for Real Property</w:t>
            </w:r>
            <w:r w:rsidR="00F63034">
              <w:rPr>
                <w:rFonts w:cs="Calibri"/>
                <w:b/>
                <w:color w:val="FFFFFF" w:themeColor="background1"/>
                <w:sz w:val="28"/>
                <w:szCs w:val="28"/>
              </w:rPr>
              <w:t xml:space="preserve"> to discuss real property </w:t>
            </w:r>
            <w:r w:rsidR="00115577">
              <w:rPr>
                <w:rFonts w:cs="Calibri"/>
                <w:b/>
                <w:color w:val="FFFFFF" w:themeColor="background1"/>
                <w:sz w:val="28"/>
                <w:szCs w:val="28"/>
              </w:rPr>
              <w:t>matters</w:t>
            </w:r>
            <w:r w:rsidR="006E7FAA" w:rsidRPr="006E7FAA">
              <w:rPr>
                <w:rFonts w:cs="Calibri"/>
                <w:b/>
                <w:color w:val="FFFFFF" w:themeColor="background1"/>
                <w:sz w:val="28"/>
                <w:szCs w:val="28"/>
              </w:rPr>
              <w:t>?</w:t>
            </w:r>
          </w:p>
        </w:tc>
      </w:tr>
      <w:tr w:rsidR="000E5768" w:rsidRPr="00F07601" w14:paraId="18EA9FC4" w14:textId="77777777">
        <w:trPr>
          <w:trHeight w:val="269"/>
          <w:jc w:val="center"/>
        </w:trPr>
        <w:tc>
          <w:tcPr>
            <w:tcW w:w="5000" w:type="pct"/>
          </w:tcPr>
          <w:p w14:paraId="684A6C0E" w14:textId="03D2C36D" w:rsidR="0027361D" w:rsidRDefault="0027361D" w:rsidP="0027361D">
            <w:pPr>
              <w:rPr>
                <w:rFonts w:ascii="Aptos" w:hAnsi="Aptos" w:cs="Calibri"/>
              </w:rPr>
            </w:pPr>
            <w:r w:rsidRPr="00AC4D38">
              <w:rPr>
                <w:rFonts w:ascii="Aptos" w:hAnsi="Aptos" w:cs="Calibri"/>
              </w:rPr>
              <w:t xml:space="preserve">Organizations are asked to select the frequency that best represents their </w:t>
            </w:r>
            <w:r w:rsidR="00DC74B0">
              <w:rPr>
                <w:rFonts w:ascii="Aptos" w:hAnsi="Aptos" w:cs="Calibri"/>
              </w:rPr>
              <w:t>response</w:t>
            </w:r>
            <w:r w:rsidR="007E5320">
              <w:rPr>
                <w:rFonts w:ascii="Aptos" w:hAnsi="Aptos" w:cs="Calibri"/>
              </w:rPr>
              <w:t>.</w:t>
            </w:r>
          </w:p>
          <w:p w14:paraId="0A9F2179" w14:textId="77777777" w:rsidR="007E5320" w:rsidRPr="0027361D" w:rsidRDefault="007E5320" w:rsidP="0027361D">
            <w:pPr>
              <w:rPr>
                <w:rFonts w:eastAsia="Times New Roman" w:cs="Times New Roman"/>
                <w:kern w:val="0"/>
                <w14:ligatures w14:val="none"/>
              </w:rPr>
            </w:pPr>
          </w:p>
          <w:p w14:paraId="3B2936A7" w14:textId="2A9EE074" w:rsidR="00372BFC" w:rsidRPr="000F0C52" w:rsidRDefault="00372BFC" w:rsidP="00857616">
            <w:pPr>
              <w:pStyle w:val="ListParagraph"/>
              <w:numPr>
                <w:ilvl w:val="0"/>
                <w:numId w:val="11"/>
              </w:numPr>
              <w:rPr>
                <w:rFonts w:eastAsia="Times New Roman" w:cs="Times New Roman"/>
                <w:kern w:val="0"/>
                <w14:ligatures w14:val="none"/>
              </w:rPr>
            </w:pPr>
            <w:r w:rsidRPr="000F0C52">
              <w:rPr>
                <w:rFonts w:eastAsia="Times New Roman" w:cs="Times New Roman"/>
                <w:kern w:val="0"/>
                <w14:ligatures w14:val="none"/>
              </w:rPr>
              <w:t xml:space="preserve">Less </w:t>
            </w:r>
            <w:r w:rsidR="00231854">
              <w:rPr>
                <w:rFonts w:eastAsia="Times New Roman" w:cs="Times New Roman"/>
                <w:kern w:val="0"/>
                <w14:ligatures w14:val="none"/>
              </w:rPr>
              <w:t xml:space="preserve">frequently </w:t>
            </w:r>
            <w:r w:rsidRPr="000F0C52">
              <w:rPr>
                <w:rFonts w:eastAsia="Times New Roman" w:cs="Times New Roman"/>
                <w:kern w:val="0"/>
                <w14:ligatures w14:val="none"/>
              </w:rPr>
              <w:t>than annually</w:t>
            </w:r>
          </w:p>
          <w:p w14:paraId="69A90EC7" w14:textId="1A024612" w:rsidR="00B71CAC" w:rsidRPr="00F3730E" w:rsidRDefault="00B71CAC" w:rsidP="00857616">
            <w:pPr>
              <w:pStyle w:val="ListParagraph"/>
              <w:numPr>
                <w:ilvl w:val="0"/>
                <w:numId w:val="11"/>
              </w:numPr>
              <w:rPr>
                <w:rFonts w:eastAsia="Times New Roman" w:cs="Times New Roman"/>
                <w:kern w:val="0"/>
                <w14:ligatures w14:val="none"/>
              </w:rPr>
            </w:pPr>
            <w:r>
              <w:rPr>
                <w:rFonts w:eastAsia="Times New Roman" w:cs="Times New Roman"/>
                <w:kern w:val="0"/>
                <w14:ligatures w14:val="none"/>
              </w:rPr>
              <w:t>A</w:t>
            </w:r>
            <w:r w:rsidRPr="00F3730E">
              <w:rPr>
                <w:rFonts w:eastAsia="Times New Roman" w:cs="Times New Roman"/>
                <w:kern w:val="0"/>
                <w14:ligatures w14:val="none"/>
              </w:rPr>
              <w:t>nnually</w:t>
            </w:r>
            <w:r>
              <w:rPr>
                <w:rFonts w:eastAsia="Times New Roman" w:cs="Times New Roman"/>
                <w:kern w:val="0"/>
                <w14:ligatures w14:val="none"/>
              </w:rPr>
              <w:t xml:space="preserve"> </w:t>
            </w:r>
          </w:p>
          <w:p w14:paraId="15A8D757" w14:textId="409F8C92" w:rsidR="00B71CAC" w:rsidRPr="00F3730E" w:rsidRDefault="00372BFC" w:rsidP="00857616">
            <w:pPr>
              <w:pStyle w:val="ListParagraph"/>
              <w:numPr>
                <w:ilvl w:val="0"/>
                <w:numId w:val="11"/>
              </w:numPr>
              <w:rPr>
                <w:rFonts w:eastAsia="Times New Roman" w:cs="Times New Roman"/>
                <w:kern w:val="0"/>
                <w14:ligatures w14:val="none"/>
              </w:rPr>
            </w:pPr>
            <w:r w:rsidRPr="000F0C52">
              <w:rPr>
                <w:rFonts w:eastAsia="Times New Roman" w:cs="Times New Roman"/>
                <w:kern w:val="0"/>
                <w14:ligatures w14:val="none"/>
              </w:rPr>
              <w:t xml:space="preserve">Less </w:t>
            </w:r>
            <w:r w:rsidR="00231854">
              <w:rPr>
                <w:rFonts w:eastAsia="Times New Roman" w:cs="Times New Roman"/>
                <w:kern w:val="0"/>
                <w14:ligatures w14:val="none"/>
              </w:rPr>
              <w:t xml:space="preserve">frequently </w:t>
            </w:r>
            <w:r w:rsidRPr="000F0C52">
              <w:rPr>
                <w:rFonts w:eastAsia="Times New Roman" w:cs="Times New Roman"/>
                <w:kern w:val="0"/>
                <w14:ligatures w14:val="none"/>
              </w:rPr>
              <w:t xml:space="preserve">than quarterly </w:t>
            </w:r>
            <w:r w:rsidR="004E2629">
              <w:rPr>
                <w:rFonts w:eastAsia="Times New Roman" w:cs="Times New Roman"/>
                <w:kern w:val="0"/>
                <w14:ligatures w14:val="none"/>
              </w:rPr>
              <w:t>but more frequently than annually</w:t>
            </w:r>
          </w:p>
          <w:p w14:paraId="6D99A2D2" w14:textId="77777777" w:rsidR="00B71CAC" w:rsidRDefault="00B71CAC" w:rsidP="00857616">
            <w:pPr>
              <w:pStyle w:val="ListParagraph"/>
              <w:numPr>
                <w:ilvl w:val="0"/>
                <w:numId w:val="11"/>
              </w:numPr>
              <w:rPr>
                <w:rFonts w:eastAsia="Times New Roman" w:cs="Times New Roman"/>
                <w:kern w:val="0"/>
                <w14:ligatures w14:val="none"/>
              </w:rPr>
            </w:pPr>
            <w:r w:rsidRPr="00F3730E">
              <w:rPr>
                <w:rFonts w:eastAsia="Times New Roman" w:cs="Times New Roman"/>
                <w:kern w:val="0"/>
                <w14:ligatures w14:val="none"/>
              </w:rPr>
              <w:t>Quarterly</w:t>
            </w:r>
          </w:p>
          <w:p w14:paraId="6EEBA7A3" w14:textId="22E404B5" w:rsidR="001A1CB2" w:rsidRDefault="00B71CAC" w:rsidP="00857616">
            <w:pPr>
              <w:pStyle w:val="ListParagraph"/>
              <w:numPr>
                <w:ilvl w:val="0"/>
                <w:numId w:val="11"/>
              </w:numPr>
              <w:rPr>
                <w:rFonts w:eastAsia="Times New Roman" w:cs="Times New Roman"/>
                <w:kern w:val="0"/>
                <w14:ligatures w14:val="none"/>
              </w:rPr>
            </w:pPr>
            <w:r w:rsidRPr="00B71CAC">
              <w:rPr>
                <w:rFonts w:eastAsia="Times New Roman" w:cs="Times New Roman"/>
                <w:kern w:val="0"/>
                <w14:ligatures w14:val="none"/>
              </w:rPr>
              <w:t>More frequently than quarterly</w:t>
            </w:r>
          </w:p>
          <w:p w14:paraId="1B47B17D" w14:textId="77777777" w:rsidR="00372BFC" w:rsidRDefault="00372BFC">
            <w:pPr>
              <w:rPr>
                <w:rFonts w:eastAsia="Times New Roman" w:cs="Times New Roman"/>
                <w:kern w:val="0"/>
                <w14:ligatures w14:val="none"/>
              </w:rPr>
            </w:pPr>
          </w:p>
          <w:p w14:paraId="30431789" w14:textId="75593D66" w:rsidR="000E5768" w:rsidRPr="00B71CAC" w:rsidRDefault="00B71CAC">
            <w:pPr>
              <w:rPr>
                <w:rFonts w:eastAsia="Times New Roman" w:cs="Times New Roman"/>
                <w:kern w:val="0"/>
                <w14:ligatures w14:val="none"/>
              </w:rPr>
            </w:pPr>
            <w:r>
              <w:rPr>
                <w:rFonts w:eastAsia="Times New Roman" w:cs="Times New Roman"/>
                <w:kern w:val="0"/>
                <w14:ligatures w14:val="none"/>
              </w:rPr>
              <w:t xml:space="preserve">A response of </w:t>
            </w:r>
            <w:r w:rsidR="00BB2F17" w:rsidRPr="00BB2F17">
              <w:rPr>
                <w:rFonts w:eastAsia="Times New Roman" w:cs="Times New Roman"/>
                <w:b/>
                <w:bCs/>
                <w:color w:val="FF0000"/>
                <w:kern w:val="0"/>
                <w14:ligatures w14:val="none"/>
              </w:rPr>
              <w:t xml:space="preserve">less </w:t>
            </w:r>
            <w:r w:rsidR="004E2629">
              <w:rPr>
                <w:rFonts w:eastAsia="Times New Roman" w:cs="Times New Roman"/>
                <w:b/>
                <w:bCs/>
                <w:color w:val="FF0000"/>
                <w:kern w:val="0"/>
                <w14:ligatures w14:val="none"/>
              </w:rPr>
              <w:t xml:space="preserve">frequently </w:t>
            </w:r>
            <w:r w:rsidR="00BB2F17" w:rsidRPr="00BB2F17">
              <w:rPr>
                <w:rFonts w:eastAsia="Times New Roman" w:cs="Times New Roman"/>
                <w:b/>
                <w:bCs/>
                <w:color w:val="FF0000"/>
                <w:kern w:val="0"/>
                <w14:ligatures w14:val="none"/>
              </w:rPr>
              <w:t xml:space="preserve">than annually </w:t>
            </w:r>
            <w:r w:rsidR="008B383F" w:rsidRPr="00B8046A">
              <w:rPr>
                <w:rFonts w:eastAsia="Times New Roman" w:cs="Times New Roman"/>
                <w:color w:val="000000" w:themeColor="text1"/>
                <w:kern w:val="0"/>
                <w14:ligatures w14:val="none"/>
              </w:rPr>
              <w:t>or</w:t>
            </w:r>
            <w:r w:rsidR="008B383F" w:rsidRPr="0097461C">
              <w:rPr>
                <w:rFonts w:eastAsia="Times New Roman" w:cs="Times New Roman"/>
                <w:color w:val="FF0000"/>
                <w:kern w:val="0"/>
                <w14:ligatures w14:val="none"/>
              </w:rPr>
              <w:t xml:space="preserve"> </w:t>
            </w:r>
            <w:r w:rsidR="001A1CB2" w:rsidRPr="0097461C">
              <w:rPr>
                <w:rFonts w:eastAsia="Times New Roman" w:cs="Times New Roman"/>
                <w:b/>
                <w:bCs/>
                <w:color w:val="FF0000"/>
                <w:kern w:val="0"/>
                <w14:ligatures w14:val="none"/>
              </w:rPr>
              <w:t>a</w:t>
            </w:r>
            <w:r w:rsidRPr="0097461C">
              <w:rPr>
                <w:rFonts w:eastAsia="Times New Roman" w:cs="Times New Roman"/>
                <w:b/>
                <w:bCs/>
                <w:color w:val="FF0000"/>
                <w:kern w:val="0"/>
                <w14:ligatures w14:val="none"/>
              </w:rPr>
              <w:t>nnually</w:t>
            </w:r>
            <w:r w:rsidRPr="0097461C">
              <w:rPr>
                <w:rFonts w:eastAsia="Times New Roman" w:cs="Times New Roman"/>
                <w:color w:val="FF0000"/>
                <w:kern w:val="0"/>
                <w14:ligatures w14:val="none"/>
              </w:rPr>
              <w:t xml:space="preserve"> </w:t>
            </w:r>
            <w:r w:rsidRPr="0097461C">
              <w:rPr>
                <w:rFonts w:ascii="Aptos" w:hAnsi="Aptos" w:cs="Calibri"/>
              </w:rPr>
              <w:t>indi</w:t>
            </w:r>
            <w:r w:rsidRPr="003E0599">
              <w:rPr>
                <w:rFonts w:ascii="Aptos" w:hAnsi="Aptos" w:cs="Calibri"/>
              </w:rPr>
              <w:t xml:space="preserve">cates a potential compliance concern that </w:t>
            </w:r>
            <w:r w:rsidR="001A1CB2">
              <w:rPr>
                <w:rFonts w:ascii="Aptos" w:hAnsi="Aptos" w:cs="Calibri"/>
              </w:rPr>
              <w:t>may require</w:t>
            </w:r>
            <w:r w:rsidRPr="003E0599">
              <w:rPr>
                <w:rFonts w:ascii="Aptos" w:hAnsi="Aptos" w:cs="Calibri"/>
              </w:rPr>
              <w:t xml:space="preserve"> deputy head</w:t>
            </w:r>
            <w:r w:rsidR="001A1CB2">
              <w:rPr>
                <w:rFonts w:ascii="Aptos" w:hAnsi="Aptos" w:cs="Calibri"/>
              </w:rPr>
              <w:t xml:space="preserve"> </w:t>
            </w:r>
            <w:r w:rsidR="00661D91">
              <w:rPr>
                <w:rFonts w:ascii="Aptos" w:hAnsi="Aptos" w:cs="Calibri"/>
              </w:rPr>
              <w:t>attention</w:t>
            </w:r>
            <w:r w:rsidRPr="003E0599">
              <w:rPr>
                <w:rFonts w:ascii="Aptos" w:hAnsi="Aptos" w:cs="Calibri"/>
              </w:rPr>
              <w:t>.</w:t>
            </w:r>
          </w:p>
        </w:tc>
      </w:tr>
    </w:tbl>
    <w:p w14:paraId="23873FB8" w14:textId="04EC2C96" w:rsidR="0015601A" w:rsidRDefault="0015601A">
      <w:pPr>
        <w:rPr>
          <w:rFonts w:cs="Calibri"/>
          <w:b/>
          <w:bCs/>
          <w:sz w:val="18"/>
          <w:szCs w:val="18"/>
        </w:rPr>
      </w:pPr>
    </w:p>
    <w:tbl>
      <w:tblPr>
        <w:tblStyle w:val="TableGrid"/>
        <w:tblW w:w="5000" w:type="pct"/>
        <w:jc w:val="center"/>
        <w:tblLook w:val="04A0" w:firstRow="1" w:lastRow="0" w:firstColumn="1" w:lastColumn="0" w:noHBand="0" w:noVBand="1"/>
      </w:tblPr>
      <w:tblGrid>
        <w:gridCol w:w="21590"/>
      </w:tblGrid>
      <w:tr w:rsidR="00197BF1" w14:paraId="2A25C06D" w14:textId="77777777">
        <w:trPr>
          <w:trHeight w:val="269"/>
          <w:jc w:val="center"/>
        </w:trPr>
        <w:tc>
          <w:tcPr>
            <w:tcW w:w="5000" w:type="pct"/>
            <w:shd w:val="clear" w:color="auto" w:fill="4C94D8" w:themeFill="text2" w:themeFillTint="80"/>
          </w:tcPr>
          <w:p w14:paraId="67F12BAF" w14:textId="03836DC6" w:rsidR="00197BF1" w:rsidRPr="005E24AA" w:rsidRDefault="00197BF1">
            <w:pPr>
              <w:spacing w:after="120"/>
              <w:jc w:val="center"/>
              <w:rPr>
                <w:rFonts w:cs="Calibri"/>
                <w:b/>
                <w:color w:val="FFFFFF" w:themeColor="background1"/>
                <w:sz w:val="28"/>
                <w:szCs w:val="28"/>
              </w:rPr>
            </w:pPr>
            <w:bookmarkStart w:id="77" w:name="Q3RP"/>
            <w:bookmarkStart w:id="78" w:name="Q2RP"/>
            <w:r w:rsidRPr="005E24AA">
              <w:rPr>
                <w:rFonts w:cs="Calibri"/>
                <w:b/>
                <w:color w:val="FFFFFF" w:themeColor="background1"/>
                <w:sz w:val="28"/>
                <w:szCs w:val="28"/>
              </w:rPr>
              <w:t>Q</w:t>
            </w:r>
            <w:r w:rsidR="001F68C2">
              <w:rPr>
                <w:rFonts w:cs="Calibri"/>
                <w:b/>
                <w:color w:val="FFFFFF" w:themeColor="background1"/>
                <w:sz w:val="28"/>
                <w:szCs w:val="28"/>
              </w:rPr>
              <w:t>2</w:t>
            </w:r>
            <w:r w:rsidRPr="005E24AA">
              <w:rPr>
                <w:rFonts w:cs="Calibri"/>
                <w:b/>
                <w:color w:val="FFFFFF" w:themeColor="background1"/>
                <w:sz w:val="28"/>
                <w:szCs w:val="28"/>
              </w:rPr>
              <w:t xml:space="preserve">: </w:t>
            </w:r>
            <w:r w:rsidRPr="00197BF1">
              <w:rPr>
                <w:rFonts w:cs="Calibri"/>
                <w:b/>
                <w:color w:val="FFFFFF" w:themeColor="background1"/>
                <w:sz w:val="28"/>
                <w:szCs w:val="28"/>
              </w:rPr>
              <w:t xml:space="preserve">Based on data reported in the Directory of Federal Real Property, how has the condition of the organization’s </w:t>
            </w:r>
            <w:r w:rsidR="00B21991">
              <w:rPr>
                <w:rFonts w:cs="Calibri"/>
                <w:b/>
                <w:color w:val="FFFFFF" w:themeColor="background1"/>
                <w:sz w:val="28"/>
                <w:szCs w:val="28"/>
              </w:rPr>
              <w:t>r</w:t>
            </w:r>
            <w:r w:rsidRPr="00197BF1">
              <w:rPr>
                <w:rFonts w:cs="Calibri"/>
                <w:b/>
                <w:color w:val="FFFFFF" w:themeColor="background1"/>
                <w:sz w:val="28"/>
                <w:szCs w:val="28"/>
              </w:rPr>
              <w:t xml:space="preserve">eal </w:t>
            </w:r>
            <w:r w:rsidR="00B21991">
              <w:rPr>
                <w:rFonts w:cs="Calibri"/>
                <w:b/>
                <w:color w:val="FFFFFF" w:themeColor="background1"/>
                <w:sz w:val="28"/>
                <w:szCs w:val="28"/>
              </w:rPr>
              <w:t>pr</w:t>
            </w:r>
            <w:r w:rsidRPr="00197BF1">
              <w:rPr>
                <w:rFonts w:cs="Calibri"/>
                <w:b/>
                <w:color w:val="FFFFFF" w:themeColor="background1"/>
                <w:sz w:val="28"/>
                <w:szCs w:val="28"/>
              </w:rPr>
              <w:t>operty portfolio changed over the last 3 fiscal years?</w:t>
            </w:r>
            <w:bookmarkEnd w:id="77"/>
            <w:bookmarkEnd w:id="78"/>
          </w:p>
        </w:tc>
      </w:tr>
      <w:tr w:rsidR="00197BF1" w:rsidRPr="00F07601" w14:paraId="0A691D97" w14:textId="77777777">
        <w:trPr>
          <w:trHeight w:val="269"/>
          <w:jc w:val="center"/>
        </w:trPr>
        <w:tc>
          <w:tcPr>
            <w:tcW w:w="5000" w:type="pct"/>
          </w:tcPr>
          <w:p w14:paraId="0553E600" w14:textId="090854AD" w:rsidR="00197BF1" w:rsidRDefault="00197BF1">
            <w:pPr>
              <w:rPr>
                <w:rFonts w:ascii="Aptos" w:hAnsi="Aptos" w:cs="Calibri"/>
                <w:b/>
                <w:bCs/>
              </w:rPr>
            </w:pPr>
            <w:r>
              <w:rPr>
                <w:rFonts w:ascii="Aptos" w:hAnsi="Aptos" w:cs="Calibri"/>
                <w:b/>
                <w:bCs/>
              </w:rPr>
              <w:t>Calculation method</w:t>
            </w:r>
            <w:r w:rsidR="006C7D76">
              <w:rPr>
                <w:rFonts w:ascii="Aptos" w:hAnsi="Aptos" w:cs="Calibri"/>
                <w:b/>
                <w:bCs/>
              </w:rPr>
              <w:t>:</w:t>
            </w:r>
          </w:p>
          <w:p w14:paraId="0F5212DB" w14:textId="77777777" w:rsidR="0042149A" w:rsidRDefault="0042149A" w:rsidP="00797B46">
            <w:pPr>
              <w:rPr>
                <w:rFonts w:ascii="Aptos" w:eastAsia="Aptos" w:hAnsi="Aptos" w:cs="Aptos"/>
                <w:color w:val="000000" w:themeColor="text1"/>
                <w:lang w:val="en-US"/>
              </w:rPr>
            </w:pPr>
          </w:p>
          <w:p w14:paraId="33A7FCE2" w14:textId="5ADF3FD9" w:rsidR="0007445A" w:rsidRPr="0042149A" w:rsidRDefault="00F12C06" w:rsidP="00797B46">
            <w:pPr>
              <w:rPr>
                <w:rFonts w:ascii="Aptos" w:eastAsia="Aptos" w:hAnsi="Aptos" w:cs="Aptos"/>
                <w:b/>
                <w:color w:val="000000" w:themeColor="text1"/>
                <w:kern w:val="0"/>
                <w:lang w:val="en-US"/>
                <w14:ligatures w14:val="none"/>
              </w:rPr>
            </w:pPr>
            <w:r>
              <w:rPr>
                <w:rFonts w:ascii="Aptos" w:eastAsia="Aptos" w:hAnsi="Aptos" w:cs="Aptos"/>
                <w:b/>
                <w:bCs/>
                <w:color w:val="000000" w:themeColor="text1"/>
                <w:lang w:val="en-US"/>
              </w:rPr>
              <w:t xml:space="preserve">For </w:t>
            </w:r>
            <w:r w:rsidR="001D454D">
              <w:rPr>
                <w:rFonts w:ascii="Aptos" w:eastAsia="Aptos" w:hAnsi="Aptos" w:cs="Aptos"/>
                <w:b/>
                <w:bCs/>
                <w:color w:val="000000" w:themeColor="text1"/>
                <w:lang w:val="en-US"/>
              </w:rPr>
              <w:t xml:space="preserve">properties </w:t>
            </w:r>
            <w:r w:rsidR="001D454D" w:rsidRPr="00310FA3">
              <w:rPr>
                <w:rFonts w:ascii="Aptos" w:eastAsia="Aptos" w:hAnsi="Aptos" w:cs="Aptos"/>
                <w:b/>
                <w:bCs/>
                <w:color w:val="000000" w:themeColor="text1"/>
                <w:lang w:val="en-US"/>
              </w:rPr>
              <w:t xml:space="preserve">in </w:t>
            </w:r>
            <w:r w:rsidR="004F1E93" w:rsidRPr="00310FA3">
              <w:rPr>
                <w:rFonts w:ascii="Aptos" w:eastAsia="Aptos" w:hAnsi="Aptos" w:cs="Aptos"/>
                <w:b/>
                <w:bCs/>
                <w:color w:val="000000" w:themeColor="text1"/>
                <w:lang w:val="en-US"/>
              </w:rPr>
              <w:t>“</w:t>
            </w:r>
            <w:r w:rsidRPr="00310FA3">
              <w:rPr>
                <w:rFonts w:ascii="Aptos" w:eastAsia="Aptos" w:hAnsi="Aptos" w:cs="Aptos"/>
                <w:b/>
                <w:bCs/>
                <w:color w:val="000000" w:themeColor="text1"/>
                <w:lang w:val="en-US"/>
              </w:rPr>
              <w:t>good</w:t>
            </w:r>
            <w:r w:rsidR="004F1E93" w:rsidRPr="008411BD">
              <w:rPr>
                <w:rFonts w:ascii="Aptos" w:eastAsia="Aptos" w:hAnsi="Aptos" w:cs="Aptos"/>
                <w:b/>
                <w:bCs/>
                <w:color w:val="000000" w:themeColor="text1"/>
                <w:lang w:val="en-US"/>
              </w:rPr>
              <w:t>”</w:t>
            </w:r>
            <w:r w:rsidRPr="00310FA3">
              <w:rPr>
                <w:rFonts w:ascii="Aptos" w:eastAsia="Aptos" w:hAnsi="Aptos" w:cs="Aptos"/>
                <w:b/>
                <w:bCs/>
                <w:color w:val="000000" w:themeColor="text1"/>
                <w:lang w:val="en-US"/>
              </w:rPr>
              <w:t xml:space="preserve"> and </w:t>
            </w:r>
            <w:r w:rsidR="004F1E93" w:rsidRPr="008411BD">
              <w:rPr>
                <w:rFonts w:ascii="Aptos" w:eastAsia="Aptos" w:hAnsi="Aptos" w:cs="Aptos"/>
                <w:b/>
                <w:bCs/>
                <w:color w:val="000000" w:themeColor="text1"/>
                <w:lang w:val="en-US"/>
              </w:rPr>
              <w:t>“</w:t>
            </w:r>
            <w:r w:rsidRPr="00310FA3">
              <w:rPr>
                <w:rFonts w:ascii="Aptos" w:eastAsia="Aptos" w:hAnsi="Aptos" w:cs="Aptos"/>
                <w:b/>
                <w:bCs/>
                <w:color w:val="000000" w:themeColor="text1"/>
                <w:lang w:val="en-US"/>
              </w:rPr>
              <w:t>fair</w:t>
            </w:r>
            <w:r w:rsidR="004F1E93" w:rsidRPr="00310FA3">
              <w:rPr>
                <w:rFonts w:ascii="Aptos" w:eastAsia="Aptos" w:hAnsi="Aptos" w:cs="Aptos"/>
                <w:b/>
                <w:bCs/>
                <w:color w:val="000000" w:themeColor="text1"/>
                <w:lang w:val="en-US"/>
              </w:rPr>
              <w:t>”</w:t>
            </w:r>
            <w:r w:rsidRPr="00310FA3">
              <w:rPr>
                <w:rFonts w:ascii="Aptos" w:eastAsia="Aptos" w:hAnsi="Aptos" w:cs="Aptos"/>
                <w:b/>
                <w:bCs/>
                <w:color w:val="000000" w:themeColor="text1"/>
                <w:lang w:val="en-US"/>
              </w:rPr>
              <w:t xml:space="preserve"> </w:t>
            </w:r>
            <w:r w:rsidR="001D454D" w:rsidRPr="00310FA3">
              <w:rPr>
                <w:rFonts w:ascii="Aptos" w:eastAsia="Aptos" w:hAnsi="Aptos" w:cs="Aptos"/>
                <w:b/>
                <w:bCs/>
                <w:color w:val="000000" w:themeColor="text1"/>
                <w:lang w:val="en-US"/>
              </w:rPr>
              <w:t>condition</w:t>
            </w:r>
            <w:r w:rsidRPr="00310FA3">
              <w:rPr>
                <w:rFonts w:ascii="Aptos" w:eastAsia="Aptos" w:hAnsi="Aptos" w:cs="Aptos"/>
                <w:b/>
                <w:bCs/>
                <w:color w:val="000000" w:themeColor="text1"/>
                <w:lang w:val="en-US"/>
              </w:rPr>
              <w:t xml:space="preserve">: </w:t>
            </w:r>
            <w:r w:rsidR="00697E15" w:rsidRPr="00310FA3">
              <w:rPr>
                <w:rFonts w:ascii="Aptos" w:eastAsia="Aptos" w:hAnsi="Aptos" w:cs="Aptos"/>
                <w:b/>
                <w:bCs/>
                <w:color w:val="000000" w:themeColor="text1"/>
                <w:lang w:val="en-US"/>
              </w:rPr>
              <w:t xml:space="preserve">Percentage of </w:t>
            </w:r>
            <w:r w:rsidR="005B2996" w:rsidRPr="00310FA3">
              <w:rPr>
                <w:rFonts w:ascii="Aptos" w:eastAsia="Aptos" w:hAnsi="Aptos" w:cs="Aptos"/>
                <w:b/>
                <w:bCs/>
                <w:color w:val="000000" w:themeColor="text1"/>
                <w:lang w:val="en-US"/>
              </w:rPr>
              <w:t xml:space="preserve">an organization’s </w:t>
            </w:r>
            <w:r w:rsidR="00697E15" w:rsidRPr="00310FA3">
              <w:rPr>
                <w:rFonts w:ascii="Aptos" w:eastAsia="Aptos" w:hAnsi="Aptos" w:cs="Aptos"/>
                <w:b/>
                <w:bCs/>
                <w:color w:val="000000" w:themeColor="text1"/>
                <w:lang w:val="en-US"/>
              </w:rPr>
              <w:t xml:space="preserve">real property portfolio </w:t>
            </w:r>
            <w:r w:rsidR="005B2996" w:rsidRPr="00310FA3">
              <w:rPr>
                <w:rFonts w:ascii="Aptos" w:eastAsia="Aptos" w:hAnsi="Aptos" w:cs="Aptos"/>
                <w:b/>
                <w:bCs/>
                <w:color w:val="000000" w:themeColor="text1"/>
                <w:lang w:val="en-US"/>
              </w:rPr>
              <w:t xml:space="preserve">in </w:t>
            </w:r>
            <w:r w:rsidR="004F1E93" w:rsidRPr="00310FA3">
              <w:rPr>
                <w:rFonts w:ascii="Aptos" w:eastAsia="Aptos" w:hAnsi="Aptos" w:cs="Aptos"/>
                <w:b/>
                <w:bCs/>
                <w:color w:val="000000" w:themeColor="text1"/>
                <w:lang w:val="en-US"/>
              </w:rPr>
              <w:t>“</w:t>
            </w:r>
            <w:r w:rsidR="005564B0" w:rsidRPr="00310FA3">
              <w:rPr>
                <w:rFonts w:ascii="Aptos" w:eastAsia="Aptos" w:hAnsi="Aptos" w:cs="Aptos"/>
                <w:b/>
                <w:bCs/>
                <w:color w:val="000000" w:themeColor="text1"/>
                <w:lang w:val="en-US"/>
              </w:rPr>
              <w:t>good</w:t>
            </w:r>
            <w:r w:rsidR="004F1E93" w:rsidRPr="008411BD">
              <w:rPr>
                <w:rFonts w:ascii="Aptos" w:eastAsia="Aptos" w:hAnsi="Aptos" w:cs="Aptos"/>
                <w:b/>
                <w:bCs/>
                <w:color w:val="000000" w:themeColor="text1"/>
                <w:lang w:val="en-US"/>
              </w:rPr>
              <w:t>”</w:t>
            </w:r>
            <w:r w:rsidR="005564B0" w:rsidRPr="00310FA3">
              <w:rPr>
                <w:rFonts w:ascii="Aptos" w:eastAsia="Aptos" w:hAnsi="Aptos" w:cs="Aptos"/>
                <w:b/>
                <w:bCs/>
                <w:color w:val="000000" w:themeColor="text1"/>
                <w:lang w:val="en-US"/>
              </w:rPr>
              <w:t xml:space="preserve"> </w:t>
            </w:r>
            <w:r w:rsidR="00A00B63" w:rsidRPr="00310FA3">
              <w:rPr>
                <w:rFonts w:ascii="Aptos" w:eastAsia="Aptos" w:hAnsi="Aptos" w:cs="Aptos"/>
                <w:b/>
                <w:bCs/>
                <w:color w:val="000000" w:themeColor="text1"/>
                <w:lang w:val="en-US"/>
              </w:rPr>
              <w:t>and</w:t>
            </w:r>
            <w:r w:rsidR="005B2996" w:rsidRPr="00310FA3">
              <w:rPr>
                <w:rFonts w:ascii="Aptos" w:eastAsia="Aptos" w:hAnsi="Aptos" w:cs="Aptos"/>
                <w:b/>
                <w:bCs/>
                <w:color w:val="000000" w:themeColor="text1"/>
                <w:lang w:val="en-US"/>
              </w:rPr>
              <w:t xml:space="preserve"> </w:t>
            </w:r>
            <w:r w:rsidR="004F1E93" w:rsidRPr="008411BD">
              <w:rPr>
                <w:rFonts w:ascii="Aptos" w:eastAsia="Aptos" w:hAnsi="Aptos" w:cs="Aptos"/>
                <w:b/>
                <w:bCs/>
                <w:color w:val="000000" w:themeColor="text1"/>
                <w:lang w:val="en-US"/>
              </w:rPr>
              <w:t>“</w:t>
            </w:r>
            <w:r w:rsidR="005564B0" w:rsidRPr="00310FA3">
              <w:rPr>
                <w:rFonts w:ascii="Aptos" w:eastAsia="Aptos" w:hAnsi="Aptos" w:cs="Aptos"/>
                <w:b/>
                <w:bCs/>
                <w:color w:val="000000" w:themeColor="text1"/>
                <w:lang w:val="en-US"/>
              </w:rPr>
              <w:t>fair</w:t>
            </w:r>
            <w:r w:rsidR="004F1E93">
              <w:rPr>
                <w:rFonts w:ascii="Aptos" w:eastAsia="Aptos" w:hAnsi="Aptos" w:cs="Aptos"/>
                <w:b/>
                <w:bCs/>
                <w:color w:val="000000" w:themeColor="text1"/>
                <w:lang w:val="en-US"/>
              </w:rPr>
              <w:t>”</w:t>
            </w:r>
            <w:r w:rsidR="005B2996">
              <w:rPr>
                <w:rFonts w:ascii="Aptos" w:eastAsia="Aptos" w:hAnsi="Aptos" w:cs="Aptos"/>
                <w:b/>
                <w:bCs/>
                <w:color w:val="000000" w:themeColor="text1"/>
                <w:lang w:val="en-US"/>
              </w:rPr>
              <w:t xml:space="preserve"> condition</w:t>
            </w:r>
            <w:r w:rsidR="00210180">
              <w:rPr>
                <w:rFonts w:ascii="Aptos" w:eastAsia="Aptos" w:hAnsi="Aptos" w:cs="Aptos"/>
                <w:b/>
                <w:bCs/>
                <w:color w:val="000000" w:themeColor="text1"/>
                <w:lang w:val="en-US"/>
              </w:rPr>
              <w:t xml:space="preserve"> </w:t>
            </w:r>
            <w:r w:rsidR="00210180" w:rsidRPr="0097461C">
              <w:rPr>
                <w:rFonts w:ascii="Aptos" w:eastAsia="Aptos" w:hAnsi="Aptos" w:cs="Aptos"/>
                <w:b/>
                <w:bCs/>
                <w:color w:val="000000" w:themeColor="text1"/>
                <w:lang w:val="en-US"/>
              </w:rPr>
              <w:t>for the most recent fiscal year</w:t>
            </w:r>
            <w:r w:rsidR="0007445A" w:rsidRPr="0042149A">
              <w:rPr>
                <w:rFonts w:ascii="Aptos" w:eastAsia="Aptos" w:hAnsi="Aptos" w:cs="Aptos"/>
                <w:b/>
                <w:bCs/>
                <w:color w:val="000000" w:themeColor="text1"/>
                <w:lang w:val="en-US"/>
              </w:rPr>
              <w:t xml:space="preserve"> </w:t>
            </w:r>
            <w:r w:rsidR="0042149A" w:rsidRPr="0042149A">
              <w:rPr>
                <w:rFonts w:ascii="Aptos" w:eastAsia="Aptos" w:hAnsi="Aptos" w:cs="Aptos"/>
                <w:b/>
                <w:bCs/>
                <w:color w:val="000000" w:themeColor="text1"/>
                <w:lang w:val="en-US"/>
              </w:rPr>
              <w:t xml:space="preserve">– </w:t>
            </w:r>
            <w:r w:rsidR="00E334FE">
              <w:rPr>
                <w:rFonts w:ascii="Aptos" w:eastAsia="Aptos" w:hAnsi="Aptos" w:cs="Aptos"/>
                <w:b/>
                <w:bCs/>
                <w:color w:val="000000" w:themeColor="text1"/>
                <w:lang w:val="en-US"/>
              </w:rPr>
              <w:t xml:space="preserve">Percentage of an organization’s real property portfolio in </w:t>
            </w:r>
            <w:r w:rsidR="005564B0">
              <w:rPr>
                <w:rFonts w:ascii="Aptos" w:eastAsia="Aptos" w:hAnsi="Aptos" w:cs="Aptos"/>
                <w:b/>
                <w:bCs/>
                <w:color w:val="000000" w:themeColor="text1"/>
                <w:lang w:val="en-US"/>
              </w:rPr>
              <w:t xml:space="preserve">good </w:t>
            </w:r>
            <w:r w:rsidR="00E334FE">
              <w:rPr>
                <w:rFonts w:ascii="Aptos" w:eastAsia="Aptos" w:hAnsi="Aptos" w:cs="Aptos"/>
                <w:b/>
                <w:bCs/>
                <w:color w:val="000000" w:themeColor="text1"/>
                <w:lang w:val="en-US"/>
              </w:rPr>
              <w:t xml:space="preserve">or </w:t>
            </w:r>
            <w:r w:rsidR="005564B0">
              <w:rPr>
                <w:rFonts w:ascii="Aptos" w:eastAsia="Aptos" w:hAnsi="Aptos" w:cs="Aptos"/>
                <w:b/>
                <w:bCs/>
                <w:color w:val="000000" w:themeColor="text1"/>
                <w:lang w:val="en-US"/>
              </w:rPr>
              <w:t>fair</w:t>
            </w:r>
            <w:r w:rsidR="00E334FE">
              <w:rPr>
                <w:rFonts w:ascii="Aptos" w:eastAsia="Aptos" w:hAnsi="Aptos" w:cs="Aptos"/>
                <w:b/>
                <w:bCs/>
                <w:color w:val="000000" w:themeColor="text1"/>
                <w:lang w:val="en-US"/>
              </w:rPr>
              <w:t xml:space="preserve"> condition</w:t>
            </w:r>
            <w:r w:rsidR="00E334FE" w:rsidRPr="0042149A">
              <w:rPr>
                <w:rFonts w:ascii="Aptos" w:eastAsia="Aptos" w:hAnsi="Aptos" w:cs="Aptos"/>
                <w:b/>
                <w:bCs/>
                <w:color w:val="000000" w:themeColor="text1"/>
                <w:lang w:val="en-US"/>
              </w:rPr>
              <w:t xml:space="preserve"> </w:t>
            </w:r>
            <w:r w:rsidR="009523AD">
              <w:rPr>
                <w:rFonts w:ascii="Aptos" w:eastAsia="Aptos" w:hAnsi="Aptos" w:cs="Aptos"/>
                <w:b/>
                <w:bCs/>
                <w:color w:val="000000" w:themeColor="text1"/>
                <w:lang w:val="en-US"/>
              </w:rPr>
              <w:t xml:space="preserve">3 fiscal years ago </w:t>
            </w:r>
            <w:r w:rsidR="0042149A" w:rsidRPr="0042149A">
              <w:rPr>
                <w:rFonts w:ascii="Aptos" w:eastAsia="Aptos" w:hAnsi="Aptos" w:cs="Aptos"/>
                <w:b/>
                <w:bCs/>
                <w:color w:val="000000" w:themeColor="text1"/>
                <w:lang w:val="en-US"/>
              </w:rPr>
              <w:t xml:space="preserve">= Response </w:t>
            </w:r>
          </w:p>
          <w:p w14:paraId="2900984E" w14:textId="77777777" w:rsidR="006C7D76" w:rsidRDefault="006C7D76" w:rsidP="006C7D76">
            <w:pPr>
              <w:rPr>
                <w:rFonts w:cs="Calibri"/>
                <w:b/>
                <w:bCs/>
                <w:color w:val="000000" w:themeColor="text1"/>
              </w:rPr>
            </w:pPr>
          </w:p>
          <w:p w14:paraId="4F82C662" w14:textId="62727461" w:rsidR="0042149A" w:rsidRDefault="0042149A" w:rsidP="006C7D76">
            <w:pPr>
              <w:rPr>
                <w:rFonts w:ascii="Aptos" w:eastAsia="Aptos" w:hAnsi="Aptos" w:cs="Aptos"/>
                <w:b/>
                <w:color w:val="000000" w:themeColor="text1"/>
                <w:lang w:val="en-US"/>
              </w:rPr>
            </w:pPr>
            <w:r>
              <w:rPr>
                <w:rFonts w:cs="Calibri"/>
                <w:b/>
                <w:bCs/>
                <w:color w:val="000000" w:themeColor="text1"/>
              </w:rPr>
              <w:t xml:space="preserve">How to calculate </w:t>
            </w:r>
            <w:r w:rsidR="009523AD">
              <w:rPr>
                <w:rFonts w:cs="Calibri"/>
                <w:b/>
                <w:bCs/>
                <w:color w:val="000000" w:themeColor="text1"/>
              </w:rPr>
              <w:t>the p</w:t>
            </w:r>
            <w:r w:rsidR="009523AD">
              <w:rPr>
                <w:rFonts w:ascii="Aptos" w:eastAsia="Aptos" w:hAnsi="Aptos" w:cs="Aptos"/>
                <w:b/>
                <w:bCs/>
                <w:color w:val="000000" w:themeColor="text1"/>
                <w:lang w:val="en-US"/>
              </w:rPr>
              <w:t>ercentage of an organization’s real property portfolio in</w:t>
            </w:r>
            <w:r w:rsidR="00D313EE">
              <w:rPr>
                <w:rFonts w:ascii="Aptos" w:eastAsia="Aptos" w:hAnsi="Aptos" w:cs="Aptos"/>
                <w:b/>
                <w:bCs/>
                <w:color w:val="000000" w:themeColor="text1"/>
                <w:lang w:val="en-US"/>
              </w:rPr>
              <w:t xml:space="preserve"> </w:t>
            </w:r>
            <w:r w:rsidR="00310FA3">
              <w:rPr>
                <w:rFonts w:ascii="Aptos" w:eastAsia="Aptos" w:hAnsi="Aptos" w:cs="Aptos"/>
                <w:b/>
                <w:bCs/>
                <w:color w:val="000000" w:themeColor="text1"/>
                <w:lang w:val="en-US"/>
              </w:rPr>
              <w:t>“</w:t>
            </w:r>
            <w:r w:rsidR="00D313EE">
              <w:rPr>
                <w:rFonts w:ascii="Aptos" w:eastAsia="Aptos" w:hAnsi="Aptos" w:cs="Aptos"/>
                <w:b/>
                <w:bCs/>
                <w:color w:val="000000" w:themeColor="text1"/>
                <w:lang w:val="en-US"/>
              </w:rPr>
              <w:t>good</w:t>
            </w:r>
            <w:r w:rsidR="00310FA3">
              <w:rPr>
                <w:rFonts w:ascii="Aptos" w:eastAsia="Aptos" w:hAnsi="Aptos" w:cs="Aptos"/>
                <w:b/>
                <w:bCs/>
                <w:color w:val="000000" w:themeColor="text1"/>
                <w:lang w:val="en-US"/>
              </w:rPr>
              <w:t>”</w:t>
            </w:r>
            <w:r w:rsidR="00BD5817">
              <w:rPr>
                <w:rFonts w:ascii="Aptos" w:eastAsia="Aptos" w:hAnsi="Aptos" w:cs="Aptos"/>
                <w:b/>
                <w:bCs/>
                <w:color w:val="000000" w:themeColor="text1"/>
                <w:lang w:val="en-US"/>
              </w:rPr>
              <w:t xml:space="preserve"> </w:t>
            </w:r>
            <w:r w:rsidR="00D313EE">
              <w:rPr>
                <w:rFonts w:ascii="Aptos" w:eastAsia="Aptos" w:hAnsi="Aptos" w:cs="Aptos"/>
                <w:b/>
                <w:bCs/>
                <w:color w:val="000000" w:themeColor="text1"/>
                <w:lang w:val="en-US"/>
              </w:rPr>
              <w:t xml:space="preserve">and </w:t>
            </w:r>
            <w:r w:rsidR="00310FA3">
              <w:rPr>
                <w:rFonts w:ascii="Aptos" w:eastAsia="Aptos" w:hAnsi="Aptos" w:cs="Aptos"/>
                <w:b/>
                <w:bCs/>
                <w:color w:val="000000" w:themeColor="text1"/>
                <w:lang w:val="en-US"/>
              </w:rPr>
              <w:t>“</w:t>
            </w:r>
            <w:r w:rsidR="00D313EE">
              <w:rPr>
                <w:rFonts w:ascii="Aptos" w:eastAsia="Aptos" w:hAnsi="Aptos" w:cs="Aptos"/>
                <w:b/>
                <w:bCs/>
                <w:color w:val="000000" w:themeColor="text1"/>
                <w:lang w:val="en-US"/>
              </w:rPr>
              <w:t>fair</w:t>
            </w:r>
            <w:r w:rsidR="00310FA3">
              <w:rPr>
                <w:rFonts w:ascii="Aptos" w:eastAsia="Aptos" w:hAnsi="Aptos" w:cs="Aptos"/>
                <w:b/>
                <w:bCs/>
                <w:color w:val="000000" w:themeColor="text1"/>
                <w:lang w:val="en-US"/>
              </w:rPr>
              <w:t>”</w:t>
            </w:r>
            <w:r w:rsidR="009523AD">
              <w:rPr>
                <w:rFonts w:ascii="Aptos" w:eastAsia="Aptos" w:hAnsi="Aptos" w:cs="Aptos"/>
                <w:b/>
                <w:bCs/>
                <w:color w:val="000000" w:themeColor="text1"/>
                <w:lang w:val="en-US"/>
              </w:rPr>
              <w:t xml:space="preserve"> condition</w:t>
            </w:r>
            <w:r w:rsidR="00210180">
              <w:rPr>
                <w:rFonts w:ascii="Aptos" w:eastAsia="Aptos" w:hAnsi="Aptos" w:cs="Aptos"/>
                <w:b/>
                <w:bCs/>
                <w:color w:val="000000" w:themeColor="text1"/>
                <w:lang w:val="en-US"/>
              </w:rPr>
              <w:t xml:space="preserve"> for </w:t>
            </w:r>
            <w:r w:rsidR="00210180" w:rsidRPr="0097461C">
              <w:rPr>
                <w:rFonts w:ascii="Aptos" w:eastAsia="Aptos" w:hAnsi="Aptos" w:cs="Aptos"/>
                <w:b/>
                <w:bCs/>
                <w:color w:val="000000" w:themeColor="text1"/>
                <w:lang w:val="en-US"/>
              </w:rPr>
              <w:t>the most recent fiscal year.</w:t>
            </w:r>
          </w:p>
          <w:p w14:paraId="5C23243D" w14:textId="77777777" w:rsidR="00EE0466" w:rsidRDefault="00EE0466" w:rsidP="006C7D76">
            <w:pPr>
              <w:rPr>
                <w:rFonts w:cs="Calibri"/>
                <w:b/>
                <w:bCs/>
                <w:color w:val="000000" w:themeColor="text1"/>
              </w:rPr>
            </w:pPr>
          </w:p>
          <w:p w14:paraId="46B65CB1" w14:textId="5BE79443" w:rsidR="007A5212" w:rsidRDefault="006C7D76" w:rsidP="006C7D76">
            <w:pPr>
              <w:rPr>
                <w:rFonts w:eastAsia="Aptos" w:cs="Aptos"/>
                <w:color w:val="000000" w:themeColor="text1"/>
              </w:rPr>
            </w:pPr>
            <w:r w:rsidRPr="00F70498">
              <w:rPr>
                <w:rFonts w:cs="Calibri"/>
                <w:b/>
                <w:bCs/>
                <w:color w:val="000000" w:themeColor="text1"/>
              </w:rPr>
              <w:t xml:space="preserve">Step 1: </w:t>
            </w:r>
            <w:r w:rsidRPr="00F70498">
              <w:rPr>
                <w:rFonts w:cs="Calibri"/>
                <w:bCs/>
                <w:color w:val="000000" w:themeColor="text1"/>
              </w:rPr>
              <w:t xml:space="preserve">The organization is asked to </w:t>
            </w:r>
            <w:r w:rsidR="00454794">
              <w:rPr>
                <w:rFonts w:cs="Calibri"/>
                <w:bCs/>
                <w:color w:val="000000" w:themeColor="text1"/>
              </w:rPr>
              <w:t>count the number of</w:t>
            </w:r>
            <w:r w:rsidR="002A187B">
              <w:rPr>
                <w:rFonts w:cs="Calibri"/>
                <w:bCs/>
                <w:color w:val="000000" w:themeColor="text1"/>
              </w:rPr>
              <w:t xml:space="preserve"> </w:t>
            </w:r>
            <w:r w:rsidR="008627BE">
              <w:rPr>
                <w:rFonts w:cs="Calibri"/>
                <w:bCs/>
                <w:color w:val="000000" w:themeColor="text1"/>
              </w:rPr>
              <w:t xml:space="preserve">its </w:t>
            </w:r>
            <w:r w:rsidR="006E3C40">
              <w:rPr>
                <w:rFonts w:cs="Calibri"/>
                <w:bCs/>
                <w:color w:val="000000" w:themeColor="text1"/>
              </w:rPr>
              <w:t xml:space="preserve">real property </w:t>
            </w:r>
            <w:r w:rsidR="008627BE">
              <w:rPr>
                <w:rFonts w:cs="Calibri"/>
                <w:bCs/>
                <w:color w:val="000000" w:themeColor="text1"/>
              </w:rPr>
              <w:t>assets</w:t>
            </w:r>
            <w:r w:rsidR="006E3C40">
              <w:rPr>
                <w:rFonts w:cs="Calibri"/>
                <w:bCs/>
                <w:color w:val="000000" w:themeColor="text1"/>
              </w:rPr>
              <w:t xml:space="preserve"> in </w:t>
            </w:r>
            <w:r w:rsidR="006E3C40" w:rsidRPr="00B25E02">
              <w:rPr>
                <w:rFonts w:ascii="Aptos" w:eastAsia="Aptos" w:hAnsi="Aptos" w:cs="Aptos"/>
                <w:color w:val="000000" w:themeColor="text1"/>
                <w:lang w:val="en-US"/>
              </w:rPr>
              <w:t xml:space="preserve">“good” </w:t>
            </w:r>
            <w:r w:rsidR="00A00B63">
              <w:rPr>
                <w:rFonts w:ascii="Aptos" w:eastAsia="Aptos" w:hAnsi="Aptos" w:cs="Aptos"/>
                <w:color w:val="000000" w:themeColor="text1"/>
                <w:lang w:val="en-US"/>
              </w:rPr>
              <w:t>and</w:t>
            </w:r>
            <w:r w:rsidR="006E3C40" w:rsidRPr="00B25E02">
              <w:rPr>
                <w:rFonts w:ascii="Aptos" w:eastAsia="Aptos" w:hAnsi="Aptos" w:cs="Aptos"/>
                <w:color w:val="000000" w:themeColor="text1"/>
                <w:lang w:val="en-US"/>
              </w:rPr>
              <w:t xml:space="preserve"> “fair” building condition </w:t>
            </w:r>
            <w:r w:rsidR="006E3C40">
              <w:rPr>
                <w:rFonts w:ascii="Aptos" w:eastAsia="Aptos" w:hAnsi="Aptos" w:cs="Aptos"/>
                <w:color w:val="000000" w:themeColor="text1"/>
                <w:lang w:val="en-US"/>
              </w:rPr>
              <w:t xml:space="preserve">as per </w:t>
            </w:r>
            <w:r w:rsidR="006305F9" w:rsidRPr="006C7D76">
              <w:rPr>
                <w:rFonts w:cs="Calibri"/>
                <w:lang w:val="en-US"/>
              </w:rPr>
              <w:t>as</w:t>
            </w:r>
            <w:r w:rsidR="006305F9">
              <w:rPr>
                <w:rFonts w:cs="Calibri"/>
                <w:b/>
                <w:bCs/>
                <w:lang w:val="en-US"/>
              </w:rPr>
              <w:t xml:space="preserve"> </w:t>
            </w:r>
            <w:r w:rsidR="006305F9">
              <w:rPr>
                <w:rFonts w:eastAsia="Aptos" w:cs="Aptos"/>
                <w:color w:val="000000" w:themeColor="text1"/>
              </w:rPr>
              <w:t xml:space="preserve">per the Directory of Federal Real Property (DFRP) in the </w:t>
            </w:r>
            <w:r w:rsidR="008546FF">
              <w:rPr>
                <w:rFonts w:eastAsia="Aptos" w:cs="Aptos"/>
                <w:color w:val="000000" w:themeColor="text1"/>
              </w:rPr>
              <w:t>most recent</w:t>
            </w:r>
            <w:r w:rsidR="006305F9">
              <w:rPr>
                <w:rFonts w:eastAsia="Aptos" w:cs="Aptos"/>
                <w:color w:val="000000" w:themeColor="text1"/>
              </w:rPr>
              <w:t xml:space="preserve"> fiscal year</w:t>
            </w:r>
            <w:r w:rsidR="007A5212">
              <w:rPr>
                <w:rFonts w:eastAsia="Aptos" w:cs="Aptos"/>
                <w:color w:val="000000" w:themeColor="text1"/>
              </w:rPr>
              <w:t>.</w:t>
            </w:r>
          </w:p>
          <w:p w14:paraId="59BECB9E" w14:textId="77777777" w:rsidR="006C7D76" w:rsidRPr="00F70498" w:rsidRDefault="006C7D76" w:rsidP="006C7D76">
            <w:pPr>
              <w:rPr>
                <w:rFonts w:cs="Calibri"/>
                <w:lang w:val="en-US"/>
              </w:rPr>
            </w:pPr>
          </w:p>
          <w:p w14:paraId="2B08C439" w14:textId="2860C0DB" w:rsidR="006C7D76" w:rsidRDefault="006C7D76" w:rsidP="006C7D76">
            <w:pPr>
              <w:rPr>
                <w:rFonts w:eastAsia="Aptos" w:cs="Aptos"/>
                <w:color w:val="000000" w:themeColor="text1"/>
              </w:rPr>
            </w:pPr>
            <w:r w:rsidRPr="00F70498">
              <w:rPr>
                <w:rFonts w:cs="Calibri"/>
                <w:b/>
                <w:bCs/>
                <w:lang w:val="en-US"/>
              </w:rPr>
              <w:t>Step 2:</w:t>
            </w:r>
            <w:r w:rsidRPr="00F70498">
              <w:rPr>
                <w:rFonts w:cs="Calibri"/>
                <w:lang w:val="en-US"/>
              </w:rPr>
              <w:t xml:space="preserve"> </w:t>
            </w:r>
            <w:r w:rsidRPr="00F70498">
              <w:rPr>
                <w:rFonts w:cs="Calibri"/>
                <w:color w:val="000000" w:themeColor="text1"/>
              </w:rPr>
              <w:t xml:space="preserve">The organization is asked to </w:t>
            </w:r>
            <w:r>
              <w:rPr>
                <w:rFonts w:cs="Calibri"/>
                <w:color w:val="000000" w:themeColor="text1"/>
              </w:rPr>
              <w:t xml:space="preserve">count the total number of </w:t>
            </w:r>
            <w:r w:rsidR="008627BE">
              <w:rPr>
                <w:rFonts w:cs="Calibri"/>
                <w:bCs/>
                <w:color w:val="000000" w:themeColor="text1"/>
              </w:rPr>
              <w:t xml:space="preserve">its real </w:t>
            </w:r>
            <w:r w:rsidR="008627BE" w:rsidRPr="0097461C">
              <w:rPr>
                <w:rFonts w:cs="Calibri"/>
                <w:bCs/>
                <w:color w:val="000000" w:themeColor="text1"/>
              </w:rPr>
              <w:t xml:space="preserve">property </w:t>
            </w:r>
            <w:r w:rsidR="00F7437C" w:rsidRPr="0097461C">
              <w:rPr>
                <w:rFonts w:cs="Calibri"/>
                <w:bCs/>
                <w:color w:val="000000" w:themeColor="text1"/>
              </w:rPr>
              <w:t xml:space="preserve">buildings per </w:t>
            </w:r>
            <w:proofErr w:type="gramStart"/>
            <w:r w:rsidR="00F7437C" w:rsidRPr="0097461C">
              <w:rPr>
                <w:rFonts w:cs="Calibri"/>
                <w:bCs/>
                <w:color w:val="000000" w:themeColor="text1"/>
              </w:rPr>
              <w:t xml:space="preserve">the </w:t>
            </w:r>
            <w:r w:rsidR="00C032A4" w:rsidRPr="0097461C">
              <w:rPr>
                <w:rFonts w:cs="Calibri"/>
                <w:bCs/>
                <w:color w:val="000000" w:themeColor="text1"/>
              </w:rPr>
              <w:t>DFRP</w:t>
            </w:r>
            <w:proofErr w:type="gramEnd"/>
            <w:r w:rsidR="008627BE" w:rsidRPr="0097461C">
              <w:rPr>
                <w:rFonts w:cs="Calibri"/>
                <w:bCs/>
                <w:color w:val="000000" w:themeColor="text1"/>
              </w:rPr>
              <w:t xml:space="preserve"> </w:t>
            </w:r>
            <w:r w:rsidR="008627BE" w:rsidRPr="0097461C">
              <w:rPr>
                <w:rFonts w:eastAsia="Aptos" w:cs="Aptos"/>
                <w:color w:val="000000" w:themeColor="text1"/>
              </w:rPr>
              <w:t>in</w:t>
            </w:r>
            <w:r w:rsidRPr="0097461C">
              <w:rPr>
                <w:rFonts w:eastAsia="Aptos" w:cs="Aptos"/>
                <w:color w:val="000000" w:themeColor="text1"/>
              </w:rPr>
              <w:t xml:space="preserve"> the</w:t>
            </w:r>
            <w:r w:rsidR="008546FF" w:rsidRPr="0097461C">
              <w:rPr>
                <w:rFonts w:eastAsia="Aptos" w:cs="Aptos"/>
                <w:color w:val="000000" w:themeColor="text1"/>
              </w:rPr>
              <w:t xml:space="preserve"> most recent </w:t>
            </w:r>
            <w:r w:rsidR="008627BE" w:rsidRPr="0097461C">
              <w:rPr>
                <w:rFonts w:eastAsia="Aptos" w:cs="Aptos"/>
                <w:color w:val="000000" w:themeColor="text1"/>
              </w:rPr>
              <w:t>fiscal year.</w:t>
            </w:r>
          </w:p>
          <w:p w14:paraId="76E5FCBB" w14:textId="77777777" w:rsidR="008627BE" w:rsidRPr="00F70498" w:rsidRDefault="008627BE" w:rsidP="006C7D76">
            <w:pPr>
              <w:rPr>
                <w:rFonts w:cs="Calibri"/>
                <w:lang w:val="en-US"/>
              </w:rPr>
            </w:pPr>
          </w:p>
          <w:p w14:paraId="0A5C7E1A" w14:textId="5E2FC52D" w:rsidR="006C7D76" w:rsidRPr="00461F42" w:rsidRDefault="006C7D76" w:rsidP="006C7D76">
            <w:pPr>
              <w:rPr>
                <w:rFonts w:cs="Calibri"/>
                <w:bCs/>
                <w:lang w:val="en-US"/>
              </w:rPr>
            </w:pPr>
            <w:r w:rsidRPr="00F70498">
              <w:rPr>
                <w:rFonts w:cs="Calibri"/>
                <w:b/>
                <w:bCs/>
                <w:lang w:val="en-US"/>
              </w:rPr>
              <w:t>Step 3:</w:t>
            </w:r>
            <w:r w:rsidRPr="00F70498">
              <w:rPr>
                <w:rFonts w:cs="Calibri"/>
                <w:lang w:val="en-US"/>
              </w:rPr>
              <w:t xml:space="preserve"> </w:t>
            </w:r>
            <w:r w:rsidRPr="00460BC6">
              <w:rPr>
                <w:rFonts w:cs="Calibri"/>
                <w:lang w:val="en-US"/>
              </w:rPr>
              <w:t>Divide</w:t>
            </w:r>
            <w:r w:rsidRPr="00F70498">
              <w:rPr>
                <w:rFonts w:cs="Calibri"/>
                <w:lang w:val="en-US"/>
              </w:rPr>
              <w:t xml:space="preserve"> </w:t>
            </w:r>
            <w:r w:rsidRPr="00F70498">
              <w:rPr>
                <w:rFonts w:cs="Calibri"/>
                <w:bCs/>
                <w:color w:val="000000" w:themeColor="text1"/>
              </w:rPr>
              <w:t xml:space="preserve">the </w:t>
            </w:r>
            <w:r w:rsidRPr="00460BC6">
              <w:rPr>
                <w:rFonts w:cs="Calibri"/>
                <w:lang w:val="en-US"/>
              </w:rPr>
              <w:t>total number of</w:t>
            </w:r>
            <w:r w:rsidRPr="00F70498">
              <w:rPr>
                <w:rFonts w:cs="Calibri"/>
                <w:b/>
                <w:lang w:val="en-US"/>
              </w:rPr>
              <w:t xml:space="preserve"> </w:t>
            </w:r>
            <w:r w:rsidR="008627BE">
              <w:rPr>
                <w:rFonts w:cs="Calibri"/>
                <w:bCs/>
                <w:color w:val="000000" w:themeColor="text1"/>
              </w:rPr>
              <w:t xml:space="preserve">real property assets in </w:t>
            </w:r>
            <w:r w:rsidR="008627BE" w:rsidRPr="00B25E02">
              <w:rPr>
                <w:rFonts w:ascii="Aptos" w:eastAsia="Aptos" w:hAnsi="Aptos" w:cs="Aptos"/>
                <w:color w:val="000000" w:themeColor="text1"/>
                <w:lang w:val="en-US"/>
              </w:rPr>
              <w:t xml:space="preserve">“good” </w:t>
            </w:r>
            <w:r w:rsidR="00A00B63">
              <w:rPr>
                <w:rFonts w:ascii="Aptos" w:eastAsia="Aptos" w:hAnsi="Aptos" w:cs="Aptos"/>
                <w:color w:val="000000" w:themeColor="text1"/>
                <w:lang w:val="en-US"/>
              </w:rPr>
              <w:t>and</w:t>
            </w:r>
            <w:r w:rsidR="008627BE" w:rsidRPr="00B25E02">
              <w:rPr>
                <w:rFonts w:ascii="Aptos" w:eastAsia="Aptos" w:hAnsi="Aptos" w:cs="Aptos"/>
                <w:color w:val="000000" w:themeColor="text1"/>
                <w:lang w:val="en-US"/>
              </w:rPr>
              <w:t xml:space="preserve"> “fair” building condition</w:t>
            </w:r>
            <w:r w:rsidRPr="00B25E02">
              <w:rPr>
                <w:rFonts w:ascii="Aptos" w:eastAsia="Aptos" w:hAnsi="Aptos" w:cs="Aptos"/>
                <w:color w:val="000000" w:themeColor="text1"/>
                <w:lang w:val="en-US"/>
              </w:rPr>
              <w:t xml:space="preserve"> </w:t>
            </w:r>
            <w:r w:rsidRPr="00460BC6">
              <w:rPr>
                <w:rFonts w:cs="Calibri"/>
                <w:lang w:val="en-US"/>
              </w:rPr>
              <w:t xml:space="preserve">by the total number of </w:t>
            </w:r>
            <w:r w:rsidR="009D0945" w:rsidRPr="00460BC6">
              <w:rPr>
                <w:rFonts w:cs="Calibri"/>
                <w:lang w:val="en-US"/>
              </w:rPr>
              <w:t xml:space="preserve">real </w:t>
            </w:r>
            <w:r w:rsidR="009D0945" w:rsidRPr="0097461C">
              <w:rPr>
                <w:rFonts w:cs="Calibri"/>
                <w:lang w:val="en-US"/>
              </w:rPr>
              <w:t xml:space="preserve">property </w:t>
            </w:r>
            <w:r w:rsidR="00C032A4" w:rsidRPr="0097461C">
              <w:rPr>
                <w:rFonts w:cs="Calibri"/>
                <w:lang w:val="en-US"/>
              </w:rPr>
              <w:t>buildings per the data available in the DFRP.</w:t>
            </w:r>
          </w:p>
          <w:p w14:paraId="195E5230" w14:textId="77777777" w:rsidR="006C7D76" w:rsidRPr="00F70498" w:rsidRDefault="006C7D76" w:rsidP="006C7D76">
            <w:pPr>
              <w:rPr>
                <w:rFonts w:cs="Calibri"/>
                <w:b/>
                <w:bCs/>
                <w:lang w:val="en-US"/>
              </w:rPr>
            </w:pPr>
          </w:p>
          <w:p w14:paraId="5283AB64" w14:textId="2AC6B2F9" w:rsidR="006C7D76" w:rsidRDefault="006C7D76" w:rsidP="006C7D76">
            <w:pPr>
              <w:spacing w:line="259" w:lineRule="auto"/>
              <w:rPr>
                <w:rFonts w:cs="Calibri"/>
                <w:lang w:val="en-US"/>
              </w:rPr>
            </w:pPr>
            <w:r w:rsidRPr="00F70498">
              <w:rPr>
                <w:rFonts w:cs="Calibri"/>
                <w:b/>
                <w:bCs/>
                <w:lang w:val="en-US"/>
              </w:rPr>
              <w:t xml:space="preserve">Step 4: Multiply the number calculated in Step 3 by 100 </w:t>
            </w:r>
            <w:r w:rsidRPr="00F70498">
              <w:rPr>
                <w:rFonts w:cs="Calibri"/>
                <w:lang w:val="en-US"/>
              </w:rPr>
              <w:t xml:space="preserve">to determine the </w:t>
            </w:r>
            <w:r w:rsidR="009523AD">
              <w:rPr>
                <w:rFonts w:cs="Calibri"/>
                <w:b/>
                <w:bCs/>
                <w:color w:val="000000" w:themeColor="text1"/>
              </w:rPr>
              <w:t>p</w:t>
            </w:r>
            <w:r w:rsidR="009523AD">
              <w:rPr>
                <w:rFonts w:ascii="Aptos" w:eastAsia="Aptos" w:hAnsi="Aptos" w:cs="Aptos"/>
                <w:b/>
                <w:bCs/>
                <w:color w:val="000000" w:themeColor="text1"/>
                <w:lang w:val="en-US"/>
              </w:rPr>
              <w:t xml:space="preserve">ercentage of an </w:t>
            </w:r>
            <w:r>
              <w:rPr>
                <w:rFonts w:ascii="Aptos" w:eastAsia="Aptos" w:hAnsi="Aptos" w:cs="Aptos"/>
                <w:b/>
                <w:color w:val="000000" w:themeColor="text1"/>
                <w:lang w:val="en-US"/>
              </w:rPr>
              <w:t xml:space="preserve">organization’s </w:t>
            </w:r>
            <w:r w:rsidR="009523AD">
              <w:rPr>
                <w:rFonts w:ascii="Aptos" w:eastAsia="Aptos" w:hAnsi="Aptos" w:cs="Aptos"/>
                <w:b/>
                <w:bCs/>
                <w:color w:val="000000" w:themeColor="text1"/>
                <w:lang w:val="en-US"/>
              </w:rPr>
              <w:t xml:space="preserve">real property portfolio in </w:t>
            </w:r>
            <w:r w:rsidR="00460954">
              <w:rPr>
                <w:rFonts w:ascii="Aptos" w:eastAsia="Aptos" w:hAnsi="Aptos" w:cs="Aptos"/>
                <w:b/>
                <w:bCs/>
                <w:color w:val="000000" w:themeColor="text1"/>
                <w:lang w:val="en-US"/>
              </w:rPr>
              <w:t>“</w:t>
            </w:r>
            <w:r w:rsidR="00D313EE">
              <w:rPr>
                <w:rFonts w:ascii="Aptos" w:eastAsia="Aptos" w:hAnsi="Aptos" w:cs="Aptos"/>
                <w:b/>
                <w:bCs/>
                <w:color w:val="000000" w:themeColor="text1"/>
                <w:lang w:val="en-US"/>
              </w:rPr>
              <w:t>good</w:t>
            </w:r>
            <w:r w:rsidR="00460954">
              <w:rPr>
                <w:rFonts w:ascii="Aptos" w:eastAsia="Aptos" w:hAnsi="Aptos" w:cs="Aptos"/>
                <w:b/>
                <w:bCs/>
                <w:color w:val="000000" w:themeColor="text1"/>
                <w:lang w:val="en-US"/>
              </w:rPr>
              <w:t>”</w:t>
            </w:r>
            <w:r w:rsidR="009523AD">
              <w:rPr>
                <w:rFonts w:ascii="Aptos" w:eastAsia="Aptos" w:hAnsi="Aptos" w:cs="Aptos"/>
                <w:b/>
                <w:bCs/>
                <w:color w:val="000000" w:themeColor="text1"/>
                <w:lang w:val="en-US"/>
              </w:rPr>
              <w:t xml:space="preserve"> </w:t>
            </w:r>
            <w:r w:rsidR="00A00B63">
              <w:rPr>
                <w:rFonts w:ascii="Aptos" w:eastAsia="Aptos" w:hAnsi="Aptos" w:cs="Aptos"/>
                <w:b/>
                <w:bCs/>
                <w:color w:val="000000" w:themeColor="text1"/>
                <w:lang w:val="en-US"/>
              </w:rPr>
              <w:t>and</w:t>
            </w:r>
            <w:r w:rsidR="009523AD">
              <w:rPr>
                <w:rFonts w:ascii="Aptos" w:eastAsia="Aptos" w:hAnsi="Aptos" w:cs="Aptos"/>
                <w:b/>
                <w:bCs/>
                <w:color w:val="000000" w:themeColor="text1"/>
                <w:lang w:val="en-US"/>
              </w:rPr>
              <w:t xml:space="preserve"> </w:t>
            </w:r>
            <w:r w:rsidR="00460954">
              <w:rPr>
                <w:rFonts w:ascii="Aptos" w:eastAsia="Aptos" w:hAnsi="Aptos" w:cs="Aptos"/>
                <w:b/>
                <w:bCs/>
                <w:color w:val="000000" w:themeColor="text1"/>
                <w:lang w:val="en-US"/>
              </w:rPr>
              <w:t>“</w:t>
            </w:r>
            <w:r w:rsidR="00D313EE">
              <w:rPr>
                <w:rFonts w:ascii="Aptos" w:eastAsia="Aptos" w:hAnsi="Aptos" w:cs="Aptos"/>
                <w:b/>
                <w:bCs/>
                <w:color w:val="000000" w:themeColor="text1"/>
                <w:lang w:val="en-US"/>
              </w:rPr>
              <w:t>fair</w:t>
            </w:r>
            <w:r w:rsidR="00460954">
              <w:rPr>
                <w:rFonts w:ascii="Aptos" w:eastAsia="Aptos" w:hAnsi="Aptos" w:cs="Aptos"/>
                <w:b/>
                <w:bCs/>
                <w:color w:val="000000" w:themeColor="text1"/>
                <w:lang w:val="en-US"/>
              </w:rPr>
              <w:t>”</w:t>
            </w:r>
            <w:r w:rsidR="009523AD">
              <w:rPr>
                <w:rFonts w:ascii="Aptos" w:eastAsia="Aptos" w:hAnsi="Aptos" w:cs="Aptos"/>
                <w:b/>
                <w:bCs/>
                <w:color w:val="000000" w:themeColor="text1"/>
                <w:lang w:val="en-US"/>
              </w:rPr>
              <w:t xml:space="preserve"> condition</w:t>
            </w:r>
            <w:r w:rsidR="00A45FC3">
              <w:rPr>
                <w:rFonts w:ascii="Aptos" w:eastAsia="Aptos" w:hAnsi="Aptos" w:cs="Aptos"/>
                <w:b/>
                <w:bCs/>
                <w:color w:val="000000" w:themeColor="text1"/>
                <w:lang w:val="en-US"/>
              </w:rPr>
              <w:t xml:space="preserve"> </w:t>
            </w:r>
            <w:r w:rsidR="00A45FC3" w:rsidRPr="0097461C">
              <w:rPr>
                <w:rFonts w:ascii="Aptos" w:eastAsia="Aptos" w:hAnsi="Aptos" w:cs="Aptos"/>
                <w:b/>
                <w:bCs/>
                <w:color w:val="000000" w:themeColor="text1"/>
                <w:lang w:val="en-US"/>
              </w:rPr>
              <w:t>for the most recent fiscal year</w:t>
            </w:r>
            <w:r w:rsidR="00460BC6" w:rsidRPr="0097461C">
              <w:rPr>
                <w:rFonts w:ascii="Aptos" w:eastAsia="Aptos" w:hAnsi="Aptos" w:cs="Aptos"/>
                <w:color w:val="000000" w:themeColor="text1"/>
                <w:lang w:val="en-US"/>
              </w:rPr>
              <w:t>.</w:t>
            </w:r>
          </w:p>
          <w:p w14:paraId="4A9ED559" w14:textId="77777777" w:rsidR="00720EEE" w:rsidRDefault="00720EEE" w:rsidP="009D0945">
            <w:pPr>
              <w:rPr>
                <w:rFonts w:cs="Calibri"/>
                <w:b/>
                <w:bCs/>
                <w:color w:val="000000" w:themeColor="text1"/>
              </w:rPr>
            </w:pPr>
          </w:p>
          <w:p w14:paraId="120C0C98" w14:textId="23CCB20E" w:rsidR="00D838B1" w:rsidRDefault="00720EEE" w:rsidP="009D0945">
            <w:pPr>
              <w:rPr>
                <w:rFonts w:cs="Calibri"/>
                <w:b/>
                <w:bCs/>
                <w:color w:val="000000" w:themeColor="text1"/>
              </w:rPr>
            </w:pPr>
            <w:r>
              <w:rPr>
                <w:rFonts w:cs="Calibri"/>
                <w:b/>
                <w:bCs/>
                <w:color w:val="000000" w:themeColor="text1"/>
              </w:rPr>
              <w:t>How to cal</w:t>
            </w:r>
            <w:r w:rsidR="00D838B1">
              <w:rPr>
                <w:rFonts w:cs="Calibri"/>
                <w:b/>
                <w:bCs/>
                <w:color w:val="000000" w:themeColor="text1"/>
              </w:rPr>
              <w:t xml:space="preserve">culate </w:t>
            </w:r>
            <w:r w:rsidR="009523AD">
              <w:rPr>
                <w:rFonts w:cs="Calibri"/>
                <w:b/>
                <w:bCs/>
                <w:color w:val="000000" w:themeColor="text1"/>
              </w:rPr>
              <w:t>the</w:t>
            </w:r>
            <w:r w:rsidR="00460BC6">
              <w:rPr>
                <w:rFonts w:cs="Calibri"/>
                <w:b/>
                <w:bCs/>
                <w:color w:val="000000" w:themeColor="text1"/>
              </w:rPr>
              <w:t xml:space="preserve"> p</w:t>
            </w:r>
            <w:r w:rsidR="009523AD">
              <w:rPr>
                <w:rFonts w:ascii="Aptos" w:eastAsia="Aptos" w:hAnsi="Aptos" w:cs="Aptos"/>
                <w:b/>
                <w:bCs/>
                <w:color w:val="000000" w:themeColor="text1"/>
                <w:lang w:val="en-US"/>
              </w:rPr>
              <w:t xml:space="preserve">ercentage of an organization’s real property </w:t>
            </w:r>
            <w:r w:rsidR="009523AD" w:rsidRPr="009F7849">
              <w:rPr>
                <w:rFonts w:ascii="Aptos" w:eastAsia="Aptos" w:hAnsi="Aptos" w:cs="Aptos"/>
                <w:b/>
                <w:bCs/>
                <w:color w:val="000000" w:themeColor="text1"/>
                <w:lang w:val="en-US"/>
              </w:rPr>
              <w:t xml:space="preserve">portfolio in </w:t>
            </w:r>
            <w:r w:rsidR="009F7849" w:rsidRPr="009F7849">
              <w:rPr>
                <w:rFonts w:ascii="Aptos" w:eastAsia="Aptos" w:hAnsi="Aptos" w:cs="Aptos"/>
                <w:b/>
                <w:bCs/>
                <w:color w:val="000000" w:themeColor="text1"/>
                <w:lang w:val="en-US"/>
              </w:rPr>
              <w:t>“</w:t>
            </w:r>
            <w:r w:rsidR="003A40EC" w:rsidRPr="009F7849">
              <w:rPr>
                <w:rFonts w:ascii="Aptos" w:eastAsia="Aptos" w:hAnsi="Aptos" w:cs="Aptos"/>
                <w:b/>
                <w:bCs/>
                <w:color w:val="000000" w:themeColor="text1"/>
                <w:lang w:val="en-US"/>
              </w:rPr>
              <w:t>go</w:t>
            </w:r>
            <w:r w:rsidR="00CC7B34" w:rsidRPr="009F7849">
              <w:rPr>
                <w:rFonts w:ascii="Aptos" w:eastAsia="Aptos" w:hAnsi="Aptos" w:cs="Aptos"/>
                <w:b/>
                <w:bCs/>
                <w:color w:val="000000" w:themeColor="text1"/>
                <w:lang w:val="en-US"/>
              </w:rPr>
              <w:t>od</w:t>
            </w:r>
            <w:r w:rsidR="009F7849" w:rsidRPr="008411BD">
              <w:rPr>
                <w:rFonts w:ascii="Aptos" w:eastAsia="Aptos" w:hAnsi="Aptos" w:cs="Aptos"/>
                <w:b/>
                <w:bCs/>
                <w:color w:val="000000" w:themeColor="text1"/>
                <w:lang w:val="en-US"/>
              </w:rPr>
              <w:t>”</w:t>
            </w:r>
            <w:r w:rsidR="00CC7B34" w:rsidRPr="009F7849">
              <w:rPr>
                <w:rFonts w:ascii="Aptos" w:eastAsia="Aptos" w:hAnsi="Aptos" w:cs="Aptos"/>
                <w:b/>
                <w:bCs/>
                <w:color w:val="000000" w:themeColor="text1"/>
                <w:lang w:val="en-US"/>
              </w:rPr>
              <w:t xml:space="preserve"> and </w:t>
            </w:r>
            <w:r w:rsidR="009F7849" w:rsidRPr="008411BD">
              <w:rPr>
                <w:rFonts w:ascii="Aptos" w:eastAsia="Aptos" w:hAnsi="Aptos" w:cs="Aptos"/>
                <w:b/>
                <w:bCs/>
                <w:color w:val="000000" w:themeColor="text1"/>
                <w:lang w:val="en-US"/>
              </w:rPr>
              <w:t>“</w:t>
            </w:r>
            <w:r w:rsidR="009523AD" w:rsidRPr="009F7849">
              <w:rPr>
                <w:rFonts w:ascii="Aptos" w:eastAsia="Aptos" w:hAnsi="Aptos" w:cs="Aptos"/>
                <w:b/>
                <w:bCs/>
                <w:color w:val="000000" w:themeColor="text1"/>
                <w:lang w:val="en-US"/>
              </w:rPr>
              <w:t>fai</w:t>
            </w:r>
            <w:r w:rsidR="003A40EC" w:rsidRPr="009F7849">
              <w:rPr>
                <w:rFonts w:ascii="Aptos" w:eastAsia="Aptos" w:hAnsi="Aptos" w:cs="Aptos"/>
                <w:b/>
                <w:bCs/>
                <w:color w:val="000000" w:themeColor="text1"/>
                <w:lang w:val="en-US"/>
              </w:rPr>
              <w:t>r</w:t>
            </w:r>
            <w:r w:rsidR="009F7849" w:rsidRPr="009F7849">
              <w:rPr>
                <w:rFonts w:ascii="Aptos" w:eastAsia="Aptos" w:hAnsi="Aptos" w:cs="Aptos"/>
                <w:b/>
                <w:bCs/>
                <w:color w:val="000000" w:themeColor="text1"/>
                <w:lang w:val="en-US"/>
              </w:rPr>
              <w:t>”</w:t>
            </w:r>
            <w:r w:rsidR="009523AD" w:rsidRPr="009F7849">
              <w:rPr>
                <w:rFonts w:ascii="Aptos" w:eastAsia="Aptos" w:hAnsi="Aptos" w:cs="Aptos"/>
                <w:b/>
                <w:bCs/>
                <w:color w:val="000000" w:themeColor="text1"/>
                <w:lang w:val="en-US"/>
              </w:rPr>
              <w:t xml:space="preserve"> condition</w:t>
            </w:r>
            <w:r w:rsidR="009523AD" w:rsidRPr="0042149A">
              <w:rPr>
                <w:rFonts w:ascii="Aptos" w:eastAsia="Aptos" w:hAnsi="Aptos" w:cs="Aptos"/>
                <w:b/>
                <w:bCs/>
                <w:color w:val="000000" w:themeColor="text1"/>
                <w:lang w:val="en-US"/>
              </w:rPr>
              <w:t xml:space="preserve"> </w:t>
            </w:r>
            <w:r w:rsidR="009523AD">
              <w:rPr>
                <w:rFonts w:ascii="Aptos" w:eastAsia="Aptos" w:hAnsi="Aptos" w:cs="Aptos"/>
                <w:b/>
                <w:bCs/>
                <w:color w:val="000000" w:themeColor="text1"/>
                <w:lang w:val="en-US"/>
              </w:rPr>
              <w:t>3 fiscal years ago</w:t>
            </w:r>
          </w:p>
          <w:p w14:paraId="2ED95DDC" w14:textId="77777777" w:rsidR="00217451" w:rsidRDefault="00217451" w:rsidP="009D0945">
            <w:pPr>
              <w:rPr>
                <w:rFonts w:cs="Calibri"/>
                <w:b/>
                <w:bCs/>
                <w:color w:val="000000" w:themeColor="text1"/>
              </w:rPr>
            </w:pPr>
          </w:p>
          <w:p w14:paraId="246147DC" w14:textId="2F645084" w:rsidR="009D0945" w:rsidRDefault="009D0945" w:rsidP="009D0945">
            <w:pPr>
              <w:rPr>
                <w:rFonts w:eastAsia="Aptos" w:cs="Aptos"/>
                <w:color w:val="000000" w:themeColor="text1"/>
              </w:rPr>
            </w:pPr>
            <w:r w:rsidRPr="00F70498">
              <w:rPr>
                <w:rFonts w:cs="Calibri"/>
                <w:b/>
                <w:bCs/>
                <w:color w:val="000000" w:themeColor="text1"/>
              </w:rPr>
              <w:t xml:space="preserve">Step </w:t>
            </w:r>
            <w:r w:rsidR="00460BC6">
              <w:rPr>
                <w:rFonts w:cs="Calibri"/>
                <w:b/>
                <w:bCs/>
                <w:color w:val="000000" w:themeColor="text1"/>
              </w:rPr>
              <w:t>5</w:t>
            </w:r>
            <w:r w:rsidRPr="00F70498">
              <w:rPr>
                <w:rFonts w:cs="Calibri"/>
                <w:b/>
                <w:bCs/>
                <w:color w:val="000000" w:themeColor="text1"/>
              </w:rPr>
              <w:t xml:space="preserve">: </w:t>
            </w:r>
            <w:r w:rsidRPr="00F70498">
              <w:rPr>
                <w:rFonts w:cs="Calibri"/>
                <w:bCs/>
                <w:color w:val="000000" w:themeColor="text1"/>
              </w:rPr>
              <w:t xml:space="preserve">The organization is asked to </w:t>
            </w:r>
            <w:r>
              <w:rPr>
                <w:rFonts w:cs="Calibri"/>
                <w:bCs/>
                <w:color w:val="000000" w:themeColor="text1"/>
              </w:rPr>
              <w:t xml:space="preserve">count the number of its real property assets in </w:t>
            </w:r>
            <w:r w:rsidRPr="00B25E02">
              <w:rPr>
                <w:rFonts w:ascii="Aptos" w:eastAsia="Aptos" w:hAnsi="Aptos" w:cs="Aptos"/>
                <w:color w:val="000000" w:themeColor="text1"/>
                <w:lang w:val="en-US"/>
              </w:rPr>
              <w:t xml:space="preserve">“good” </w:t>
            </w:r>
            <w:r w:rsidR="003A40EC">
              <w:rPr>
                <w:rFonts w:ascii="Aptos" w:eastAsia="Aptos" w:hAnsi="Aptos" w:cs="Aptos"/>
                <w:color w:val="000000" w:themeColor="text1"/>
                <w:lang w:val="en-US"/>
              </w:rPr>
              <w:t>and</w:t>
            </w:r>
            <w:r w:rsidRPr="00B25E02">
              <w:rPr>
                <w:rFonts w:ascii="Aptos" w:eastAsia="Aptos" w:hAnsi="Aptos" w:cs="Aptos"/>
                <w:color w:val="000000" w:themeColor="text1"/>
                <w:lang w:val="en-US"/>
              </w:rPr>
              <w:t xml:space="preserve"> “fair” building condition </w:t>
            </w:r>
            <w:r>
              <w:rPr>
                <w:rFonts w:ascii="Aptos" w:eastAsia="Aptos" w:hAnsi="Aptos" w:cs="Aptos"/>
                <w:color w:val="000000" w:themeColor="text1"/>
                <w:lang w:val="en-US"/>
              </w:rPr>
              <w:t xml:space="preserve">as per </w:t>
            </w:r>
            <w:r w:rsidRPr="006C7D76">
              <w:rPr>
                <w:rFonts w:cs="Calibri"/>
                <w:lang w:val="en-US"/>
              </w:rPr>
              <w:t>as</w:t>
            </w:r>
            <w:r>
              <w:rPr>
                <w:rFonts w:cs="Calibri"/>
                <w:b/>
                <w:bCs/>
                <w:lang w:val="en-US"/>
              </w:rPr>
              <w:t xml:space="preserve"> </w:t>
            </w:r>
            <w:r>
              <w:rPr>
                <w:rFonts w:eastAsia="Aptos" w:cs="Aptos"/>
                <w:color w:val="000000" w:themeColor="text1"/>
              </w:rPr>
              <w:t xml:space="preserve">per the DFRP </w:t>
            </w:r>
            <w:r w:rsidR="009523AD">
              <w:rPr>
                <w:rFonts w:eastAsia="Aptos" w:cs="Aptos"/>
                <w:color w:val="000000" w:themeColor="text1"/>
              </w:rPr>
              <w:t xml:space="preserve">from </w:t>
            </w:r>
            <w:r w:rsidR="00460BC6">
              <w:rPr>
                <w:rFonts w:eastAsia="Aptos" w:cs="Aptos"/>
                <w:color w:val="000000" w:themeColor="text1"/>
              </w:rPr>
              <w:t>3 fiscal years ago</w:t>
            </w:r>
            <w:r>
              <w:rPr>
                <w:rFonts w:eastAsia="Aptos" w:cs="Aptos"/>
                <w:color w:val="000000" w:themeColor="text1"/>
              </w:rPr>
              <w:t>.</w:t>
            </w:r>
          </w:p>
          <w:p w14:paraId="430E799F" w14:textId="77777777" w:rsidR="009D0945" w:rsidRPr="00F70498" w:rsidRDefault="009D0945" w:rsidP="009D0945">
            <w:pPr>
              <w:rPr>
                <w:rFonts w:cs="Calibri"/>
                <w:lang w:val="en-US"/>
              </w:rPr>
            </w:pPr>
          </w:p>
          <w:p w14:paraId="1D5C932B" w14:textId="4E02C428" w:rsidR="009D0945" w:rsidRDefault="009D0945" w:rsidP="009D0945">
            <w:pPr>
              <w:rPr>
                <w:rFonts w:eastAsia="Aptos" w:cs="Aptos"/>
                <w:color w:val="000000" w:themeColor="text1"/>
              </w:rPr>
            </w:pPr>
            <w:r w:rsidRPr="00F70498">
              <w:rPr>
                <w:rFonts w:cs="Calibri"/>
                <w:b/>
                <w:bCs/>
                <w:lang w:val="en-US"/>
              </w:rPr>
              <w:t xml:space="preserve">Step </w:t>
            </w:r>
            <w:r w:rsidR="00460BC6">
              <w:rPr>
                <w:rFonts w:cs="Calibri"/>
                <w:b/>
                <w:bCs/>
                <w:lang w:val="en-US"/>
              </w:rPr>
              <w:t>6</w:t>
            </w:r>
            <w:r w:rsidRPr="00F70498">
              <w:rPr>
                <w:rFonts w:cs="Calibri"/>
                <w:b/>
                <w:bCs/>
                <w:lang w:val="en-US"/>
              </w:rPr>
              <w:t>:</w:t>
            </w:r>
            <w:r w:rsidRPr="00F70498">
              <w:rPr>
                <w:rFonts w:cs="Calibri"/>
                <w:lang w:val="en-US"/>
              </w:rPr>
              <w:t xml:space="preserve"> </w:t>
            </w:r>
            <w:r w:rsidRPr="00F70498">
              <w:rPr>
                <w:rFonts w:cs="Calibri"/>
                <w:bCs/>
                <w:color w:val="000000" w:themeColor="text1"/>
              </w:rPr>
              <w:t xml:space="preserve">The organization is asked to </w:t>
            </w:r>
            <w:r>
              <w:rPr>
                <w:rFonts w:cs="Calibri"/>
                <w:bCs/>
                <w:color w:val="000000" w:themeColor="text1"/>
              </w:rPr>
              <w:t xml:space="preserve">count the total number of its real property assets </w:t>
            </w:r>
            <w:r w:rsidR="00460BC6">
              <w:rPr>
                <w:rFonts w:cs="Calibri"/>
                <w:bCs/>
                <w:color w:val="000000" w:themeColor="text1"/>
              </w:rPr>
              <w:t>from 3</w:t>
            </w:r>
            <w:r>
              <w:rPr>
                <w:rFonts w:eastAsia="Aptos" w:cs="Aptos"/>
                <w:color w:val="000000" w:themeColor="text1"/>
              </w:rPr>
              <w:t xml:space="preserve"> fiscal </w:t>
            </w:r>
            <w:r w:rsidR="00460BC6">
              <w:rPr>
                <w:rFonts w:cs="Calibri"/>
                <w:bCs/>
                <w:color w:val="000000" w:themeColor="text1"/>
              </w:rPr>
              <w:t>years ago</w:t>
            </w:r>
            <w:r>
              <w:rPr>
                <w:rFonts w:eastAsia="Aptos" w:cs="Aptos"/>
                <w:color w:val="000000" w:themeColor="text1"/>
              </w:rPr>
              <w:t>.</w:t>
            </w:r>
          </w:p>
          <w:p w14:paraId="03869A43" w14:textId="77777777" w:rsidR="009D0945" w:rsidRPr="00F70498" w:rsidRDefault="009D0945" w:rsidP="009D0945">
            <w:pPr>
              <w:rPr>
                <w:rFonts w:cs="Calibri"/>
                <w:lang w:val="en-US"/>
              </w:rPr>
            </w:pPr>
          </w:p>
          <w:p w14:paraId="5DD8B44F" w14:textId="3671946C" w:rsidR="009D0945" w:rsidRPr="00461F42" w:rsidRDefault="009D0945" w:rsidP="009D0945">
            <w:pPr>
              <w:rPr>
                <w:rFonts w:cs="Calibri"/>
                <w:bCs/>
                <w:lang w:val="en-US"/>
              </w:rPr>
            </w:pPr>
            <w:r w:rsidRPr="00F70498">
              <w:rPr>
                <w:rFonts w:cs="Calibri"/>
                <w:b/>
                <w:bCs/>
                <w:lang w:val="en-US"/>
              </w:rPr>
              <w:t xml:space="preserve">Step </w:t>
            </w:r>
            <w:r w:rsidR="00460BC6">
              <w:rPr>
                <w:rFonts w:cs="Calibri"/>
                <w:b/>
                <w:bCs/>
                <w:lang w:val="en-US"/>
              </w:rPr>
              <w:t>7</w:t>
            </w:r>
            <w:r w:rsidRPr="00F70498">
              <w:rPr>
                <w:rFonts w:cs="Calibri"/>
                <w:b/>
                <w:bCs/>
                <w:lang w:val="en-US"/>
              </w:rPr>
              <w:t>:</w:t>
            </w:r>
            <w:r w:rsidRPr="00F70498">
              <w:rPr>
                <w:rFonts w:cs="Calibri"/>
                <w:lang w:val="en-US"/>
              </w:rPr>
              <w:t xml:space="preserve"> </w:t>
            </w:r>
            <w:r w:rsidRPr="00460BC6">
              <w:rPr>
                <w:rFonts w:cs="Calibri"/>
                <w:lang w:val="en-US"/>
              </w:rPr>
              <w:t>Divide</w:t>
            </w:r>
            <w:r w:rsidRPr="00F70498">
              <w:rPr>
                <w:rFonts w:cs="Calibri"/>
                <w:lang w:val="en-US"/>
              </w:rPr>
              <w:t xml:space="preserve"> </w:t>
            </w:r>
            <w:r w:rsidRPr="00F70498">
              <w:rPr>
                <w:rFonts w:cs="Calibri"/>
                <w:bCs/>
                <w:color w:val="000000" w:themeColor="text1"/>
              </w:rPr>
              <w:t xml:space="preserve">the </w:t>
            </w:r>
            <w:r w:rsidRPr="00460BC6">
              <w:rPr>
                <w:rFonts w:cs="Calibri"/>
                <w:lang w:val="en-US"/>
              </w:rPr>
              <w:t>total number of</w:t>
            </w:r>
            <w:r w:rsidRPr="00F70498">
              <w:rPr>
                <w:rFonts w:cs="Calibri"/>
                <w:b/>
                <w:lang w:val="en-US"/>
              </w:rPr>
              <w:t xml:space="preserve"> </w:t>
            </w:r>
            <w:r>
              <w:rPr>
                <w:rFonts w:cs="Calibri"/>
                <w:bCs/>
                <w:color w:val="000000" w:themeColor="text1"/>
              </w:rPr>
              <w:t xml:space="preserve">real property assets in </w:t>
            </w:r>
            <w:r w:rsidRPr="00B25E02">
              <w:rPr>
                <w:rFonts w:ascii="Aptos" w:eastAsia="Aptos" w:hAnsi="Aptos" w:cs="Aptos"/>
                <w:color w:val="000000" w:themeColor="text1"/>
                <w:lang w:val="en-US"/>
              </w:rPr>
              <w:t xml:space="preserve">“good” </w:t>
            </w:r>
            <w:r w:rsidR="003A40EC">
              <w:rPr>
                <w:rFonts w:ascii="Aptos" w:eastAsia="Aptos" w:hAnsi="Aptos" w:cs="Aptos"/>
                <w:color w:val="000000" w:themeColor="text1"/>
                <w:lang w:val="en-US"/>
              </w:rPr>
              <w:t>and</w:t>
            </w:r>
            <w:r w:rsidRPr="00B25E02">
              <w:rPr>
                <w:rFonts w:ascii="Aptos" w:eastAsia="Aptos" w:hAnsi="Aptos" w:cs="Aptos"/>
                <w:color w:val="000000" w:themeColor="text1"/>
                <w:lang w:val="en-US"/>
              </w:rPr>
              <w:t xml:space="preserve"> “fair” building condition </w:t>
            </w:r>
            <w:r w:rsidR="00460BC6">
              <w:rPr>
                <w:rFonts w:ascii="Aptos" w:eastAsia="Aptos" w:hAnsi="Aptos" w:cs="Aptos"/>
                <w:color w:val="000000" w:themeColor="text1"/>
                <w:lang w:val="en-US"/>
              </w:rPr>
              <w:t>from 3 years fiscal ago</w:t>
            </w:r>
            <w:r w:rsidRPr="00B25E02">
              <w:rPr>
                <w:rFonts w:ascii="Aptos" w:eastAsia="Aptos" w:hAnsi="Aptos" w:cs="Aptos"/>
                <w:color w:val="000000" w:themeColor="text1"/>
                <w:lang w:val="en-US"/>
              </w:rPr>
              <w:t xml:space="preserve"> </w:t>
            </w:r>
            <w:r w:rsidRPr="00460BC6">
              <w:rPr>
                <w:rFonts w:cs="Calibri"/>
                <w:lang w:val="en-US"/>
              </w:rPr>
              <w:t>by the total number of real property assets</w:t>
            </w:r>
            <w:r w:rsidR="00460BC6">
              <w:rPr>
                <w:rFonts w:ascii="Aptos" w:eastAsia="Aptos" w:hAnsi="Aptos" w:cs="Aptos"/>
                <w:color w:val="000000" w:themeColor="text1"/>
                <w:lang w:val="en-US"/>
              </w:rPr>
              <w:t xml:space="preserve"> from 3 fiscal years ago</w:t>
            </w:r>
            <w:r>
              <w:rPr>
                <w:rFonts w:cs="Calibri"/>
                <w:bCs/>
                <w:lang w:val="en-US"/>
              </w:rPr>
              <w:t>.</w:t>
            </w:r>
          </w:p>
          <w:p w14:paraId="5D8A2ED6" w14:textId="77777777" w:rsidR="009D0945" w:rsidRPr="00F70498" w:rsidRDefault="009D0945" w:rsidP="009D0945">
            <w:pPr>
              <w:rPr>
                <w:rFonts w:cs="Calibri"/>
                <w:b/>
                <w:bCs/>
                <w:lang w:val="en-US"/>
              </w:rPr>
            </w:pPr>
          </w:p>
          <w:p w14:paraId="5D43F3D9" w14:textId="3AC27D15" w:rsidR="00B57867" w:rsidRDefault="009D0945" w:rsidP="00B57867">
            <w:pPr>
              <w:spacing w:line="259" w:lineRule="auto"/>
              <w:rPr>
                <w:rFonts w:cs="Calibri"/>
                <w:lang w:val="en-US"/>
              </w:rPr>
            </w:pPr>
            <w:r w:rsidRPr="00F70498">
              <w:rPr>
                <w:rFonts w:cs="Calibri"/>
                <w:b/>
                <w:bCs/>
                <w:lang w:val="en-US"/>
              </w:rPr>
              <w:t xml:space="preserve">Step </w:t>
            </w:r>
            <w:r w:rsidR="00B57867">
              <w:rPr>
                <w:rFonts w:cs="Calibri"/>
                <w:b/>
                <w:bCs/>
                <w:lang w:val="en-US"/>
              </w:rPr>
              <w:t>8</w:t>
            </w:r>
            <w:r w:rsidRPr="00F70498">
              <w:rPr>
                <w:rFonts w:cs="Calibri"/>
                <w:b/>
                <w:bCs/>
                <w:lang w:val="en-US"/>
              </w:rPr>
              <w:t xml:space="preserve">: Multiply the number calculated in Step </w:t>
            </w:r>
            <w:r w:rsidR="00B57867">
              <w:rPr>
                <w:rFonts w:cs="Calibri"/>
                <w:b/>
                <w:bCs/>
                <w:lang w:val="en-US"/>
              </w:rPr>
              <w:t>7</w:t>
            </w:r>
            <w:r w:rsidR="00B57867" w:rsidRPr="00F70498">
              <w:rPr>
                <w:rFonts w:cs="Calibri"/>
                <w:b/>
                <w:bCs/>
                <w:lang w:val="en-US"/>
              </w:rPr>
              <w:t xml:space="preserve"> by 100 </w:t>
            </w:r>
            <w:r w:rsidR="00B57867" w:rsidRPr="00F70498">
              <w:rPr>
                <w:rFonts w:cs="Calibri"/>
                <w:lang w:val="en-US"/>
              </w:rPr>
              <w:t xml:space="preserve">to determine the </w:t>
            </w:r>
            <w:r w:rsidR="00B57867">
              <w:rPr>
                <w:rFonts w:cs="Calibri"/>
                <w:b/>
                <w:bCs/>
                <w:color w:val="000000" w:themeColor="text1"/>
              </w:rPr>
              <w:t>p</w:t>
            </w:r>
            <w:r w:rsidR="00B57867">
              <w:rPr>
                <w:rFonts w:ascii="Aptos" w:eastAsia="Aptos" w:hAnsi="Aptos" w:cs="Aptos"/>
                <w:b/>
                <w:bCs/>
                <w:color w:val="000000" w:themeColor="text1"/>
                <w:lang w:val="en-US"/>
              </w:rPr>
              <w:t xml:space="preserve">ercentage of an organization’s real property portfolio in </w:t>
            </w:r>
            <w:r w:rsidR="009F7849">
              <w:rPr>
                <w:rFonts w:ascii="Aptos" w:eastAsia="Aptos" w:hAnsi="Aptos" w:cs="Aptos"/>
                <w:b/>
                <w:bCs/>
                <w:color w:val="000000" w:themeColor="text1"/>
                <w:lang w:val="en-US"/>
              </w:rPr>
              <w:t>“</w:t>
            </w:r>
            <w:r w:rsidR="00D313EE">
              <w:rPr>
                <w:rFonts w:ascii="Aptos" w:eastAsia="Aptos" w:hAnsi="Aptos" w:cs="Aptos"/>
                <w:b/>
                <w:bCs/>
                <w:color w:val="000000" w:themeColor="text1"/>
                <w:lang w:val="en-US"/>
              </w:rPr>
              <w:t>good</w:t>
            </w:r>
            <w:r w:rsidR="009F7849">
              <w:rPr>
                <w:rFonts w:ascii="Aptos" w:eastAsia="Aptos" w:hAnsi="Aptos" w:cs="Aptos"/>
                <w:b/>
                <w:bCs/>
                <w:color w:val="000000" w:themeColor="text1"/>
                <w:lang w:val="en-US"/>
              </w:rPr>
              <w:t>”</w:t>
            </w:r>
            <w:r w:rsidR="00B57867">
              <w:rPr>
                <w:rFonts w:ascii="Aptos" w:eastAsia="Aptos" w:hAnsi="Aptos" w:cs="Aptos"/>
                <w:b/>
                <w:bCs/>
                <w:color w:val="000000" w:themeColor="text1"/>
                <w:lang w:val="en-US"/>
              </w:rPr>
              <w:t xml:space="preserve"> </w:t>
            </w:r>
            <w:r w:rsidR="003A40EC">
              <w:rPr>
                <w:rFonts w:ascii="Aptos" w:eastAsia="Aptos" w:hAnsi="Aptos" w:cs="Aptos"/>
                <w:b/>
                <w:bCs/>
                <w:color w:val="000000" w:themeColor="text1"/>
                <w:lang w:val="en-US"/>
              </w:rPr>
              <w:t>and</w:t>
            </w:r>
            <w:r w:rsidR="00B57867">
              <w:rPr>
                <w:rFonts w:ascii="Aptos" w:eastAsia="Aptos" w:hAnsi="Aptos" w:cs="Aptos"/>
                <w:b/>
                <w:bCs/>
                <w:color w:val="000000" w:themeColor="text1"/>
                <w:lang w:val="en-US"/>
              </w:rPr>
              <w:t xml:space="preserve"> </w:t>
            </w:r>
            <w:r w:rsidR="009F7849">
              <w:rPr>
                <w:rFonts w:ascii="Aptos" w:eastAsia="Aptos" w:hAnsi="Aptos" w:cs="Aptos"/>
                <w:b/>
                <w:bCs/>
                <w:color w:val="000000" w:themeColor="text1"/>
                <w:lang w:val="en-US"/>
              </w:rPr>
              <w:t>“</w:t>
            </w:r>
            <w:r w:rsidR="00D313EE">
              <w:rPr>
                <w:rFonts w:ascii="Aptos" w:eastAsia="Aptos" w:hAnsi="Aptos" w:cs="Aptos"/>
                <w:b/>
                <w:bCs/>
                <w:color w:val="000000" w:themeColor="text1"/>
                <w:lang w:val="en-US"/>
              </w:rPr>
              <w:t>fair</w:t>
            </w:r>
            <w:r w:rsidR="009F7849">
              <w:rPr>
                <w:rFonts w:ascii="Aptos" w:eastAsia="Aptos" w:hAnsi="Aptos" w:cs="Aptos"/>
                <w:b/>
                <w:bCs/>
                <w:color w:val="000000" w:themeColor="text1"/>
                <w:lang w:val="en-US"/>
              </w:rPr>
              <w:t>”</w:t>
            </w:r>
            <w:r w:rsidR="00B57867">
              <w:rPr>
                <w:rFonts w:ascii="Aptos" w:eastAsia="Aptos" w:hAnsi="Aptos" w:cs="Aptos"/>
                <w:b/>
                <w:bCs/>
                <w:color w:val="000000" w:themeColor="text1"/>
                <w:lang w:val="en-US"/>
              </w:rPr>
              <w:t xml:space="preserve"> condition 3 fiscal years ago</w:t>
            </w:r>
            <w:r w:rsidR="00B57867" w:rsidRPr="00460BC6">
              <w:rPr>
                <w:rFonts w:ascii="Aptos" w:eastAsia="Aptos" w:hAnsi="Aptos" w:cs="Aptos"/>
                <w:color w:val="000000" w:themeColor="text1"/>
                <w:lang w:val="en-US"/>
              </w:rPr>
              <w:t>.</w:t>
            </w:r>
          </w:p>
          <w:p w14:paraId="5C0715A1" w14:textId="77777777" w:rsidR="00B57867" w:rsidRDefault="00B57867" w:rsidP="009D0945">
            <w:pPr>
              <w:spacing w:line="259" w:lineRule="auto"/>
              <w:rPr>
                <w:rFonts w:cs="Calibri"/>
                <w:b/>
                <w:bCs/>
                <w:lang w:val="en-US"/>
              </w:rPr>
            </w:pPr>
          </w:p>
          <w:p w14:paraId="1C45A153" w14:textId="77777777" w:rsidR="00B57867" w:rsidRDefault="00B57867" w:rsidP="009D0945">
            <w:pPr>
              <w:spacing w:line="259" w:lineRule="auto"/>
              <w:rPr>
                <w:rFonts w:cs="Calibri"/>
                <w:b/>
                <w:bCs/>
                <w:lang w:val="en-US"/>
              </w:rPr>
            </w:pPr>
            <w:r>
              <w:rPr>
                <w:rFonts w:cs="Calibri"/>
                <w:b/>
                <w:bCs/>
                <w:lang w:val="en-US"/>
              </w:rPr>
              <w:t>How to calculate the response</w:t>
            </w:r>
          </w:p>
          <w:p w14:paraId="2428AB21" w14:textId="77777777" w:rsidR="00880C44" w:rsidRDefault="00880C44" w:rsidP="009D0945">
            <w:pPr>
              <w:spacing w:line="259" w:lineRule="auto"/>
              <w:rPr>
                <w:rFonts w:cs="Calibri"/>
                <w:b/>
                <w:bCs/>
                <w:lang w:val="en-US"/>
              </w:rPr>
            </w:pPr>
          </w:p>
          <w:p w14:paraId="1933B66A" w14:textId="0B9A9271" w:rsidR="009D0945" w:rsidRDefault="009D0945" w:rsidP="009D0945">
            <w:pPr>
              <w:spacing w:line="259" w:lineRule="auto"/>
              <w:rPr>
                <w:rFonts w:cs="Calibri"/>
                <w:lang w:val="en-US"/>
              </w:rPr>
            </w:pPr>
            <w:r w:rsidRPr="00F70498">
              <w:rPr>
                <w:rFonts w:cs="Calibri"/>
                <w:b/>
                <w:bCs/>
                <w:lang w:val="en-US"/>
              </w:rPr>
              <w:t xml:space="preserve">Step </w:t>
            </w:r>
            <w:r w:rsidR="006B6340">
              <w:rPr>
                <w:rFonts w:cs="Calibri"/>
                <w:b/>
                <w:bCs/>
                <w:lang w:val="en-US"/>
              </w:rPr>
              <w:t>9</w:t>
            </w:r>
            <w:r w:rsidRPr="00F70498">
              <w:rPr>
                <w:rFonts w:cs="Calibri"/>
                <w:b/>
                <w:bCs/>
                <w:lang w:val="en-US"/>
              </w:rPr>
              <w:t xml:space="preserve">: </w:t>
            </w:r>
            <w:r w:rsidR="006B6340">
              <w:rPr>
                <w:rFonts w:cs="Calibri"/>
                <w:b/>
                <w:bCs/>
                <w:lang w:val="en-US"/>
              </w:rPr>
              <w:t>Subtract</w:t>
            </w:r>
            <w:r w:rsidRPr="00F70498">
              <w:rPr>
                <w:rFonts w:cs="Calibri"/>
                <w:b/>
                <w:bCs/>
                <w:lang w:val="en-US"/>
              </w:rPr>
              <w:t xml:space="preserve"> </w:t>
            </w:r>
            <w:r w:rsidR="006B6340">
              <w:rPr>
                <w:rFonts w:cs="Calibri"/>
                <w:b/>
                <w:bCs/>
                <w:lang w:val="en-US"/>
              </w:rPr>
              <w:t>the p</w:t>
            </w:r>
            <w:r w:rsidR="006B6340">
              <w:rPr>
                <w:rFonts w:ascii="Aptos" w:eastAsia="Aptos" w:hAnsi="Aptos" w:cs="Aptos"/>
                <w:b/>
                <w:bCs/>
                <w:color w:val="000000" w:themeColor="text1"/>
                <w:lang w:val="en-US"/>
              </w:rPr>
              <w:t xml:space="preserve">ercentage of an organization’s real property portfolio in </w:t>
            </w:r>
            <w:r w:rsidR="009F7849">
              <w:rPr>
                <w:rFonts w:ascii="Aptos" w:eastAsia="Aptos" w:hAnsi="Aptos" w:cs="Aptos"/>
                <w:b/>
                <w:bCs/>
                <w:color w:val="000000" w:themeColor="text1"/>
                <w:lang w:val="en-US"/>
              </w:rPr>
              <w:t>“</w:t>
            </w:r>
            <w:r w:rsidR="00D313EE">
              <w:rPr>
                <w:rFonts w:ascii="Aptos" w:eastAsia="Aptos" w:hAnsi="Aptos" w:cs="Aptos"/>
                <w:b/>
                <w:bCs/>
                <w:color w:val="000000" w:themeColor="text1"/>
                <w:lang w:val="en-US"/>
              </w:rPr>
              <w:t>good</w:t>
            </w:r>
            <w:r w:rsidR="009F7849">
              <w:rPr>
                <w:rFonts w:ascii="Aptos" w:eastAsia="Aptos" w:hAnsi="Aptos" w:cs="Aptos"/>
                <w:b/>
                <w:bCs/>
                <w:color w:val="000000" w:themeColor="text1"/>
                <w:lang w:val="en-US"/>
              </w:rPr>
              <w:t>”</w:t>
            </w:r>
            <w:r w:rsidR="006B6340">
              <w:rPr>
                <w:rFonts w:ascii="Aptos" w:eastAsia="Aptos" w:hAnsi="Aptos" w:cs="Aptos"/>
                <w:b/>
                <w:bCs/>
                <w:color w:val="000000" w:themeColor="text1"/>
                <w:lang w:val="en-US"/>
              </w:rPr>
              <w:t xml:space="preserve"> </w:t>
            </w:r>
            <w:r w:rsidR="003A40EC">
              <w:rPr>
                <w:rFonts w:ascii="Aptos" w:eastAsia="Aptos" w:hAnsi="Aptos" w:cs="Aptos"/>
                <w:b/>
                <w:bCs/>
                <w:color w:val="000000" w:themeColor="text1"/>
                <w:lang w:val="en-US"/>
              </w:rPr>
              <w:t>and</w:t>
            </w:r>
            <w:r w:rsidR="006B6340">
              <w:rPr>
                <w:rFonts w:ascii="Aptos" w:eastAsia="Aptos" w:hAnsi="Aptos" w:cs="Aptos"/>
                <w:b/>
                <w:bCs/>
                <w:color w:val="000000" w:themeColor="text1"/>
                <w:lang w:val="en-US"/>
              </w:rPr>
              <w:t xml:space="preserve"> </w:t>
            </w:r>
            <w:r w:rsidR="009F7849">
              <w:rPr>
                <w:rFonts w:ascii="Aptos" w:eastAsia="Aptos" w:hAnsi="Aptos" w:cs="Aptos"/>
                <w:b/>
                <w:bCs/>
                <w:color w:val="000000" w:themeColor="text1"/>
                <w:lang w:val="en-US"/>
              </w:rPr>
              <w:t>“</w:t>
            </w:r>
            <w:r w:rsidR="00D313EE">
              <w:rPr>
                <w:rFonts w:ascii="Aptos" w:eastAsia="Aptos" w:hAnsi="Aptos" w:cs="Aptos"/>
                <w:b/>
                <w:bCs/>
                <w:color w:val="000000" w:themeColor="text1"/>
                <w:lang w:val="en-US"/>
              </w:rPr>
              <w:t>fair</w:t>
            </w:r>
            <w:r w:rsidR="009F7849">
              <w:rPr>
                <w:rFonts w:ascii="Aptos" w:eastAsia="Aptos" w:hAnsi="Aptos" w:cs="Aptos"/>
                <w:b/>
                <w:bCs/>
                <w:color w:val="000000" w:themeColor="text1"/>
                <w:lang w:val="en-US"/>
              </w:rPr>
              <w:t>”</w:t>
            </w:r>
            <w:r w:rsidR="006B6340">
              <w:rPr>
                <w:rFonts w:ascii="Aptos" w:eastAsia="Aptos" w:hAnsi="Aptos" w:cs="Aptos"/>
                <w:b/>
                <w:bCs/>
                <w:color w:val="000000" w:themeColor="text1"/>
                <w:lang w:val="en-US"/>
              </w:rPr>
              <w:t xml:space="preserve"> condition</w:t>
            </w:r>
            <w:r w:rsidR="006B6340" w:rsidRPr="0042149A">
              <w:rPr>
                <w:rFonts w:ascii="Aptos" w:eastAsia="Aptos" w:hAnsi="Aptos" w:cs="Aptos"/>
                <w:b/>
                <w:bCs/>
                <w:color w:val="000000" w:themeColor="text1"/>
                <w:lang w:val="en-US"/>
              </w:rPr>
              <w:t xml:space="preserve"> </w:t>
            </w:r>
            <w:r w:rsidR="006B6340">
              <w:rPr>
                <w:rFonts w:ascii="Aptos" w:eastAsia="Aptos" w:hAnsi="Aptos" w:cs="Aptos"/>
                <w:b/>
                <w:bCs/>
                <w:color w:val="000000" w:themeColor="text1"/>
                <w:lang w:val="en-US"/>
              </w:rPr>
              <w:t xml:space="preserve">from the percentage of an organization’s real property portfolio in </w:t>
            </w:r>
            <w:r w:rsidR="009F7849">
              <w:rPr>
                <w:rFonts w:ascii="Aptos" w:eastAsia="Aptos" w:hAnsi="Aptos" w:cs="Aptos"/>
                <w:b/>
                <w:bCs/>
                <w:color w:val="000000" w:themeColor="text1"/>
                <w:lang w:val="en-US"/>
              </w:rPr>
              <w:t>“</w:t>
            </w:r>
            <w:r w:rsidR="00D313EE">
              <w:rPr>
                <w:rFonts w:ascii="Aptos" w:eastAsia="Aptos" w:hAnsi="Aptos" w:cs="Aptos"/>
                <w:b/>
                <w:bCs/>
                <w:color w:val="000000" w:themeColor="text1"/>
                <w:lang w:val="en-US"/>
              </w:rPr>
              <w:t>good</w:t>
            </w:r>
            <w:r w:rsidR="009F7849">
              <w:rPr>
                <w:rFonts w:ascii="Aptos" w:eastAsia="Aptos" w:hAnsi="Aptos" w:cs="Aptos"/>
                <w:b/>
                <w:bCs/>
                <w:color w:val="000000" w:themeColor="text1"/>
                <w:lang w:val="en-US"/>
              </w:rPr>
              <w:t>”</w:t>
            </w:r>
            <w:r w:rsidR="006B6340">
              <w:rPr>
                <w:rFonts w:ascii="Aptos" w:eastAsia="Aptos" w:hAnsi="Aptos" w:cs="Aptos"/>
                <w:b/>
                <w:bCs/>
                <w:color w:val="000000" w:themeColor="text1"/>
                <w:lang w:val="en-US"/>
              </w:rPr>
              <w:t xml:space="preserve"> </w:t>
            </w:r>
            <w:r w:rsidR="003A40EC">
              <w:rPr>
                <w:rFonts w:ascii="Aptos" w:eastAsia="Aptos" w:hAnsi="Aptos" w:cs="Aptos"/>
                <w:b/>
                <w:bCs/>
                <w:color w:val="000000" w:themeColor="text1"/>
                <w:lang w:val="en-US"/>
              </w:rPr>
              <w:t>and</w:t>
            </w:r>
            <w:r w:rsidR="006B6340">
              <w:rPr>
                <w:rFonts w:ascii="Aptos" w:eastAsia="Aptos" w:hAnsi="Aptos" w:cs="Aptos"/>
                <w:b/>
                <w:bCs/>
                <w:color w:val="000000" w:themeColor="text1"/>
                <w:lang w:val="en-US"/>
              </w:rPr>
              <w:t xml:space="preserve"> </w:t>
            </w:r>
            <w:r w:rsidR="009F7849">
              <w:rPr>
                <w:rFonts w:ascii="Aptos" w:eastAsia="Aptos" w:hAnsi="Aptos" w:cs="Aptos"/>
                <w:b/>
                <w:bCs/>
                <w:color w:val="000000" w:themeColor="text1"/>
                <w:lang w:val="en-US"/>
              </w:rPr>
              <w:t>“</w:t>
            </w:r>
            <w:r w:rsidR="00D313EE">
              <w:rPr>
                <w:rFonts w:ascii="Aptos" w:eastAsia="Aptos" w:hAnsi="Aptos" w:cs="Aptos"/>
                <w:b/>
                <w:bCs/>
                <w:color w:val="000000" w:themeColor="text1"/>
                <w:lang w:val="en-US"/>
              </w:rPr>
              <w:t>fair</w:t>
            </w:r>
            <w:r w:rsidR="009F7849">
              <w:rPr>
                <w:rFonts w:ascii="Aptos" w:eastAsia="Aptos" w:hAnsi="Aptos" w:cs="Aptos"/>
                <w:b/>
                <w:bCs/>
                <w:color w:val="000000" w:themeColor="text1"/>
                <w:lang w:val="en-US"/>
              </w:rPr>
              <w:t>”</w:t>
            </w:r>
            <w:r w:rsidR="006B6340">
              <w:rPr>
                <w:rFonts w:ascii="Aptos" w:eastAsia="Aptos" w:hAnsi="Aptos" w:cs="Aptos"/>
                <w:b/>
                <w:bCs/>
                <w:color w:val="000000" w:themeColor="text1"/>
                <w:lang w:val="en-US"/>
              </w:rPr>
              <w:t xml:space="preserve"> condition</w:t>
            </w:r>
            <w:r w:rsidR="006B6340" w:rsidRPr="0042149A">
              <w:rPr>
                <w:rFonts w:ascii="Aptos" w:eastAsia="Aptos" w:hAnsi="Aptos" w:cs="Aptos"/>
                <w:b/>
                <w:bCs/>
                <w:color w:val="000000" w:themeColor="text1"/>
                <w:lang w:val="en-US"/>
              </w:rPr>
              <w:t xml:space="preserve"> </w:t>
            </w:r>
            <w:r w:rsidR="006B6340">
              <w:rPr>
                <w:rFonts w:ascii="Aptos" w:eastAsia="Aptos" w:hAnsi="Aptos" w:cs="Aptos"/>
                <w:b/>
                <w:bCs/>
                <w:color w:val="000000" w:themeColor="text1"/>
                <w:lang w:val="en-US"/>
              </w:rPr>
              <w:t xml:space="preserve">3 fiscal years ago </w:t>
            </w:r>
            <w:r w:rsidRPr="00F70498">
              <w:rPr>
                <w:rFonts w:cs="Calibri"/>
                <w:lang w:val="en-US"/>
              </w:rPr>
              <w:t>to determine the organization’s response to this question in the self-assessment</w:t>
            </w:r>
            <w:r>
              <w:rPr>
                <w:rFonts w:cs="Calibri"/>
                <w:lang w:val="en-US"/>
              </w:rPr>
              <w:t>.</w:t>
            </w:r>
          </w:p>
          <w:p w14:paraId="3D4BCAA8" w14:textId="77777777" w:rsidR="005564B0" w:rsidRDefault="005564B0" w:rsidP="009D0945">
            <w:pPr>
              <w:spacing w:line="259" w:lineRule="auto"/>
              <w:rPr>
                <w:rFonts w:cs="Calibri"/>
              </w:rPr>
            </w:pPr>
          </w:p>
          <w:p w14:paraId="6603FB20" w14:textId="6E6EC784" w:rsidR="005564B0" w:rsidRPr="0042149A" w:rsidRDefault="005564B0" w:rsidP="005564B0">
            <w:pPr>
              <w:rPr>
                <w:rFonts w:ascii="Aptos" w:eastAsia="Aptos" w:hAnsi="Aptos" w:cs="Aptos"/>
                <w:b/>
                <w:color w:val="000000" w:themeColor="text1"/>
                <w:kern w:val="0"/>
                <w:lang w:val="en-US"/>
                <w14:ligatures w14:val="none"/>
              </w:rPr>
            </w:pPr>
            <w:r>
              <w:rPr>
                <w:rFonts w:ascii="Aptos" w:eastAsia="Aptos" w:hAnsi="Aptos" w:cs="Aptos"/>
                <w:b/>
                <w:bCs/>
                <w:color w:val="000000" w:themeColor="text1"/>
                <w:lang w:val="en-US"/>
              </w:rPr>
              <w:lastRenderedPageBreak/>
              <w:t xml:space="preserve">For </w:t>
            </w:r>
            <w:r w:rsidR="001D454D">
              <w:rPr>
                <w:rFonts w:ascii="Aptos" w:eastAsia="Aptos" w:hAnsi="Aptos" w:cs="Aptos"/>
                <w:b/>
                <w:bCs/>
                <w:color w:val="000000" w:themeColor="text1"/>
                <w:lang w:val="en-US"/>
              </w:rPr>
              <w:t>properties in</w:t>
            </w:r>
            <w:r>
              <w:rPr>
                <w:rFonts w:ascii="Aptos" w:eastAsia="Aptos" w:hAnsi="Aptos" w:cs="Aptos"/>
                <w:b/>
                <w:bCs/>
                <w:color w:val="000000" w:themeColor="text1"/>
                <w:lang w:val="en-US"/>
              </w:rPr>
              <w:t xml:space="preserve"> </w:t>
            </w:r>
            <w:r w:rsidR="009F7849">
              <w:rPr>
                <w:rFonts w:ascii="Aptos" w:eastAsia="Aptos" w:hAnsi="Aptos" w:cs="Aptos"/>
                <w:b/>
                <w:bCs/>
                <w:color w:val="000000" w:themeColor="text1"/>
                <w:lang w:val="en-US"/>
              </w:rPr>
              <w:t>“</w:t>
            </w:r>
            <w:r>
              <w:rPr>
                <w:rFonts w:ascii="Aptos" w:eastAsia="Aptos" w:hAnsi="Aptos" w:cs="Aptos"/>
                <w:b/>
                <w:bCs/>
                <w:color w:val="000000" w:themeColor="text1"/>
                <w:lang w:val="en-US"/>
              </w:rPr>
              <w:t>poor</w:t>
            </w:r>
            <w:r w:rsidR="009F7849">
              <w:rPr>
                <w:rFonts w:ascii="Aptos" w:eastAsia="Aptos" w:hAnsi="Aptos" w:cs="Aptos"/>
                <w:b/>
                <w:bCs/>
                <w:color w:val="000000" w:themeColor="text1"/>
                <w:lang w:val="en-US"/>
              </w:rPr>
              <w:t>”</w:t>
            </w:r>
            <w:r>
              <w:rPr>
                <w:rFonts w:ascii="Aptos" w:eastAsia="Aptos" w:hAnsi="Aptos" w:cs="Aptos"/>
                <w:b/>
                <w:bCs/>
                <w:color w:val="000000" w:themeColor="text1"/>
                <w:lang w:val="en-US"/>
              </w:rPr>
              <w:t xml:space="preserve"> and </w:t>
            </w:r>
            <w:r w:rsidR="009F7849">
              <w:rPr>
                <w:rFonts w:ascii="Aptos" w:eastAsia="Aptos" w:hAnsi="Aptos" w:cs="Aptos"/>
                <w:b/>
                <w:bCs/>
                <w:color w:val="000000" w:themeColor="text1"/>
                <w:lang w:val="en-US"/>
              </w:rPr>
              <w:t>“</w:t>
            </w:r>
            <w:r>
              <w:rPr>
                <w:rFonts w:ascii="Aptos" w:eastAsia="Aptos" w:hAnsi="Aptos" w:cs="Aptos"/>
                <w:b/>
                <w:bCs/>
                <w:color w:val="000000" w:themeColor="text1"/>
                <w:lang w:val="en-US"/>
              </w:rPr>
              <w:t>critical</w:t>
            </w:r>
            <w:r w:rsidR="009F7849">
              <w:rPr>
                <w:rFonts w:ascii="Aptos" w:eastAsia="Aptos" w:hAnsi="Aptos" w:cs="Aptos"/>
                <w:b/>
                <w:bCs/>
                <w:color w:val="000000" w:themeColor="text1"/>
                <w:lang w:val="en-US"/>
              </w:rPr>
              <w:t>”</w:t>
            </w:r>
            <w:r>
              <w:rPr>
                <w:rFonts w:ascii="Aptos" w:eastAsia="Aptos" w:hAnsi="Aptos" w:cs="Aptos"/>
                <w:b/>
                <w:bCs/>
                <w:color w:val="000000" w:themeColor="text1"/>
                <w:lang w:val="en-US"/>
              </w:rPr>
              <w:t xml:space="preserve"> </w:t>
            </w:r>
            <w:r w:rsidR="001D454D">
              <w:rPr>
                <w:rFonts w:ascii="Aptos" w:eastAsia="Aptos" w:hAnsi="Aptos" w:cs="Aptos"/>
                <w:b/>
                <w:bCs/>
                <w:color w:val="000000" w:themeColor="text1"/>
                <w:lang w:val="en-US"/>
              </w:rPr>
              <w:t>condition</w:t>
            </w:r>
            <w:r>
              <w:rPr>
                <w:rFonts w:ascii="Aptos" w:eastAsia="Aptos" w:hAnsi="Aptos" w:cs="Aptos"/>
                <w:b/>
                <w:bCs/>
                <w:color w:val="000000" w:themeColor="text1"/>
                <w:lang w:val="en-US"/>
              </w:rPr>
              <w:t xml:space="preserve">: Percentage of an organization’s real property portfolio in </w:t>
            </w:r>
            <w:r w:rsidR="009F7849">
              <w:rPr>
                <w:rFonts w:ascii="Aptos" w:eastAsia="Aptos" w:hAnsi="Aptos" w:cs="Aptos"/>
                <w:b/>
                <w:bCs/>
                <w:color w:val="000000" w:themeColor="text1"/>
                <w:lang w:val="en-US"/>
              </w:rPr>
              <w:t>“</w:t>
            </w:r>
            <w:r>
              <w:rPr>
                <w:rFonts w:ascii="Aptos" w:eastAsia="Aptos" w:hAnsi="Aptos" w:cs="Aptos"/>
                <w:b/>
                <w:bCs/>
                <w:color w:val="000000" w:themeColor="text1"/>
                <w:lang w:val="en-US"/>
              </w:rPr>
              <w:t>poor</w:t>
            </w:r>
            <w:r w:rsidR="009F7849">
              <w:rPr>
                <w:rFonts w:ascii="Aptos" w:eastAsia="Aptos" w:hAnsi="Aptos" w:cs="Aptos"/>
                <w:b/>
                <w:bCs/>
                <w:color w:val="000000" w:themeColor="text1"/>
                <w:lang w:val="en-US"/>
              </w:rPr>
              <w:t>”</w:t>
            </w:r>
            <w:r>
              <w:rPr>
                <w:rFonts w:ascii="Aptos" w:eastAsia="Aptos" w:hAnsi="Aptos" w:cs="Aptos"/>
                <w:b/>
                <w:bCs/>
                <w:color w:val="000000" w:themeColor="text1"/>
                <w:lang w:val="en-US"/>
              </w:rPr>
              <w:t xml:space="preserve"> </w:t>
            </w:r>
            <w:r w:rsidR="003A40EC">
              <w:rPr>
                <w:rFonts w:ascii="Aptos" w:eastAsia="Aptos" w:hAnsi="Aptos" w:cs="Aptos"/>
                <w:b/>
                <w:bCs/>
                <w:color w:val="000000" w:themeColor="text1"/>
                <w:lang w:val="en-US"/>
              </w:rPr>
              <w:t>and</w:t>
            </w:r>
            <w:r>
              <w:rPr>
                <w:rFonts w:ascii="Aptos" w:eastAsia="Aptos" w:hAnsi="Aptos" w:cs="Aptos"/>
                <w:b/>
                <w:bCs/>
                <w:color w:val="000000" w:themeColor="text1"/>
                <w:lang w:val="en-US"/>
              </w:rPr>
              <w:t xml:space="preserve"> </w:t>
            </w:r>
            <w:r w:rsidR="009F7849">
              <w:rPr>
                <w:rFonts w:ascii="Aptos" w:eastAsia="Aptos" w:hAnsi="Aptos" w:cs="Aptos"/>
                <w:b/>
                <w:bCs/>
                <w:color w:val="000000" w:themeColor="text1"/>
                <w:lang w:val="en-US"/>
              </w:rPr>
              <w:t>“</w:t>
            </w:r>
            <w:r>
              <w:rPr>
                <w:rFonts w:ascii="Aptos" w:eastAsia="Aptos" w:hAnsi="Aptos" w:cs="Aptos"/>
                <w:b/>
                <w:bCs/>
                <w:color w:val="000000" w:themeColor="text1"/>
                <w:lang w:val="en-US"/>
              </w:rPr>
              <w:t>critical</w:t>
            </w:r>
            <w:r w:rsidR="009F7849">
              <w:rPr>
                <w:rFonts w:ascii="Aptos" w:eastAsia="Aptos" w:hAnsi="Aptos" w:cs="Aptos"/>
                <w:b/>
                <w:bCs/>
                <w:color w:val="000000" w:themeColor="text1"/>
                <w:lang w:val="en-US"/>
              </w:rPr>
              <w:t>”</w:t>
            </w:r>
            <w:r>
              <w:rPr>
                <w:rFonts w:ascii="Aptos" w:eastAsia="Aptos" w:hAnsi="Aptos" w:cs="Aptos"/>
                <w:b/>
                <w:bCs/>
                <w:color w:val="000000" w:themeColor="text1"/>
                <w:lang w:val="en-US"/>
              </w:rPr>
              <w:t xml:space="preserve"> condition </w:t>
            </w:r>
            <w:r w:rsidRPr="0097461C">
              <w:rPr>
                <w:rFonts w:ascii="Aptos" w:eastAsia="Aptos" w:hAnsi="Aptos" w:cs="Aptos"/>
                <w:b/>
                <w:bCs/>
                <w:color w:val="000000" w:themeColor="text1"/>
                <w:lang w:val="en-US"/>
              </w:rPr>
              <w:t>for the most recent fiscal year</w:t>
            </w:r>
            <w:r w:rsidRPr="0042149A">
              <w:rPr>
                <w:rFonts w:ascii="Aptos" w:eastAsia="Aptos" w:hAnsi="Aptos" w:cs="Aptos"/>
                <w:b/>
                <w:bCs/>
                <w:color w:val="000000" w:themeColor="text1"/>
                <w:lang w:val="en-US"/>
              </w:rPr>
              <w:t xml:space="preserve"> – </w:t>
            </w:r>
            <w:r>
              <w:rPr>
                <w:rFonts w:ascii="Aptos" w:eastAsia="Aptos" w:hAnsi="Aptos" w:cs="Aptos"/>
                <w:b/>
                <w:bCs/>
                <w:color w:val="000000" w:themeColor="text1"/>
                <w:lang w:val="en-US"/>
              </w:rPr>
              <w:t xml:space="preserve">Percentage of an organization’s real property portfolio in </w:t>
            </w:r>
            <w:r w:rsidR="009F7849">
              <w:rPr>
                <w:rFonts w:ascii="Aptos" w:eastAsia="Aptos" w:hAnsi="Aptos" w:cs="Aptos"/>
                <w:b/>
                <w:bCs/>
                <w:color w:val="000000" w:themeColor="text1"/>
                <w:lang w:val="en-US"/>
              </w:rPr>
              <w:t>“</w:t>
            </w:r>
            <w:r>
              <w:rPr>
                <w:rFonts w:ascii="Aptos" w:eastAsia="Aptos" w:hAnsi="Aptos" w:cs="Aptos"/>
                <w:b/>
                <w:bCs/>
                <w:color w:val="000000" w:themeColor="text1"/>
                <w:lang w:val="en-US"/>
              </w:rPr>
              <w:t>poor</w:t>
            </w:r>
            <w:r w:rsidR="009F7849">
              <w:rPr>
                <w:rFonts w:ascii="Aptos" w:eastAsia="Aptos" w:hAnsi="Aptos" w:cs="Aptos"/>
                <w:b/>
                <w:bCs/>
                <w:color w:val="000000" w:themeColor="text1"/>
                <w:lang w:val="en-US"/>
              </w:rPr>
              <w:t>”</w:t>
            </w:r>
            <w:r>
              <w:rPr>
                <w:rFonts w:ascii="Aptos" w:eastAsia="Aptos" w:hAnsi="Aptos" w:cs="Aptos"/>
                <w:b/>
                <w:bCs/>
                <w:color w:val="000000" w:themeColor="text1"/>
                <w:lang w:val="en-US"/>
              </w:rPr>
              <w:t xml:space="preserve"> </w:t>
            </w:r>
            <w:r w:rsidR="003A40EC">
              <w:rPr>
                <w:rFonts w:ascii="Aptos" w:eastAsia="Aptos" w:hAnsi="Aptos" w:cs="Aptos"/>
                <w:b/>
                <w:bCs/>
                <w:color w:val="000000" w:themeColor="text1"/>
                <w:lang w:val="en-US"/>
              </w:rPr>
              <w:t>and</w:t>
            </w:r>
            <w:r>
              <w:rPr>
                <w:rFonts w:ascii="Aptos" w:eastAsia="Aptos" w:hAnsi="Aptos" w:cs="Aptos"/>
                <w:b/>
                <w:bCs/>
                <w:color w:val="000000" w:themeColor="text1"/>
                <w:lang w:val="en-US"/>
              </w:rPr>
              <w:t xml:space="preserve"> </w:t>
            </w:r>
            <w:r w:rsidR="009F7849">
              <w:rPr>
                <w:rFonts w:ascii="Aptos" w:eastAsia="Aptos" w:hAnsi="Aptos" w:cs="Aptos"/>
                <w:b/>
                <w:bCs/>
                <w:color w:val="000000" w:themeColor="text1"/>
                <w:lang w:val="en-US"/>
              </w:rPr>
              <w:t>“</w:t>
            </w:r>
            <w:r>
              <w:rPr>
                <w:rFonts w:ascii="Aptos" w:eastAsia="Aptos" w:hAnsi="Aptos" w:cs="Aptos"/>
                <w:b/>
                <w:bCs/>
                <w:color w:val="000000" w:themeColor="text1"/>
                <w:lang w:val="en-US"/>
              </w:rPr>
              <w:t>critical</w:t>
            </w:r>
            <w:r w:rsidR="009F7849">
              <w:rPr>
                <w:rFonts w:ascii="Aptos" w:eastAsia="Aptos" w:hAnsi="Aptos" w:cs="Aptos"/>
                <w:b/>
                <w:bCs/>
                <w:color w:val="000000" w:themeColor="text1"/>
                <w:lang w:val="en-US"/>
              </w:rPr>
              <w:t>”</w:t>
            </w:r>
            <w:r>
              <w:rPr>
                <w:rFonts w:ascii="Aptos" w:eastAsia="Aptos" w:hAnsi="Aptos" w:cs="Aptos"/>
                <w:b/>
                <w:bCs/>
                <w:color w:val="000000" w:themeColor="text1"/>
                <w:lang w:val="en-US"/>
              </w:rPr>
              <w:t xml:space="preserve"> condition</w:t>
            </w:r>
            <w:r w:rsidRPr="0042149A">
              <w:rPr>
                <w:rFonts w:ascii="Aptos" w:eastAsia="Aptos" w:hAnsi="Aptos" w:cs="Aptos"/>
                <w:b/>
                <w:bCs/>
                <w:color w:val="000000" w:themeColor="text1"/>
                <w:lang w:val="en-US"/>
              </w:rPr>
              <w:t xml:space="preserve"> </w:t>
            </w:r>
            <w:r>
              <w:rPr>
                <w:rFonts w:ascii="Aptos" w:eastAsia="Aptos" w:hAnsi="Aptos" w:cs="Aptos"/>
                <w:b/>
                <w:bCs/>
                <w:color w:val="000000" w:themeColor="text1"/>
                <w:lang w:val="en-US"/>
              </w:rPr>
              <w:t xml:space="preserve">3 fiscal years ago </w:t>
            </w:r>
            <w:r w:rsidRPr="0042149A">
              <w:rPr>
                <w:rFonts w:ascii="Aptos" w:eastAsia="Aptos" w:hAnsi="Aptos" w:cs="Aptos"/>
                <w:b/>
                <w:bCs/>
                <w:color w:val="000000" w:themeColor="text1"/>
                <w:lang w:val="en-US"/>
              </w:rPr>
              <w:t xml:space="preserve">= Response </w:t>
            </w:r>
          </w:p>
          <w:p w14:paraId="6C07748E" w14:textId="77777777" w:rsidR="005564B0" w:rsidRDefault="005564B0" w:rsidP="009D0945">
            <w:pPr>
              <w:spacing w:line="259" w:lineRule="auto"/>
              <w:rPr>
                <w:rFonts w:eastAsia="Aptos" w:cs="Aptos"/>
                <w:color w:val="000000" w:themeColor="text1"/>
                <w:lang w:val="en-US"/>
              </w:rPr>
            </w:pPr>
          </w:p>
          <w:p w14:paraId="7C23C934" w14:textId="2AE90A18" w:rsidR="002B7BEB" w:rsidRDefault="002B7BEB" w:rsidP="002B7BEB">
            <w:pPr>
              <w:rPr>
                <w:rFonts w:ascii="Aptos" w:eastAsia="Aptos" w:hAnsi="Aptos" w:cs="Aptos"/>
                <w:b/>
                <w:color w:val="000000" w:themeColor="text1"/>
                <w:lang w:val="en-US"/>
              </w:rPr>
            </w:pPr>
            <w:r>
              <w:rPr>
                <w:rFonts w:cs="Calibri"/>
                <w:b/>
                <w:bCs/>
                <w:color w:val="000000" w:themeColor="text1"/>
              </w:rPr>
              <w:t>How to calculate the p</w:t>
            </w:r>
            <w:r>
              <w:rPr>
                <w:rFonts w:ascii="Aptos" w:eastAsia="Aptos" w:hAnsi="Aptos" w:cs="Aptos"/>
                <w:b/>
                <w:bCs/>
                <w:color w:val="000000" w:themeColor="text1"/>
                <w:lang w:val="en-US"/>
              </w:rPr>
              <w:t xml:space="preserve">ercentage of an organization’s real property portfolio in </w:t>
            </w:r>
            <w:r w:rsidR="009F7849">
              <w:rPr>
                <w:rFonts w:ascii="Aptos" w:eastAsia="Aptos" w:hAnsi="Aptos" w:cs="Aptos"/>
                <w:b/>
                <w:bCs/>
                <w:color w:val="000000" w:themeColor="text1"/>
                <w:lang w:val="en-US"/>
              </w:rPr>
              <w:t>“</w:t>
            </w:r>
            <w:r>
              <w:rPr>
                <w:rFonts w:ascii="Aptos" w:eastAsia="Aptos" w:hAnsi="Aptos" w:cs="Aptos"/>
                <w:b/>
                <w:bCs/>
                <w:color w:val="000000" w:themeColor="text1"/>
                <w:lang w:val="en-US"/>
              </w:rPr>
              <w:t>poor</w:t>
            </w:r>
            <w:r w:rsidR="009F7849">
              <w:rPr>
                <w:rFonts w:ascii="Aptos" w:eastAsia="Aptos" w:hAnsi="Aptos" w:cs="Aptos"/>
                <w:b/>
                <w:bCs/>
                <w:color w:val="000000" w:themeColor="text1"/>
                <w:lang w:val="en-US"/>
              </w:rPr>
              <w:t>”</w:t>
            </w:r>
            <w:r>
              <w:rPr>
                <w:rFonts w:ascii="Aptos" w:eastAsia="Aptos" w:hAnsi="Aptos" w:cs="Aptos"/>
                <w:b/>
                <w:bCs/>
                <w:color w:val="000000" w:themeColor="text1"/>
                <w:lang w:val="en-US"/>
              </w:rPr>
              <w:t xml:space="preserve"> </w:t>
            </w:r>
            <w:r w:rsidR="003A40EC">
              <w:rPr>
                <w:rFonts w:ascii="Aptos" w:eastAsia="Aptos" w:hAnsi="Aptos" w:cs="Aptos"/>
                <w:b/>
                <w:bCs/>
                <w:color w:val="000000" w:themeColor="text1"/>
                <w:lang w:val="en-US"/>
              </w:rPr>
              <w:t>and</w:t>
            </w:r>
            <w:r>
              <w:rPr>
                <w:rFonts w:ascii="Aptos" w:eastAsia="Aptos" w:hAnsi="Aptos" w:cs="Aptos"/>
                <w:b/>
                <w:bCs/>
                <w:color w:val="000000" w:themeColor="text1"/>
                <w:lang w:val="en-US"/>
              </w:rPr>
              <w:t xml:space="preserve"> </w:t>
            </w:r>
            <w:r w:rsidR="009F7849">
              <w:rPr>
                <w:rFonts w:ascii="Aptos" w:eastAsia="Aptos" w:hAnsi="Aptos" w:cs="Aptos"/>
                <w:b/>
                <w:bCs/>
                <w:color w:val="000000" w:themeColor="text1"/>
                <w:lang w:val="en-US"/>
              </w:rPr>
              <w:t>“</w:t>
            </w:r>
            <w:r>
              <w:rPr>
                <w:rFonts w:ascii="Aptos" w:eastAsia="Aptos" w:hAnsi="Aptos" w:cs="Aptos"/>
                <w:b/>
                <w:bCs/>
                <w:color w:val="000000" w:themeColor="text1"/>
                <w:lang w:val="en-US"/>
              </w:rPr>
              <w:t>critical</w:t>
            </w:r>
            <w:r w:rsidR="009F7849">
              <w:rPr>
                <w:rFonts w:ascii="Aptos" w:eastAsia="Aptos" w:hAnsi="Aptos" w:cs="Aptos"/>
                <w:b/>
                <w:bCs/>
                <w:color w:val="000000" w:themeColor="text1"/>
                <w:lang w:val="en-US"/>
              </w:rPr>
              <w:t>”</w:t>
            </w:r>
            <w:r>
              <w:rPr>
                <w:rFonts w:ascii="Aptos" w:eastAsia="Aptos" w:hAnsi="Aptos" w:cs="Aptos"/>
                <w:b/>
                <w:bCs/>
                <w:color w:val="000000" w:themeColor="text1"/>
                <w:lang w:val="en-US"/>
              </w:rPr>
              <w:t xml:space="preserve"> condition for </w:t>
            </w:r>
            <w:r w:rsidRPr="0097461C">
              <w:rPr>
                <w:rFonts w:ascii="Aptos" w:eastAsia="Aptos" w:hAnsi="Aptos" w:cs="Aptos"/>
                <w:b/>
                <w:bCs/>
                <w:color w:val="000000" w:themeColor="text1"/>
                <w:lang w:val="en-US"/>
              </w:rPr>
              <w:t>the most recent fiscal year.</w:t>
            </w:r>
          </w:p>
          <w:p w14:paraId="03EADDA9" w14:textId="77777777" w:rsidR="002B7BEB" w:rsidRDefault="002B7BEB" w:rsidP="002B7BEB">
            <w:pPr>
              <w:rPr>
                <w:rFonts w:cs="Calibri"/>
                <w:b/>
                <w:bCs/>
                <w:color w:val="000000" w:themeColor="text1"/>
              </w:rPr>
            </w:pPr>
          </w:p>
          <w:p w14:paraId="644642FB" w14:textId="4934F264" w:rsidR="002B7BEB" w:rsidRDefault="002B7BEB" w:rsidP="002B7BEB">
            <w:pPr>
              <w:rPr>
                <w:rFonts w:eastAsia="Aptos" w:cs="Aptos"/>
                <w:color w:val="000000" w:themeColor="text1"/>
              </w:rPr>
            </w:pPr>
            <w:r w:rsidRPr="00F70498">
              <w:rPr>
                <w:rFonts w:cs="Calibri"/>
                <w:b/>
                <w:bCs/>
                <w:color w:val="000000" w:themeColor="text1"/>
              </w:rPr>
              <w:t xml:space="preserve">Step 1: </w:t>
            </w:r>
            <w:r w:rsidRPr="00F70498">
              <w:rPr>
                <w:rFonts w:cs="Calibri"/>
                <w:bCs/>
                <w:color w:val="000000" w:themeColor="text1"/>
              </w:rPr>
              <w:t xml:space="preserve">The organization is asked to </w:t>
            </w:r>
            <w:r>
              <w:rPr>
                <w:rFonts w:cs="Calibri"/>
                <w:bCs/>
                <w:color w:val="000000" w:themeColor="text1"/>
              </w:rPr>
              <w:t xml:space="preserve">count the number of its real property assets in </w:t>
            </w:r>
            <w:r w:rsidRPr="00B25E02">
              <w:rPr>
                <w:rFonts w:ascii="Aptos" w:eastAsia="Aptos" w:hAnsi="Aptos" w:cs="Aptos"/>
                <w:color w:val="000000" w:themeColor="text1"/>
                <w:lang w:val="en-US"/>
              </w:rPr>
              <w:t>“</w:t>
            </w:r>
            <w:r>
              <w:rPr>
                <w:rFonts w:ascii="Aptos" w:eastAsia="Aptos" w:hAnsi="Aptos" w:cs="Aptos"/>
                <w:color w:val="000000" w:themeColor="text1"/>
                <w:lang w:val="en-US"/>
              </w:rPr>
              <w:t>poor</w:t>
            </w:r>
            <w:r w:rsidRPr="00B25E02">
              <w:rPr>
                <w:rFonts w:ascii="Aptos" w:eastAsia="Aptos" w:hAnsi="Aptos" w:cs="Aptos"/>
                <w:color w:val="000000" w:themeColor="text1"/>
                <w:lang w:val="en-US"/>
              </w:rPr>
              <w:t>”</w:t>
            </w:r>
            <w:r w:rsidR="003A40EC">
              <w:rPr>
                <w:rFonts w:ascii="Aptos" w:eastAsia="Aptos" w:hAnsi="Aptos" w:cs="Aptos"/>
                <w:color w:val="000000" w:themeColor="text1"/>
                <w:lang w:val="en-US"/>
              </w:rPr>
              <w:t xml:space="preserve"> and</w:t>
            </w:r>
            <w:r w:rsidRPr="00B25E02">
              <w:rPr>
                <w:rFonts w:ascii="Aptos" w:eastAsia="Aptos" w:hAnsi="Aptos" w:cs="Aptos"/>
                <w:color w:val="000000" w:themeColor="text1"/>
                <w:lang w:val="en-US"/>
              </w:rPr>
              <w:t xml:space="preserve"> “</w:t>
            </w:r>
            <w:r>
              <w:rPr>
                <w:rFonts w:ascii="Aptos" w:eastAsia="Aptos" w:hAnsi="Aptos" w:cs="Aptos"/>
                <w:color w:val="000000" w:themeColor="text1"/>
                <w:lang w:val="en-US"/>
              </w:rPr>
              <w:t>critical</w:t>
            </w:r>
            <w:r w:rsidRPr="00B25E02">
              <w:rPr>
                <w:rFonts w:ascii="Aptos" w:eastAsia="Aptos" w:hAnsi="Aptos" w:cs="Aptos"/>
                <w:color w:val="000000" w:themeColor="text1"/>
                <w:lang w:val="en-US"/>
              </w:rPr>
              <w:t xml:space="preserve">” building condition </w:t>
            </w:r>
            <w:r>
              <w:rPr>
                <w:rFonts w:ascii="Aptos" w:eastAsia="Aptos" w:hAnsi="Aptos" w:cs="Aptos"/>
                <w:color w:val="000000" w:themeColor="text1"/>
                <w:lang w:val="en-US"/>
              </w:rPr>
              <w:t xml:space="preserve">as per </w:t>
            </w:r>
            <w:r w:rsidRPr="006C7D76">
              <w:rPr>
                <w:rFonts w:cs="Calibri"/>
                <w:lang w:val="en-US"/>
              </w:rPr>
              <w:t>as</w:t>
            </w:r>
            <w:r>
              <w:rPr>
                <w:rFonts w:cs="Calibri"/>
                <w:b/>
                <w:bCs/>
                <w:lang w:val="en-US"/>
              </w:rPr>
              <w:t xml:space="preserve"> </w:t>
            </w:r>
            <w:r>
              <w:rPr>
                <w:rFonts w:eastAsia="Aptos" w:cs="Aptos"/>
                <w:color w:val="000000" w:themeColor="text1"/>
              </w:rPr>
              <w:t>per the DFRP in the most recent fiscal year.</w:t>
            </w:r>
          </w:p>
          <w:p w14:paraId="768485ED" w14:textId="77777777" w:rsidR="002B7BEB" w:rsidRPr="00F70498" w:rsidRDefault="002B7BEB" w:rsidP="002B7BEB">
            <w:pPr>
              <w:rPr>
                <w:rFonts w:cs="Calibri"/>
                <w:lang w:val="en-US"/>
              </w:rPr>
            </w:pPr>
          </w:p>
          <w:p w14:paraId="5512C0C5" w14:textId="77777777" w:rsidR="002B7BEB" w:rsidRDefault="002B7BEB" w:rsidP="002B7BEB">
            <w:pPr>
              <w:rPr>
                <w:rFonts w:eastAsia="Aptos" w:cs="Aptos"/>
                <w:color w:val="000000" w:themeColor="text1"/>
              </w:rPr>
            </w:pPr>
            <w:r w:rsidRPr="00F70498">
              <w:rPr>
                <w:rFonts w:cs="Calibri"/>
                <w:b/>
                <w:bCs/>
                <w:lang w:val="en-US"/>
              </w:rPr>
              <w:t>Step 2:</w:t>
            </w:r>
            <w:r w:rsidRPr="00F70498">
              <w:rPr>
                <w:rFonts w:cs="Calibri"/>
                <w:lang w:val="en-US"/>
              </w:rPr>
              <w:t xml:space="preserve"> </w:t>
            </w:r>
            <w:r w:rsidRPr="00F70498">
              <w:rPr>
                <w:rFonts w:cs="Calibri"/>
                <w:color w:val="000000" w:themeColor="text1"/>
              </w:rPr>
              <w:t xml:space="preserve">The organization is asked to </w:t>
            </w:r>
            <w:r>
              <w:rPr>
                <w:rFonts w:cs="Calibri"/>
                <w:color w:val="000000" w:themeColor="text1"/>
              </w:rPr>
              <w:t xml:space="preserve">count the total number of </w:t>
            </w:r>
            <w:r>
              <w:rPr>
                <w:rFonts w:cs="Calibri"/>
                <w:bCs/>
                <w:color w:val="000000" w:themeColor="text1"/>
              </w:rPr>
              <w:t xml:space="preserve">its real </w:t>
            </w:r>
            <w:r w:rsidRPr="0097461C">
              <w:rPr>
                <w:rFonts w:cs="Calibri"/>
                <w:bCs/>
                <w:color w:val="000000" w:themeColor="text1"/>
              </w:rPr>
              <w:t xml:space="preserve">property buildings per </w:t>
            </w:r>
            <w:proofErr w:type="gramStart"/>
            <w:r w:rsidRPr="0097461C">
              <w:rPr>
                <w:rFonts w:cs="Calibri"/>
                <w:bCs/>
                <w:color w:val="000000" w:themeColor="text1"/>
              </w:rPr>
              <w:t>the DFRP</w:t>
            </w:r>
            <w:proofErr w:type="gramEnd"/>
            <w:r w:rsidRPr="0097461C">
              <w:rPr>
                <w:rFonts w:cs="Calibri"/>
                <w:bCs/>
                <w:color w:val="000000" w:themeColor="text1"/>
              </w:rPr>
              <w:t xml:space="preserve"> </w:t>
            </w:r>
            <w:r w:rsidRPr="0097461C">
              <w:rPr>
                <w:rFonts w:eastAsia="Aptos" w:cs="Aptos"/>
                <w:color w:val="000000" w:themeColor="text1"/>
              </w:rPr>
              <w:t>in the most recent fiscal year.</w:t>
            </w:r>
          </w:p>
          <w:p w14:paraId="4B7A2028" w14:textId="77777777" w:rsidR="002B7BEB" w:rsidRPr="00F70498" w:rsidRDefault="002B7BEB" w:rsidP="002B7BEB">
            <w:pPr>
              <w:rPr>
                <w:rFonts w:cs="Calibri"/>
                <w:lang w:val="en-US"/>
              </w:rPr>
            </w:pPr>
          </w:p>
          <w:p w14:paraId="27306929" w14:textId="34F3A603" w:rsidR="002B7BEB" w:rsidRPr="00461F42" w:rsidRDefault="002B7BEB" w:rsidP="002B7BEB">
            <w:pPr>
              <w:rPr>
                <w:rFonts w:cs="Calibri"/>
                <w:bCs/>
                <w:lang w:val="en-US"/>
              </w:rPr>
            </w:pPr>
            <w:r w:rsidRPr="00F70498">
              <w:rPr>
                <w:rFonts w:cs="Calibri"/>
                <w:b/>
                <w:bCs/>
                <w:lang w:val="en-US"/>
              </w:rPr>
              <w:t>Step 3:</w:t>
            </w:r>
            <w:r w:rsidRPr="00F70498">
              <w:rPr>
                <w:rFonts w:cs="Calibri"/>
                <w:lang w:val="en-US"/>
              </w:rPr>
              <w:t xml:space="preserve"> </w:t>
            </w:r>
            <w:r w:rsidRPr="00460BC6">
              <w:rPr>
                <w:rFonts w:cs="Calibri"/>
                <w:lang w:val="en-US"/>
              </w:rPr>
              <w:t>Divide</w:t>
            </w:r>
            <w:r w:rsidRPr="00F70498">
              <w:rPr>
                <w:rFonts w:cs="Calibri"/>
                <w:lang w:val="en-US"/>
              </w:rPr>
              <w:t xml:space="preserve"> </w:t>
            </w:r>
            <w:r w:rsidRPr="00F70498">
              <w:rPr>
                <w:rFonts w:cs="Calibri"/>
                <w:bCs/>
                <w:color w:val="000000" w:themeColor="text1"/>
              </w:rPr>
              <w:t xml:space="preserve">the </w:t>
            </w:r>
            <w:r w:rsidRPr="00460BC6">
              <w:rPr>
                <w:rFonts w:cs="Calibri"/>
                <w:lang w:val="en-US"/>
              </w:rPr>
              <w:t>total number of</w:t>
            </w:r>
            <w:r w:rsidRPr="00F70498">
              <w:rPr>
                <w:rFonts w:cs="Calibri"/>
                <w:b/>
                <w:lang w:val="en-US"/>
              </w:rPr>
              <w:t xml:space="preserve"> </w:t>
            </w:r>
            <w:r>
              <w:rPr>
                <w:rFonts w:cs="Calibri"/>
                <w:bCs/>
                <w:color w:val="000000" w:themeColor="text1"/>
              </w:rPr>
              <w:t xml:space="preserve">real property assets in </w:t>
            </w:r>
            <w:r w:rsidRPr="00B25E02">
              <w:rPr>
                <w:rFonts w:ascii="Aptos" w:eastAsia="Aptos" w:hAnsi="Aptos" w:cs="Aptos"/>
                <w:color w:val="000000" w:themeColor="text1"/>
                <w:lang w:val="en-US"/>
              </w:rPr>
              <w:t>“</w:t>
            </w:r>
            <w:r>
              <w:rPr>
                <w:rFonts w:ascii="Aptos" w:eastAsia="Aptos" w:hAnsi="Aptos" w:cs="Aptos"/>
                <w:color w:val="000000" w:themeColor="text1"/>
                <w:lang w:val="en-US"/>
              </w:rPr>
              <w:t>poor</w:t>
            </w:r>
            <w:r w:rsidRPr="00B25E02">
              <w:rPr>
                <w:rFonts w:ascii="Aptos" w:eastAsia="Aptos" w:hAnsi="Aptos" w:cs="Aptos"/>
                <w:color w:val="000000" w:themeColor="text1"/>
                <w:lang w:val="en-US"/>
              </w:rPr>
              <w:t xml:space="preserve">” </w:t>
            </w:r>
            <w:r w:rsidR="003A40EC">
              <w:rPr>
                <w:rFonts w:ascii="Aptos" w:eastAsia="Aptos" w:hAnsi="Aptos" w:cs="Aptos"/>
                <w:color w:val="000000" w:themeColor="text1"/>
                <w:lang w:val="en-US"/>
              </w:rPr>
              <w:t>and</w:t>
            </w:r>
            <w:r w:rsidRPr="00B25E02">
              <w:rPr>
                <w:rFonts w:ascii="Aptos" w:eastAsia="Aptos" w:hAnsi="Aptos" w:cs="Aptos"/>
                <w:color w:val="000000" w:themeColor="text1"/>
                <w:lang w:val="en-US"/>
              </w:rPr>
              <w:t xml:space="preserve"> “</w:t>
            </w:r>
            <w:r>
              <w:rPr>
                <w:rFonts w:ascii="Aptos" w:eastAsia="Aptos" w:hAnsi="Aptos" w:cs="Aptos"/>
                <w:color w:val="000000" w:themeColor="text1"/>
                <w:lang w:val="en-US"/>
              </w:rPr>
              <w:t>critical</w:t>
            </w:r>
            <w:r w:rsidRPr="00B25E02">
              <w:rPr>
                <w:rFonts w:ascii="Aptos" w:eastAsia="Aptos" w:hAnsi="Aptos" w:cs="Aptos"/>
                <w:color w:val="000000" w:themeColor="text1"/>
                <w:lang w:val="en-US"/>
              </w:rPr>
              <w:t xml:space="preserve">” building condition </w:t>
            </w:r>
            <w:r w:rsidRPr="00460BC6">
              <w:rPr>
                <w:rFonts w:cs="Calibri"/>
                <w:lang w:val="en-US"/>
              </w:rPr>
              <w:t xml:space="preserve">by the total number of real </w:t>
            </w:r>
            <w:r w:rsidRPr="0097461C">
              <w:rPr>
                <w:rFonts w:cs="Calibri"/>
                <w:lang w:val="en-US"/>
              </w:rPr>
              <w:t>property buildings per the data available in the DFRP.</w:t>
            </w:r>
          </w:p>
          <w:p w14:paraId="073F2071" w14:textId="77777777" w:rsidR="002B7BEB" w:rsidRPr="00F70498" w:rsidRDefault="002B7BEB" w:rsidP="002B7BEB">
            <w:pPr>
              <w:rPr>
                <w:rFonts w:cs="Calibri"/>
                <w:b/>
                <w:bCs/>
                <w:lang w:val="en-US"/>
              </w:rPr>
            </w:pPr>
          </w:p>
          <w:p w14:paraId="1BCC3AA9" w14:textId="02347DF0" w:rsidR="002B7BEB" w:rsidRDefault="002B7BEB" w:rsidP="002B7BEB">
            <w:pPr>
              <w:spacing w:line="259" w:lineRule="auto"/>
              <w:rPr>
                <w:rFonts w:cs="Calibri"/>
                <w:lang w:val="en-US"/>
              </w:rPr>
            </w:pPr>
            <w:r w:rsidRPr="00F70498">
              <w:rPr>
                <w:rFonts w:cs="Calibri"/>
                <w:b/>
                <w:bCs/>
                <w:lang w:val="en-US"/>
              </w:rPr>
              <w:t xml:space="preserve">Step 4: Multiply the number calculated in Step 3 by 100 </w:t>
            </w:r>
            <w:r w:rsidRPr="00F70498">
              <w:rPr>
                <w:rFonts w:cs="Calibri"/>
                <w:lang w:val="en-US"/>
              </w:rPr>
              <w:t xml:space="preserve">to determine the </w:t>
            </w:r>
            <w:r>
              <w:rPr>
                <w:rFonts w:cs="Calibri"/>
                <w:b/>
                <w:bCs/>
                <w:color w:val="000000" w:themeColor="text1"/>
              </w:rPr>
              <w:t>p</w:t>
            </w:r>
            <w:r>
              <w:rPr>
                <w:rFonts w:ascii="Aptos" w:eastAsia="Aptos" w:hAnsi="Aptos" w:cs="Aptos"/>
                <w:b/>
                <w:bCs/>
                <w:color w:val="000000" w:themeColor="text1"/>
                <w:lang w:val="en-US"/>
              </w:rPr>
              <w:t xml:space="preserve">ercentage of an </w:t>
            </w:r>
            <w:r>
              <w:rPr>
                <w:rFonts w:ascii="Aptos" w:eastAsia="Aptos" w:hAnsi="Aptos" w:cs="Aptos"/>
                <w:b/>
                <w:color w:val="000000" w:themeColor="text1"/>
                <w:lang w:val="en-US"/>
              </w:rPr>
              <w:t xml:space="preserve">organization’s </w:t>
            </w:r>
            <w:r>
              <w:rPr>
                <w:rFonts w:ascii="Aptos" w:eastAsia="Aptos" w:hAnsi="Aptos" w:cs="Aptos"/>
                <w:b/>
                <w:bCs/>
                <w:color w:val="000000" w:themeColor="text1"/>
                <w:lang w:val="en-US"/>
              </w:rPr>
              <w:t xml:space="preserve">real property portfolio in </w:t>
            </w:r>
            <w:r w:rsidR="009F7849">
              <w:rPr>
                <w:rFonts w:ascii="Aptos" w:eastAsia="Aptos" w:hAnsi="Aptos" w:cs="Aptos"/>
                <w:b/>
                <w:bCs/>
                <w:color w:val="000000" w:themeColor="text1"/>
                <w:lang w:val="en-US"/>
              </w:rPr>
              <w:t>“</w:t>
            </w:r>
            <w:r w:rsidR="00880C44">
              <w:rPr>
                <w:rFonts w:ascii="Aptos" w:eastAsia="Aptos" w:hAnsi="Aptos" w:cs="Aptos"/>
                <w:b/>
                <w:bCs/>
                <w:color w:val="000000" w:themeColor="text1"/>
                <w:lang w:val="en-US"/>
              </w:rPr>
              <w:t>poor</w:t>
            </w:r>
            <w:r w:rsidR="009F7849">
              <w:rPr>
                <w:rFonts w:ascii="Aptos" w:eastAsia="Aptos" w:hAnsi="Aptos" w:cs="Aptos"/>
                <w:b/>
                <w:bCs/>
                <w:color w:val="000000" w:themeColor="text1"/>
                <w:lang w:val="en-US"/>
              </w:rPr>
              <w:t>”</w:t>
            </w:r>
            <w:r>
              <w:rPr>
                <w:rFonts w:ascii="Aptos" w:eastAsia="Aptos" w:hAnsi="Aptos" w:cs="Aptos"/>
                <w:b/>
                <w:bCs/>
                <w:color w:val="000000" w:themeColor="text1"/>
                <w:lang w:val="en-US"/>
              </w:rPr>
              <w:t xml:space="preserve"> </w:t>
            </w:r>
            <w:r w:rsidR="003A40EC">
              <w:rPr>
                <w:rFonts w:ascii="Aptos" w:eastAsia="Aptos" w:hAnsi="Aptos" w:cs="Aptos"/>
                <w:b/>
                <w:bCs/>
                <w:color w:val="000000" w:themeColor="text1"/>
                <w:lang w:val="en-US"/>
              </w:rPr>
              <w:t>and</w:t>
            </w:r>
            <w:r>
              <w:rPr>
                <w:rFonts w:ascii="Aptos" w:eastAsia="Aptos" w:hAnsi="Aptos" w:cs="Aptos"/>
                <w:b/>
                <w:bCs/>
                <w:color w:val="000000" w:themeColor="text1"/>
                <w:lang w:val="en-US"/>
              </w:rPr>
              <w:t xml:space="preserve"> </w:t>
            </w:r>
            <w:r w:rsidR="009F7849">
              <w:rPr>
                <w:rFonts w:ascii="Aptos" w:eastAsia="Aptos" w:hAnsi="Aptos" w:cs="Aptos"/>
                <w:b/>
                <w:bCs/>
                <w:color w:val="000000" w:themeColor="text1"/>
                <w:lang w:val="en-US"/>
              </w:rPr>
              <w:t>“</w:t>
            </w:r>
            <w:r w:rsidR="00880C44">
              <w:rPr>
                <w:rFonts w:ascii="Aptos" w:eastAsia="Aptos" w:hAnsi="Aptos" w:cs="Aptos"/>
                <w:b/>
                <w:bCs/>
                <w:color w:val="000000" w:themeColor="text1"/>
                <w:lang w:val="en-US"/>
              </w:rPr>
              <w:t>critical</w:t>
            </w:r>
            <w:r w:rsidR="009F7849">
              <w:rPr>
                <w:rFonts w:ascii="Aptos" w:eastAsia="Aptos" w:hAnsi="Aptos" w:cs="Aptos"/>
                <w:b/>
                <w:bCs/>
                <w:color w:val="000000" w:themeColor="text1"/>
                <w:lang w:val="en-US"/>
              </w:rPr>
              <w:t>”</w:t>
            </w:r>
            <w:r>
              <w:rPr>
                <w:rFonts w:ascii="Aptos" w:eastAsia="Aptos" w:hAnsi="Aptos" w:cs="Aptos"/>
                <w:b/>
                <w:bCs/>
                <w:color w:val="000000" w:themeColor="text1"/>
                <w:lang w:val="en-US"/>
              </w:rPr>
              <w:t xml:space="preserve"> condition </w:t>
            </w:r>
            <w:r w:rsidRPr="0097461C">
              <w:rPr>
                <w:rFonts w:ascii="Aptos" w:eastAsia="Aptos" w:hAnsi="Aptos" w:cs="Aptos"/>
                <w:b/>
                <w:bCs/>
                <w:color w:val="000000" w:themeColor="text1"/>
                <w:lang w:val="en-US"/>
              </w:rPr>
              <w:t>for the most recent fiscal year</w:t>
            </w:r>
            <w:r w:rsidRPr="0097461C">
              <w:rPr>
                <w:rFonts w:ascii="Aptos" w:eastAsia="Aptos" w:hAnsi="Aptos" w:cs="Aptos"/>
                <w:color w:val="000000" w:themeColor="text1"/>
                <w:lang w:val="en-US"/>
              </w:rPr>
              <w:t>.</w:t>
            </w:r>
          </w:p>
          <w:p w14:paraId="04F3344C" w14:textId="77777777" w:rsidR="002B7BEB" w:rsidRDefault="002B7BEB" w:rsidP="002B7BEB">
            <w:pPr>
              <w:rPr>
                <w:rFonts w:cs="Calibri"/>
                <w:b/>
                <w:bCs/>
                <w:color w:val="000000" w:themeColor="text1"/>
              </w:rPr>
            </w:pPr>
          </w:p>
          <w:p w14:paraId="012A055B" w14:textId="32D0002F" w:rsidR="002B7BEB" w:rsidRDefault="002B7BEB" w:rsidP="002B7BEB">
            <w:pPr>
              <w:rPr>
                <w:rFonts w:cs="Calibri"/>
                <w:b/>
                <w:bCs/>
                <w:color w:val="000000" w:themeColor="text1"/>
              </w:rPr>
            </w:pPr>
            <w:r>
              <w:rPr>
                <w:rFonts w:cs="Calibri"/>
                <w:b/>
                <w:bCs/>
                <w:color w:val="000000" w:themeColor="text1"/>
              </w:rPr>
              <w:t>How to calculate the p</w:t>
            </w:r>
            <w:r>
              <w:rPr>
                <w:rFonts w:ascii="Aptos" w:eastAsia="Aptos" w:hAnsi="Aptos" w:cs="Aptos"/>
                <w:b/>
                <w:bCs/>
                <w:color w:val="000000" w:themeColor="text1"/>
                <w:lang w:val="en-US"/>
              </w:rPr>
              <w:t xml:space="preserve">ercentage of an organization’s real property portfolio in </w:t>
            </w:r>
            <w:r w:rsidR="009F7849">
              <w:rPr>
                <w:rFonts w:ascii="Aptos" w:eastAsia="Aptos" w:hAnsi="Aptos" w:cs="Aptos"/>
                <w:b/>
                <w:bCs/>
                <w:color w:val="000000" w:themeColor="text1"/>
                <w:lang w:val="en-US"/>
              </w:rPr>
              <w:t>“</w:t>
            </w:r>
            <w:r w:rsidR="00880C44">
              <w:rPr>
                <w:rFonts w:ascii="Aptos" w:eastAsia="Aptos" w:hAnsi="Aptos" w:cs="Aptos"/>
                <w:b/>
                <w:bCs/>
                <w:color w:val="000000" w:themeColor="text1"/>
                <w:lang w:val="en-US"/>
              </w:rPr>
              <w:t>poor</w:t>
            </w:r>
            <w:r w:rsidR="009F7849">
              <w:rPr>
                <w:rFonts w:ascii="Aptos" w:eastAsia="Aptos" w:hAnsi="Aptos" w:cs="Aptos"/>
                <w:b/>
                <w:bCs/>
                <w:color w:val="000000" w:themeColor="text1"/>
                <w:lang w:val="en-US"/>
              </w:rPr>
              <w:t>”</w:t>
            </w:r>
            <w:r>
              <w:rPr>
                <w:rFonts w:ascii="Aptos" w:eastAsia="Aptos" w:hAnsi="Aptos" w:cs="Aptos"/>
                <w:b/>
                <w:bCs/>
                <w:color w:val="000000" w:themeColor="text1"/>
                <w:lang w:val="en-US"/>
              </w:rPr>
              <w:t xml:space="preserve"> </w:t>
            </w:r>
            <w:r w:rsidR="003A40EC">
              <w:rPr>
                <w:rFonts w:ascii="Aptos" w:eastAsia="Aptos" w:hAnsi="Aptos" w:cs="Aptos"/>
                <w:b/>
                <w:bCs/>
                <w:color w:val="000000" w:themeColor="text1"/>
                <w:lang w:val="en-US"/>
              </w:rPr>
              <w:t>and</w:t>
            </w:r>
            <w:r>
              <w:rPr>
                <w:rFonts w:ascii="Aptos" w:eastAsia="Aptos" w:hAnsi="Aptos" w:cs="Aptos"/>
                <w:b/>
                <w:bCs/>
                <w:color w:val="000000" w:themeColor="text1"/>
                <w:lang w:val="en-US"/>
              </w:rPr>
              <w:t xml:space="preserve"> </w:t>
            </w:r>
            <w:r w:rsidR="009F7849">
              <w:rPr>
                <w:rFonts w:ascii="Aptos" w:eastAsia="Aptos" w:hAnsi="Aptos" w:cs="Aptos"/>
                <w:b/>
                <w:bCs/>
                <w:color w:val="000000" w:themeColor="text1"/>
                <w:lang w:val="en-US"/>
              </w:rPr>
              <w:t>“</w:t>
            </w:r>
            <w:r w:rsidR="00880C44">
              <w:rPr>
                <w:rFonts w:ascii="Aptos" w:eastAsia="Aptos" w:hAnsi="Aptos" w:cs="Aptos"/>
                <w:b/>
                <w:bCs/>
                <w:color w:val="000000" w:themeColor="text1"/>
                <w:lang w:val="en-US"/>
              </w:rPr>
              <w:t>critical</w:t>
            </w:r>
            <w:r w:rsidR="009F7849">
              <w:rPr>
                <w:rFonts w:ascii="Aptos" w:eastAsia="Aptos" w:hAnsi="Aptos" w:cs="Aptos"/>
                <w:b/>
                <w:bCs/>
                <w:color w:val="000000" w:themeColor="text1"/>
                <w:lang w:val="en-US"/>
              </w:rPr>
              <w:t>”</w:t>
            </w:r>
            <w:r>
              <w:rPr>
                <w:rFonts w:ascii="Aptos" w:eastAsia="Aptos" w:hAnsi="Aptos" w:cs="Aptos"/>
                <w:b/>
                <w:bCs/>
                <w:color w:val="000000" w:themeColor="text1"/>
                <w:lang w:val="en-US"/>
              </w:rPr>
              <w:t xml:space="preserve"> condition</w:t>
            </w:r>
            <w:r w:rsidRPr="0042149A">
              <w:rPr>
                <w:rFonts w:ascii="Aptos" w:eastAsia="Aptos" w:hAnsi="Aptos" w:cs="Aptos"/>
                <w:b/>
                <w:bCs/>
                <w:color w:val="000000" w:themeColor="text1"/>
                <w:lang w:val="en-US"/>
              </w:rPr>
              <w:t xml:space="preserve"> </w:t>
            </w:r>
            <w:r>
              <w:rPr>
                <w:rFonts w:ascii="Aptos" w:eastAsia="Aptos" w:hAnsi="Aptos" w:cs="Aptos"/>
                <w:b/>
                <w:bCs/>
                <w:color w:val="000000" w:themeColor="text1"/>
                <w:lang w:val="en-US"/>
              </w:rPr>
              <w:t>3 fiscal years ago</w:t>
            </w:r>
          </w:p>
          <w:p w14:paraId="441C1AF2" w14:textId="77777777" w:rsidR="002B7BEB" w:rsidRDefault="002B7BEB" w:rsidP="002B7BEB">
            <w:pPr>
              <w:rPr>
                <w:rFonts w:cs="Calibri"/>
                <w:b/>
                <w:bCs/>
                <w:color w:val="000000" w:themeColor="text1"/>
              </w:rPr>
            </w:pPr>
          </w:p>
          <w:p w14:paraId="05429A2C" w14:textId="70A3D40E" w:rsidR="002B7BEB" w:rsidRDefault="002B7BEB" w:rsidP="002B7BEB">
            <w:pPr>
              <w:rPr>
                <w:rFonts w:eastAsia="Aptos" w:cs="Aptos"/>
                <w:color w:val="000000" w:themeColor="text1"/>
              </w:rPr>
            </w:pPr>
            <w:r w:rsidRPr="00F70498">
              <w:rPr>
                <w:rFonts w:cs="Calibri"/>
                <w:b/>
                <w:bCs/>
                <w:color w:val="000000" w:themeColor="text1"/>
              </w:rPr>
              <w:t xml:space="preserve">Step </w:t>
            </w:r>
            <w:r>
              <w:rPr>
                <w:rFonts w:cs="Calibri"/>
                <w:b/>
                <w:bCs/>
                <w:color w:val="000000" w:themeColor="text1"/>
              </w:rPr>
              <w:t>5</w:t>
            </w:r>
            <w:r w:rsidRPr="00F70498">
              <w:rPr>
                <w:rFonts w:cs="Calibri"/>
                <w:b/>
                <w:bCs/>
                <w:color w:val="000000" w:themeColor="text1"/>
              </w:rPr>
              <w:t xml:space="preserve">: </w:t>
            </w:r>
            <w:r w:rsidRPr="00F70498">
              <w:rPr>
                <w:rFonts w:cs="Calibri"/>
                <w:bCs/>
                <w:color w:val="000000" w:themeColor="text1"/>
              </w:rPr>
              <w:t xml:space="preserve">The organization is asked to </w:t>
            </w:r>
            <w:r>
              <w:rPr>
                <w:rFonts w:cs="Calibri"/>
                <w:bCs/>
                <w:color w:val="000000" w:themeColor="text1"/>
              </w:rPr>
              <w:t xml:space="preserve">count the number of its real property assets in </w:t>
            </w:r>
            <w:r w:rsidRPr="00B25E02">
              <w:rPr>
                <w:rFonts w:ascii="Aptos" w:eastAsia="Aptos" w:hAnsi="Aptos" w:cs="Aptos"/>
                <w:color w:val="000000" w:themeColor="text1"/>
                <w:lang w:val="en-US"/>
              </w:rPr>
              <w:t>“</w:t>
            </w:r>
            <w:r w:rsidR="00880C44">
              <w:rPr>
                <w:rFonts w:ascii="Aptos" w:eastAsia="Aptos" w:hAnsi="Aptos" w:cs="Aptos"/>
                <w:color w:val="000000" w:themeColor="text1"/>
                <w:lang w:val="en-US"/>
              </w:rPr>
              <w:t>poor</w:t>
            </w:r>
            <w:r w:rsidRPr="00B25E02">
              <w:rPr>
                <w:rFonts w:ascii="Aptos" w:eastAsia="Aptos" w:hAnsi="Aptos" w:cs="Aptos"/>
                <w:color w:val="000000" w:themeColor="text1"/>
                <w:lang w:val="en-US"/>
              </w:rPr>
              <w:t xml:space="preserve">” </w:t>
            </w:r>
            <w:r w:rsidR="003A40EC">
              <w:rPr>
                <w:rFonts w:ascii="Aptos" w:eastAsia="Aptos" w:hAnsi="Aptos" w:cs="Aptos"/>
                <w:color w:val="000000" w:themeColor="text1"/>
                <w:lang w:val="en-US"/>
              </w:rPr>
              <w:t>and</w:t>
            </w:r>
            <w:r w:rsidRPr="00B25E02">
              <w:rPr>
                <w:rFonts w:ascii="Aptos" w:eastAsia="Aptos" w:hAnsi="Aptos" w:cs="Aptos"/>
                <w:color w:val="000000" w:themeColor="text1"/>
                <w:lang w:val="en-US"/>
              </w:rPr>
              <w:t xml:space="preserve"> “</w:t>
            </w:r>
            <w:r w:rsidR="00880C44">
              <w:rPr>
                <w:rFonts w:ascii="Aptos" w:eastAsia="Aptos" w:hAnsi="Aptos" w:cs="Aptos"/>
                <w:color w:val="000000" w:themeColor="text1"/>
                <w:lang w:val="en-US"/>
              </w:rPr>
              <w:t>critical</w:t>
            </w:r>
            <w:r w:rsidRPr="00B25E02">
              <w:rPr>
                <w:rFonts w:ascii="Aptos" w:eastAsia="Aptos" w:hAnsi="Aptos" w:cs="Aptos"/>
                <w:color w:val="000000" w:themeColor="text1"/>
                <w:lang w:val="en-US"/>
              </w:rPr>
              <w:t xml:space="preserve">” building condition </w:t>
            </w:r>
            <w:r>
              <w:rPr>
                <w:rFonts w:ascii="Aptos" w:eastAsia="Aptos" w:hAnsi="Aptos" w:cs="Aptos"/>
                <w:color w:val="000000" w:themeColor="text1"/>
                <w:lang w:val="en-US"/>
              </w:rPr>
              <w:t xml:space="preserve">as per </w:t>
            </w:r>
            <w:r w:rsidRPr="006C7D76">
              <w:rPr>
                <w:rFonts w:cs="Calibri"/>
                <w:lang w:val="en-US"/>
              </w:rPr>
              <w:t>as</w:t>
            </w:r>
            <w:r>
              <w:rPr>
                <w:rFonts w:cs="Calibri"/>
                <w:b/>
                <w:bCs/>
                <w:lang w:val="en-US"/>
              </w:rPr>
              <w:t xml:space="preserve"> </w:t>
            </w:r>
            <w:r>
              <w:rPr>
                <w:rFonts w:eastAsia="Aptos" w:cs="Aptos"/>
                <w:color w:val="000000" w:themeColor="text1"/>
              </w:rPr>
              <w:t>per the DFRP from 3 fiscal years ago.</w:t>
            </w:r>
          </w:p>
          <w:p w14:paraId="67214A45" w14:textId="77777777" w:rsidR="002B7BEB" w:rsidRPr="00F70498" w:rsidRDefault="002B7BEB" w:rsidP="002B7BEB">
            <w:pPr>
              <w:rPr>
                <w:rFonts w:cs="Calibri"/>
                <w:lang w:val="en-US"/>
              </w:rPr>
            </w:pPr>
          </w:p>
          <w:p w14:paraId="032B336E" w14:textId="77777777" w:rsidR="002B7BEB" w:rsidRDefault="002B7BEB" w:rsidP="002B7BEB">
            <w:pPr>
              <w:rPr>
                <w:rFonts w:eastAsia="Aptos" w:cs="Aptos"/>
                <w:color w:val="000000" w:themeColor="text1"/>
              </w:rPr>
            </w:pPr>
            <w:r w:rsidRPr="00F70498">
              <w:rPr>
                <w:rFonts w:cs="Calibri"/>
                <w:b/>
                <w:bCs/>
                <w:lang w:val="en-US"/>
              </w:rPr>
              <w:t xml:space="preserve">Step </w:t>
            </w:r>
            <w:r>
              <w:rPr>
                <w:rFonts w:cs="Calibri"/>
                <w:b/>
                <w:bCs/>
                <w:lang w:val="en-US"/>
              </w:rPr>
              <w:t>6</w:t>
            </w:r>
            <w:r w:rsidRPr="00F70498">
              <w:rPr>
                <w:rFonts w:cs="Calibri"/>
                <w:b/>
                <w:bCs/>
                <w:lang w:val="en-US"/>
              </w:rPr>
              <w:t>:</w:t>
            </w:r>
            <w:r w:rsidRPr="00F70498">
              <w:rPr>
                <w:rFonts w:cs="Calibri"/>
                <w:lang w:val="en-US"/>
              </w:rPr>
              <w:t xml:space="preserve"> </w:t>
            </w:r>
            <w:r w:rsidRPr="00F70498">
              <w:rPr>
                <w:rFonts w:cs="Calibri"/>
                <w:bCs/>
                <w:color w:val="000000" w:themeColor="text1"/>
              </w:rPr>
              <w:t xml:space="preserve">The organization is asked to </w:t>
            </w:r>
            <w:r>
              <w:rPr>
                <w:rFonts w:cs="Calibri"/>
                <w:bCs/>
                <w:color w:val="000000" w:themeColor="text1"/>
              </w:rPr>
              <w:t>count the total number of its real property assets from 3</w:t>
            </w:r>
            <w:r>
              <w:rPr>
                <w:rFonts w:eastAsia="Aptos" w:cs="Aptos"/>
                <w:color w:val="000000" w:themeColor="text1"/>
              </w:rPr>
              <w:t xml:space="preserve"> fiscal </w:t>
            </w:r>
            <w:r>
              <w:rPr>
                <w:rFonts w:cs="Calibri"/>
                <w:bCs/>
                <w:color w:val="000000" w:themeColor="text1"/>
              </w:rPr>
              <w:t>years ago</w:t>
            </w:r>
            <w:r>
              <w:rPr>
                <w:rFonts w:eastAsia="Aptos" w:cs="Aptos"/>
                <w:color w:val="000000" w:themeColor="text1"/>
              </w:rPr>
              <w:t>.</w:t>
            </w:r>
          </w:p>
          <w:p w14:paraId="2B60A7D4" w14:textId="77777777" w:rsidR="002B7BEB" w:rsidRPr="00F70498" w:rsidRDefault="002B7BEB" w:rsidP="002B7BEB">
            <w:pPr>
              <w:rPr>
                <w:rFonts w:cs="Calibri"/>
                <w:lang w:val="en-US"/>
              </w:rPr>
            </w:pPr>
          </w:p>
          <w:p w14:paraId="36133195" w14:textId="580B0AC8" w:rsidR="002B7BEB" w:rsidRPr="00461F42" w:rsidRDefault="002B7BEB" w:rsidP="002B7BEB">
            <w:pPr>
              <w:rPr>
                <w:rFonts w:cs="Calibri"/>
                <w:bCs/>
                <w:lang w:val="en-US"/>
              </w:rPr>
            </w:pPr>
            <w:r w:rsidRPr="00F70498">
              <w:rPr>
                <w:rFonts w:cs="Calibri"/>
                <w:b/>
                <w:bCs/>
                <w:lang w:val="en-US"/>
              </w:rPr>
              <w:t xml:space="preserve">Step </w:t>
            </w:r>
            <w:r>
              <w:rPr>
                <w:rFonts w:cs="Calibri"/>
                <w:b/>
                <w:bCs/>
                <w:lang w:val="en-US"/>
              </w:rPr>
              <w:t>7</w:t>
            </w:r>
            <w:r w:rsidRPr="00F70498">
              <w:rPr>
                <w:rFonts w:cs="Calibri"/>
                <w:b/>
                <w:bCs/>
                <w:lang w:val="en-US"/>
              </w:rPr>
              <w:t>:</w:t>
            </w:r>
            <w:r w:rsidRPr="00F70498">
              <w:rPr>
                <w:rFonts w:cs="Calibri"/>
                <w:lang w:val="en-US"/>
              </w:rPr>
              <w:t xml:space="preserve"> </w:t>
            </w:r>
            <w:r w:rsidRPr="00460BC6">
              <w:rPr>
                <w:rFonts w:cs="Calibri"/>
                <w:lang w:val="en-US"/>
              </w:rPr>
              <w:t>Divide</w:t>
            </w:r>
            <w:r w:rsidRPr="00F70498">
              <w:rPr>
                <w:rFonts w:cs="Calibri"/>
                <w:lang w:val="en-US"/>
              </w:rPr>
              <w:t xml:space="preserve"> </w:t>
            </w:r>
            <w:r w:rsidRPr="00F70498">
              <w:rPr>
                <w:rFonts w:cs="Calibri"/>
                <w:bCs/>
                <w:color w:val="000000" w:themeColor="text1"/>
              </w:rPr>
              <w:t xml:space="preserve">the </w:t>
            </w:r>
            <w:r w:rsidRPr="00460BC6">
              <w:rPr>
                <w:rFonts w:cs="Calibri"/>
                <w:lang w:val="en-US"/>
              </w:rPr>
              <w:t>total number of</w:t>
            </w:r>
            <w:r w:rsidRPr="00F70498">
              <w:rPr>
                <w:rFonts w:cs="Calibri"/>
                <w:b/>
                <w:lang w:val="en-US"/>
              </w:rPr>
              <w:t xml:space="preserve"> </w:t>
            </w:r>
            <w:r>
              <w:rPr>
                <w:rFonts w:cs="Calibri"/>
                <w:bCs/>
                <w:color w:val="000000" w:themeColor="text1"/>
              </w:rPr>
              <w:t xml:space="preserve">real property assets in </w:t>
            </w:r>
            <w:r w:rsidRPr="00B25E02">
              <w:rPr>
                <w:rFonts w:ascii="Aptos" w:eastAsia="Aptos" w:hAnsi="Aptos" w:cs="Aptos"/>
                <w:color w:val="000000" w:themeColor="text1"/>
                <w:lang w:val="en-US"/>
              </w:rPr>
              <w:t>“</w:t>
            </w:r>
            <w:r w:rsidR="00880C44">
              <w:rPr>
                <w:rFonts w:ascii="Aptos" w:eastAsia="Aptos" w:hAnsi="Aptos" w:cs="Aptos"/>
                <w:color w:val="000000" w:themeColor="text1"/>
                <w:lang w:val="en-US"/>
              </w:rPr>
              <w:t>poor</w:t>
            </w:r>
            <w:r w:rsidRPr="00B25E02">
              <w:rPr>
                <w:rFonts w:ascii="Aptos" w:eastAsia="Aptos" w:hAnsi="Aptos" w:cs="Aptos"/>
                <w:color w:val="000000" w:themeColor="text1"/>
                <w:lang w:val="en-US"/>
              </w:rPr>
              <w:t xml:space="preserve">” </w:t>
            </w:r>
            <w:r w:rsidR="003A40EC">
              <w:rPr>
                <w:rFonts w:ascii="Aptos" w:eastAsia="Aptos" w:hAnsi="Aptos" w:cs="Aptos"/>
                <w:color w:val="000000" w:themeColor="text1"/>
                <w:lang w:val="en-US"/>
              </w:rPr>
              <w:t>and</w:t>
            </w:r>
            <w:r w:rsidRPr="00B25E02">
              <w:rPr>
                <w:rFonts w:ascii="Aptos" w:eastAsia="Aptos" w:hAnsi="Aptos" w:cs="Aptos"/>
                <w:color w:val="000000" w:themeColor="text1"/>
                <w:lang w:val="en-US"/>
              </w:rPr>
              <w:t xml:space="preserve"> “</w:t>
            </w:r>
            <w:r w:rsidR="00880C44">
              <w:rPr>
                <w:rFonts w:ascii="Aptos" w:eastAsia="Aptos" w:hAnsi="Aptos" w:cs="Aptos"/>
                <w:color w:val="000000" w:themeColor="text1"/>
                <w:lang w:val="en-US"/>
              </w:rPr>
              <w:t>critical</w:t>
            </w:r>
            <w:r w:rsidRPr="00B25E02">
              <w:rPr>
                <w:rFonts w:ascii="Aptos" w:eastAsia="Aptos" w:hAnsi="Aptos" w:cs="Aptos"/>
                <w:color w:val="000000" w:themeColor="text1"/>
                <w:lang w:val="en-US"/>
              </w:rPr>
              <w:t xml:space="preserve">” building condition </w:t>
            </w:r>
            <w:r>
              <w:rPr>
                <w:rFonts w:ascii="Aptos" w:eastAsia="Aptos" w:hAnsi="Aptos" w:cs="Aptos"/>
                <w:color w:val="000000" w:themeColor="text1"/>
                <w:lang w:val="en-US"/>
              </w:rPr>
              <w:t>from 3 years fiscal ago</w:t>
            </w:r>
            <w:r w:rsidRPr="00B25E02">
              <w:rPr>
                <w:rFonts w:ascii="Aptos" w:eastAsia="Aptos" w:hAnsi="Aptos" w:cs="Aptos"/>
                <w:color w:val="000000" w:themeColor="text1"/>
                <w:lang w:val="en-US"/>
              </w:rPr>
              <w:t xml:space="preserve"> </w:t>
            </w:r>
            <w:r w:rsidRPr="00460BC6">
              <w:rPr>
                <w:rFonts w:cs="Calibri"/>
                <w:lang w:val="en-US"/>
              </w:rPr>
              <w:t>by the total number of real property assets</w:t>
            </w:r>
            <w:r>
              <w:rPr>
                <w:rFonts w:ascii="Aptos" w:eastAsia="Aptos" w:hAnsi="Aptos" w:cs="Aptos"/>
                <w:color w:val="000000" w:themeColor="text1"/>
                <w:lang w:val="en-US"/>
              </w:rPr>
              <w:t xml:space="preserve"> from 3 fiscal years ago</w:t>
            </w:r>
            <w:r>
              <w:rPr>
                <w:rFonts w:cs="Calibri"/>
                <w:bCs/>
                <w:lang w:val="en-US"/>
              </w:rPr>
              <w:t>.</w:t>
            </w:r>
          </w:p>
          <w:p w14:paraId="1961E923" w14:textId="77777777" w:rsidR="002B7BEB" w:rsidRPr="00F70498" w:rsidRDefault="002B7BEB" w:rsidP="002B7BEB">
            <w:pPr>
              <w:rPr>
                <w:rFonts w:cs="Calibri"/>
                <w:b/>
                <w:bCs/>
                <w:lang w:val="en-US"/>
              </w:rPr>
            </w:pPr>
          </w:p>
          <w:p w14:paraId="5C39AC8B" w14:textId="3AA97180" w:rsidR="002B7BEB" w:rsidRDefault="002B7BEB" w:rsidP="002B7BEB">
            <w:pPr>
              <w:spacing w:line="259" w:lineRule="auto"/>
              <w:rPr>
                <w:rFonts w:cs="Calibri"/>
                <w:lang w:val="en-US"/>
              </w:rPr>
            </w:pPr>
            <w:r w:rsidRPr="00F70498">
              <w:rPr>
                <w:rFonts w:cs="Calibri"/>
                <w:b/>
                <w:bCs/>
                <w:lang w:val="en-US"/>
              </w:rPr>
              <w:t xml:space="preserve">Step </w:t>
            </w:r>
            <w:r>
              <w:rPr>
                <w:rFonts w:cs="Calibri"/>
                <w:b/>
                <w:bCs/>
                <w:lang w:val="en-US"/>
              </w:rPr>
              <w:t>8</w:t>
            </w:r>
            <w:r w:rsidRPr="00F70498">
              <w:rPr>
                <w:rFonts w:cs="Calibri"/>
                <w:b/>
                <w:bCs/>
                <w:lang w:val="en-US"/>
              </w:rPr>
              <w:t xml:space="preserve">: Multiply the number calculated in Step </w:t>
            </w:r>
            <w:r>
              <w:rPr>
                <w:rFonts w:cs="Calibri"/>
                <w:b/>
                <w:bCs/>
                <w:lang w:val="en-US"/>
              </w:rPr>
              <w:t>7</w:t>
            </w:r>
            <w:r w:rsidRPr="00F70498">
              <w:rPr>
                <w:rFonts w:cs="Calibri"/>
                <w:b/>
                <w:bCs/>
                <w:lang w:val="en-US"/>
              </w:rPr>
              <w:t xml:space="preserve"> by 100 </w:t>
            </w:r>
            <w:r w:rsidRPr="00F70498">
              <w:rPr>
                <w:rFonts w:cs="Calibri"/>
                <w:lang w:val="en-US"/>
              </w:rPr>
              <w:t xml:space="preserve">to determine the </w:t>
            </w:r>
            <w:r>
              <w:rPr>
                <w:rFonts w:cs="Calibri"/>
                <w:b/>
                <w:bCs/>
                <w:color w:val="000000" w:themeColor="text1"/>
              </w:rPr>
              <w:t>p</w:t>
            </w:r>
            <w:r>
              <w:rPr>
                <w:rFonts w:ascii="Aptos" w:eastAsia="Aptos" w:hAnsi="Aptos" w:cs="Aptos"/>
                <w:b/>
                <w:bCs/>
                <w:color w:val="000000" w:themeColor="text1"/>
                <w:lang w:val="en-US"/>
              </w:rPr>
              <w:t xml:space="preserve">ercentage of an organization’s real property portfolio in </w:t>
            </w:r>
            <w:r w:rsidR="009F7849">
              <w:rPr>
                <w:rFonts w:ascii="Aptos" w:eastAsia="Aptos" w:hAnsi="Aptos" w:cs="Aptos"/>
                <w:b/>
                <w:bCs/>
                <w:color w:val="000000" w:themeColor="text1"/>
                <w:lang w:val="en-US"/>
              </w:rPr>
              <w:t>“</w:t>
            </w:r>
            <w:r w:rsidR="00880C44">
              <w:rPr>
                <w:rFonts w:ascii="Aptos" w:eastAsia="Aptos" w:hAnsi="Aptos" w:cs="Aptos"/>
                <w:b/>
                <w:bCs/>
                <w:color w:val="000000" w:themeColor="text1"/>
                <w:lang w:val="en-US"/>
              </w:rPr>
              <w:t>poor</w:t>
            </w:r>
            <w:r w:rsidR="009F7849">
              <w:rPr>
                <w:rFonts w:ascii="Aptos" w:eastAsia="Aptos" w:hAnsi="Aptos" w:cs="Aptos"/>
                <w:b/>
                <w:bCs/>
                <w:color w:val="000000" w:themeColor="text1"/>
                <w:lang w:val="en-US"/>
              </w:rPr>
              <w:t>”</w:t>
            </w:r>
            <w:r>
              <w:rPr>
                <w:rFonts w:ascii="Aptos" w:eastAsia="Aptos" w:hAnsi="Aptos" w:cs="Aptos"/>
                <w:b/>
                <w:bCs/>
                <w:color w:val="000000" w:themeColor="text1"/>
                <w:lang w:val="en-US"/>
              </w:rPr>
              <w:t xml:space="preserve"> </w:t>
            </w:r>
            <w:r w:rsidR="003A40EC">
              <w:rPr>
                <w:rFonts w:ascii="Aptos" w:eastAsia="Aptos" w:hAnsi="Aptos" w:cs="Aptos"/>
                <w:b/>
                <w:bCs/>
                <w:color w:val="000000" w:themeColor="text1"/>
                <w:lang w:val="en-US"/>
              </w:rPr>
              <w:t>and</w:t>
            </w:r>
            <w:r>
              <w:rPr>
                <w:rFonts w:ascii="Aptos" w:eastAsia="Aptos" w:hAnsi="Aptos" w:cs="Aptos"/>
                <w:b/>
                <w:bCs/>
                <w:color w:val="000000" w:themeColor="text1"/>
                <w:lang w:val="en-US"/>
              </w:rPr>
              <w:t xml:space="preserve"> </w:t>
            </w:r>
            <w:r w:rsidR="009F7849">
              <w:rPr>
                <w:rFonts w:ascii="Aptos" w:eastAsia="Aptos" w:hAnsi="Aptos" w:cs="Aptos"/>
                <w:b/>
                <w:bCs/>
                <w:color w:val="000000" w:themeColor="text1"/>
                <w:lang w:val="en-US"/>
              </w:rPr>
              <w:t>“</w:t>
            </w:r>
            <w:r w:rsidR="00880C44">
              <w:rPr>
                <w:rFonts w:ascii="Aptos" w:eastAsia="Aptos" w:hAnsi="Aptos" w:cs="Aptos"/>
                <w:b/>
                <w:bCs/>
                <w:color w:val="000000" w:themeColor="text1"/>
                <w:lang w:val="en-US"/>
              </w:rPr>
              <w:t>critical</w:t>
            </w:r>
            <w:r w:rsidR="009F7849">
              <w:rPr>
                <w:rFonts w:ascii="Aptos" w:eastAsia="Aptos" w:hAnsi="Aptos" w:cs="Aptos"/>
                <w:b/>
                <w:bCs/>
                <w:color w:val="000000" w:themeColor="text1"/>
                <w:lang w:val="en-US"/>
              </w:rPr>
              <w:t>”</w:t>
            </w:r>
            <w:r>
              <w:rPr>
                <w:rFonts w:ascii="Aptos" w:eastAsia="Aptos" w:hAnsi="Aptos" w:cs="Aptos"/>
                <w:b/>
                <w:bCs/>
                <w:color w:val="000000" w:themeColor="text1"/>
                <w:lang w:val="en-US"/>
              </w:rPr>
              <w:t xml:space="preserve"> condition 3 fiscal years ago</w:t>
            </w:r>
            <w:r w:rsidRPr="00460BC6">
              <w:rPr>
                <w:rFonts w:ascii="Aptos" w:eastAsia="Aptos" w:hAnsi="Aptos" w:cs="Aptos"/>
                <w:color w:val="000000" w:themeColor="text1"/>
                <w:lang w:val="en-US"/>
              </w:rPr>
              <w:t>.</w:t>
            </w:r>
          </w:p>
          <w:p w14:paraId="2B9D3F9E" w14:textId="77777777" w:rsidR="002B7BEB" w:rsidRDefault="002B7BEB" w:rsidP="002B7BEB">
            <w:pPr>
              <w:spacing w:line="259" w:lineRule="auto"/>
              <w:rPr>
                <w:rFonts w:cs="Calibri"/>
                <w:b/>
                <w:bCs/>
                <w:lang w:val="en-US"/>
              </w:rPr>
            </w:pPr>
          </w:p>
          <w:p w14:paraId="4A9E522F" w14:textId="77777777" w:rsidR="002B7BEB" w:rsidRDefault="002B7BEB" w:rsidP="002B7BEB">
            <w:pPr>
              <w:spacing w:line="259" w:lineRule="auto"/>
              <w:rPr>
                <w:rFonts w:cs="Calibri"/>
                <w:b/>
                <w:bCs/>
                <w:lang w:val="en-US"/>
              </w:rPr>
            </w:pPr>
            <w:r>
              <w:rPr>
                <w:rFonts w:cs="Calibri"/>
                <w:b/>
                <w:bCs/>
                <w:lang w:val="en-US"/>
              </w:rPr>
              <w:t>How to calculate the response</w:t>
            </w:r>
          </w:p>
          <w:p w14:paraId="1B1D0855" w14:textId="77777777" w:rsidR="00880C44" w:rsidRDefault="00880C44" w:rsidP="002B7BEB">
            <w:pPr>
              <w:spacing w:line="259" w:lineRule="auto"/>
              <w:rPr>
                <w:rFonts w:cs="Calibri"/>
                <w:b/>
                <w:bCs/>
                <w:lang w:val="en-US"/>
              </w:rPr>
            </w:pPr>
          </w:p>
          <w:p w14:paraId="36C3C159" w14:textId="534031F8" w:rsidR="002B7BEB" w:rsidRDefault="002B7BEB" w:rsidP="002B7BEB">
            <w:pPr>
              <w:spacing w:line="259" w:lineRule="auto"/>
              <w:rPr>
                <w:rFonts w:cs="Calibri"/>
                <w:lang w:val="en-US"/>
              </w:rPr>
            </w:pPr>
            <w:r w:rsidRPr="00F70498">
              <w:rPr>
                <w:rFonts w:cs="Calibri"/>
                <w:b/>
                <w:bCs/>
                <w:lang w:val="en-US"/>
              </w:rPr>
              <w:t xml:space="preserve">Step </w:t>
            </w:r>
            <w:r>
              <w:rPr>
                <w:rFonts w:cs="Calibri"/>
                <w:b/>
                <w:bCs/>
                <w:lang w:val="en-US"/>
              </w:rPr>
              <w:t>9</w:t>
            </w:r>
            <w:r w:rsidRPr="00F70498">
              <w:rPr>
                <w:rFonts w:cs="Calibri"/>
                <w:b/>
                <w:bCs/>
                <w:lang w:val="en-US"/>
              </w:rPr>
              <w:t xml:space="preserve">: </w:t>
            </w:r>
            <w:r>
              <w:rPr>
                <w:rFonts w:cs="Calibri"/>
                <w:b/>
                <w:bCs/>
                <w:lang w:val="en-US"/>
              </w:rPr>
              <w:t>Subtract</w:t>
            </w:r>
            <w:r w:rsidRPr="00F70498">
              <w:rPr>
                <w:rFonts w:cs="Calibri"/>
                <w:b/>
                <w:bCs/>
                <w:lang w:val="en-US"/>
              </w:rPr>
              <w:t xml:space="preserve"> </w:t>
            </w:r>
            <w:r>
              <w:rPr>
                <w:rFonts w:cs="Calibri"/>
                <w:b/>
                <w:bCs/>
                <w:lang w:val="en-US"/>
              </w:rPr>
              <w:t>the p</w:t>
            </w:r>
            <w:r>
              <w:rPr>
                <w:rFonts w:ascii="Aptos" w:eastAsia="Aptos" w:hAnsi="Aptos" w:cs="Aptos"/>
                <w:b/>
                <w:bCs/>
                <w:color w:val="000000" w:themeColor="text1"/>
                <w:lang w:val="en-US"/>
              </w:rPr>
              <w:t xml:space="preserve">ercentage of an organization’s real property portfolio in </w:t>
            </w:r>
            <w:r w:rsidR="009F7849">
              <w:rPr>
                <w:rFonts w:ascii="Aptos" w:eastAsia="Aptos" w:hAnsi="Aptos" w:cs="Aptos"/>
                <w:b/>
                <w:bCs/>
                <w:color w:val="000000" w:themeColor="text1"/>
                <w:lang w:val="en-US"/>
              </w:rPr>
              <w:t>“</w:t>
            </w:r>
            <w:r w:rsidR="00880C44">
              <w:rPr>
                <w:rFonts w:ascii="Aptos" w:eastAsia="Aptos" w:hAnsi="Aptos" w:cs="Aptos"/>
                <w:b/>
                <w:bCs/>
                <w:color w:val="000000" w:themeColor="text1"/>
                <w:lang w:val="en-US"/>
              </w:rPr>
              <w:t>poor</w:t>
            </w:r>
            <w:r w:rsidR="009F7849">
              <w:rPr>
                <w:rFonts w:ascii="Aptos" w:eastAsia="Aptos" w:hAnsi="Aptos" w:cs="Aptos"/>
                <w:b/>
                <w:bCs/>
                <w:color w:val="000000" w:themeColor="text1"/>
                <w:lang w:val="en-US"/>
              </w:rPr>
              <w:t>”</w:t>
            </w:r>
            <w:r>
              <w:rPr>
                <w:rFonts w:ascii="Aptos" w:eastAsia="Aptos" w:hAnsi="Aptos" w:cs="Aptos"/>
                <w:b/>
                <w:bCs/>
                <w:color w:val="000000" w:themeColor="text1"/>
                <w:lang w:val="en-US"/>
              </w:rPr>
              <w:t xml:space="preserve"> </w:t>
            </w:r>
            <w:r w:rsidR="003A40EC">
              <w:rPr>
                <w:rFonts w:ascii="Aptos" w:eastAsia="Aptos" w:hAnsi="Aptos" w:cs="Aptos"/>
                <w:b/>
                <w:bCs/>
                <w:color w:val="000000" w:themeColor="text1"/>
                <w:lang w:val="en-US"/>
              </w:rPr>
              <w:t>and</w:t>
            </w:r>
            <w:r>
              <w:rPr>
                <w:rFonts w:ascii="Aptos" w:eastAsia="Aptos" w:hAnsi="Aptos" w:cs="Aptos"/>
                <w:b/>
                <w:bCs/>
                <w:color w:val="000000" w:themeColor="text1"/>
                <w:lang w:val="en-US"/>
              </w:rPr>
              <w:t xml:space="preserve"> </w:t>
            </w:r>
            <w:r w:rsidR="009F7849">
              <w:rPr>
                <w:rFonts w:ascii="Aptos" w:eastAsia="Aptos" w:hAnsi="Aptos" w:cs="Aptos"/>
                <w:b/>
                <w:bCs/>
                <w:color w:val="000000" w:themeColor="text1"/>
                <w:lang w:val="en-US"/>
              </w:rPr>
              <w:t>“</w:t>
            </w:r>
            <w:r w:rsidR="00880C44">
              <w:rPr>
                <w:rFonts w:ascii="Aptos" w:eastAsia="Aptos" w:hAnsi="Aptos" w:cs="Aptos"/>
                <w:b/>
                <w:bCs/>
                <w:color w:val="000000" w:themeColor="text1"/>
                <w:lang w:val="en-US"/>
              </w:rPr>
              <w:t>critical</w:t>
            </w:r>
            <w:r w:rsidR="009F7849">
              <w:rPr>
                <w:rFonts w:ascii="Aptos" w:eastAsia="Aptos" w:hAnsi="Aptos" w:cs="Aptos"/>
                <w:b/>
                <w:bCs/>
                <w:color w:val="000000" w:themeColor="text1"/>
                <w:lang w:val="en-US"/>
              </w:rPr>
              <w:t>”</w:t>
            </w:r>
            <w:r>
              <w:rPr>
                <w:rFonts w:ascii="Aptos" w:eastAsia="Aptos" w:hAnsi="Aptos" w:cs="Aptos"/>
                <w:b/>
                <w:bCs/>
                <w:color w:val="000000" w:themeColor="text1"/>
                <w:lang w:val="en-US"/>
              </w:rPr>
              <w:t xml:space="preserve"> condition</w:t>
            </w:r>
            <w:r w:rsidRPr="0042149A">
              <w:rPr>
                <w:rFonts w:ascii="Aptos" w:eastAsia="Aptos" w:hAnsi="Aptos" w:cs="Aptos"/>
                <w:b/>
                <w:bCs/>
                <w:color w:val="000000" w:themeColor="text1"/>
                <w:lang w:val="en-US"/>
              </w:rPr>
              <w:t xml:space="preserve"> </w:t>
            </w:r>
            <w:r>
              <w:rPr>
                <w:rFonts w:ascii="Aptos" w:eastAsia="Aptos" w:hAnsi="Aptos" w:cs="Aptos"/>
                <w:b/>
                <w:bCs/>
                <w:color w:val="000000" w:themeColor="text1"/>
                <w:lang w:val="en-US"/>
              </w:rPr>
              <w:t xml:space="preserve">from the percentage of an organization’s real property portfolio in </w:t>
            </w:r>
            <w:r w:rsidR="009F7849">
              <w:rPr>
                <w:rFonts w:ascii="Aptos" w:eastAsia="Aptos" w:hAnsi="Aptos" w:cs="Aptos"/>
                <w:b/>
                <w:bCs/>
                <w:color w:val="000000" w:themeColor="text1"/>
                <w:lang w:val="en-US"/>
              </w:rPr>
              <w:t>“</w:t>
            </w:r>
            <w:r w:rsidR="00880C44">
              <w:rPr>
                <w:rFonts w:ascii="Aptos" w:eastAsia="Aptos" w:hAnsi="Aptos" w:cs="Aptos"/>
                <w:b/>
                <w:bCs/>
                <w:color w:val="000000" w:themeColor="text1"/>
                <w:lang w:val="en-US"/>
              </w:rPr>
              <w:t>poor</w:t>
            </w:r>
            <w:r w:rsidR="009F7849">
              <w:rPr>
                <w:rFonts w:ascii="Aptos" w:eastAsia="Aptos" w:hAnsi="Aptos" w:cs="Aptos"/>
                <w:b/>
                <w:bCs/>
                <w:color w:val="000000" w:themeColor="text1"/>
                <w:lang w:val="en-US"/>
              </w:rPr>
              <w:t>”</w:t>
            </w:r>
            <w:r>
              <w:rPr>
                <w:rFonts w:ascii="Aptos" w:eastAsia="Aptos" w:hAnsi="Aptos" w:cs="Aptos"/>
                <w:b/>
                <w:bCs/>
                <w:color w:val="000000" w:themeColor="text1"/>
                <w:lang w:val="en-US"/>
              </w:rPr>
              <w:t xml:space="preserve"> </w:t>
            </w:r>
            <w:r w:rsidR="003A40EC">
              <w:rPr>
                <w:rFonts w:ascii="Aptos" w:eastAsia="Aptos" w:hAnsi="Aptos" w:cs="Aptos"/>
                <w:b/>
                <w:bCs/>
                <w:color w:val="000000" w:themeColor="text1"/>
                <w:lang w:val="en-US"/>
              </w:rPr>
              <w:t>and</w:t>
            </w:r>
            <w:r>
              <w:rPr>
                <w:rFonts w:ascii="Aptos" w:eastAsia="Aptos" w:hAnsi="Aptos" w:cs="Aptos"/>
                <w:b/>
                <w:bCs/>
                <w:color w:val="000000" w:themeColor="text1"/>
                <w:lang w:val="en-US"/>
              </w:rPr>
              <w:t xml:space="preserve"> </w:t>
            </w:r>
            <w:r w:rsidR="009F7849">
              <w:rPr>
                <w:rFonts w:ascii="Aptos" w:eastAsia="Aptos" w:hAnsi="Aptos" w:cs="Aptos"/>
                <w:b/>
                <w:bCs/>
                <w:color w:val="000000" w:themeColor="text1"/>
                <w:lang w:val="en-US"/>
              </w:rPr>
              <w:t>“</w:t>
            </w:r>
            <w:r w:rsidR="00880C44">
              <w:rPr>
                <w:rFonts w:ascii="Aptos" w:eastAsia="Aptos" w:hAnsi="Aptos" w:cs="Aptos"/>
                <w:b/>
                <w:bCs/>
                <w:color w:val="000000" w:themeColor="text1"/>
                <w:lang w:val="en-US"/>
              </w:rPr>
              <w:t>crit</w:t>
            </w:r>
            <w:r w:rsidR="00134012">
              <w:rPr>
                <w:rFonts w:ascii="Aptos" w:eastAsia="Aptos" w:hAnsi="Aptos" w:cs="Aptos"/>
                <w:b/>
                <w:bCs/>
                <w:color w:val="000000" w:themeColor="text1"/>
                <w:lang w:val="en-US"/>
              </w:rPr>
              <w:t>i</w:t>
            </w:r>
            <w:r w:rsidR="00880C44">
              <w:rPr>
                <w:rFonts w:ascii="Aptos" w:eastAsia="Aptos" w:hAnsi="Aptos" w:cs="Aptos"/>
                <w:b/>
                <w:bCs/>
                <w:color w:val="000000" w:themeColor="text1"/>
                <w:lang w:val="en-US"/>
              </w:rPr>
              <w:t>cal</w:t>
            </w:r>
            <w:r w:rsidR="009F7849">
              <w:rPr>
                <w:rFonts w:ascii="Aptos" w:eastAsia="Aptos" w:hAnsi="Aptos" w:cs="Aptos"/>
                <w:b/>
                <w:bCs/>
                <w:color w:val="000000" w:themeColor="text1"/>
                <w:lang w:val="en-US"/>
              </w:rPr>
              <w:t>”</w:t>
            </w:r>
            <w:r>
              <w:rPr>
                <w:rFonts w:ascii="Aptos" w:eastAsia="Aptos" w:hAnsi="Aptos" w:cs="Aptos"/>
                <w:b/>
                <w:bCs/>
                <w:color w:val="000000" w:themeColor="text1"/>
                <w:lang w:val="en-US"/>
              </w:rPr>
              <w:t xml:space="preserve"> condition</w:t>
            </w:r>
            <w:r w:rsidRPr="0042149A">
              <w:rPr>
                <w:rFonts w:ascii="Aptos" w:eastAsia="Aptos" w:hAnsi="Aptos" w:cs="Aptos"/>
                <w:b/>
                <w:bCs/>
                <w:color w:val="000000" w:themeColor="text1"/>
                <w:lang w:val="en-US"/>
              </w:rPr>
              <w:t xml:space="preserve"> </w:t>
            </w:r>
            <w:r>
              <w:rPr>
                <w:rFonts w:ascii="Aptos" w:eastAsia="Aptos" w:hAnsi="Aptos" w:cs="Aptos"/>
                <w:b/>
                <w:bCs/>
                <w:color w:val="000000" w:themeColor="text1"/>
                <w:lang w:val="en-US"/>
              </w:rPr>
              <w:t xml:space="preserve">3 fiscal years ago </w:t>
            </w:r>
            <w:r w:rsidRPr="00F70498">
              <w:rPr>
                <w:rFonts w:cs="Calibri"/>
                <w:lang w:val="en-US"/>
              </w:rPr>
              <w:t>to determine the organization’s response to this question in the self-assessment</w:t>
            </w:r>
            <w:r>
              <w:rPr>
                <w:rFonts w:cs="Calibri"/>
                <w:lang w:val="en-US"/>
              </w:rPr>
              <w:t>.</w:t>
            </w:r>
          </w:p>
          <w:p w14:paraId="0EDD38DE" w14:textId="77777777" w:rsidR="002B7BEB" w:rsidRDefault="002B7BEB" w:rsidP="002B7BEB">
            <w:pPr>
              <w:spacing w:line="259" w:lineRule="auto"/>
              <w:rPr>
                <w:rFonts w:cs="Calibri"/>
              </w:rPr>
            </w:pPr>
          </w:p>
          <w:p w14:paraId="28959643" w14:textId="50B1DF70" w:rsidR="009063F4" w:rsidRPr="009F7849" w:rsidRDefault="009063F4" w:rsidP="009063F4">
            <w:pPr>
              <w:pStyle w:val="NoSpacing"/>
              <w:rPr>
                <w:kern w:val="0"/>
                <w:lang w:val="en-US" w:eastAsia="en-CA"/>
                <w14:ligatures w14:val="none"/>
              </w:rPr>
            </w:pPr>
            <w:r w:rsidRPr="00695B9C">
              <w:rPr>
                <w:kern w:val="0"/>
                <w:lang w:eastAsia="en-CA"/>
                <w14:ligatures w14:val="none"/>
              </w:rPr>
              <w:t xml:space="preserve">If the </w:t>
            </w:r>
            <w:r w:rsidRPr="009F7849">
              <w:rPr>
                <w:kern w:val="0"/>
                <w:lang w:eastAsia="en-CA"/>
                <w14:ligatures w14:val="none"/>
              </w:rPr>
              <w:t xml:space="preserve">condition trend of properties in </w:t>
            </w:r>
            <w:r w:rsidR="009F7849">
              <w:rPr>
                <w:kern w:val="0"/>
                <w:lang w:eastAsia="en-CA"/>
                <w14:ligatures w14:val="none"/>
              </w:rPr>
              <w:t>“</w:t>
            </w:r>
            <w:r w:rsidRPr="009F7849">
              <w:rPr>
                <w:kern w:val="0"/>
                <w:lang w:eastAsia="en-CA"/>
                <w14:ligatures w14:val="none"/>
              </w:rPr>
              <w:t>good</w:t>
            </w:r>
            <w:r w:rsidR="009F7849">
              <w:rPr>
                <w:kern w:val="0"/>
                <w:lang w:eastAsia="en-CA"/>
                <w14:ligatures w14:val="none"/>
              </w:rPr>
              <w:t>”</w:t>
            </w:r>
            <w:r w:rsidRPr="009F7849">
              <w:rPr>
                <w:kern w:val="0"/>
                <w:lang w:eastAsia="en-CA"/>
                <w14:ligatures w14:val="none"/>
              </w:rPr>
              <w:t xml:space="preserve"> and </w:t>
            </w:r>
            <w:r w:rsidR="009F7849">
              <w:rPr>
                <w:kern w:val="0"/>
                <w:lang w:eastAsia="en-CA"/>
                <w14:ligatures w14:val="none"/>
              </w:rPr>
              <w:t>“</w:t>
            </w:r>
            <w:r w:rsidRPr="009F7849">
              <w:rPr>
                <w:kern w:val="0"/>
                <w:lang w:eastAsia="en-CA"/>
                <w14:ligatures w14:val="none"/>
              </w:rPr>
              <w:t>fair</w:t>
            </w:r>
            <w:r w:rsidR="009F7849">
              <w:rPr>
                <w:kern w:val="0"/>
                <w:lang w:eastAsia="en-CA"/>
                <w14:ligatures w14:val="none"/>
              </w:rPr>
              <w:t>”</w:t>
            </w:r>
            <w:r w:rsidRPr="009F7849">
              <w:rPr>
                <w:kern w:val="0"/>
                <w:lang w:eastAsia="en-CA"/>
                <w14:ligatures w14:val="none"/>
              </w:rPr>
              <w:t xml:space="preserve"> condition shows a decrease </w:t>
            </w:r>
            <w:r w:rsidRPr="009F7849">
              <w:rPr>
                <w:b/>
                <w:bCs/>
                <w:color w:val="FF0000"/>
                <w:kern w:val="0"/>
                <w:lang w:eastAsia="en-CA"/>
                <w14:ligatures w14:val="none"/>
              </w:rPr>
              <w:t>(a response less than 0%)</w:t>
            </w:r>
            <w:r w:rsidRPr="009F7849">
              <w:rPr>
                <w:kern w:val="0"/>
                <w:lang w:eastAsia="en-CA"/>
                <w14:ligatures w14:val="none"/>
              </w:rPr>
              <w:t>, it indicates a potential compliance concern that may require a response from the deputy head.</w:t>
            </w:r>
            <w:r w:rsidRPr="009F7849">
              <w:rPr>
                <w:kern w:val="0"/>
                <w:lang w:val="en-US" w:eastAsia="en-CA"/>
                <w14:ligatures w14:val="none"/>
              </w:rPr>
              <w:t> </w:t>
            </w:r>
          </w:p>
          <w:p w14:paraId="0DB2488F" w14:textId="16FE803C" w:rsidR="009063F4" w:rsidRPr="00695B9C" w:rsidRDefault="009063F4" w:rsidP="009063F4">
            <w:pPr>
              <w:pStyle w:val="NoSpacing"/>
              <w:rPr>
                <w:kern w:val="0"/>
                <w:lang w:val="en-US" w:eastAsia="en-CA"/>
                <w14:ligatures w14:val="none"/>
              </w:rPr>
            </w:pPr>
            <w:r w:rsidRPr="009F7849">
              <w:rPr>
                <w:kern w:val="0"/>
                <w:lang w:eastAsia="en-CA"/>
                <w14:ligatures w14:val="none"/>
              </w:rPr>
              <w:t>If the condition trend of properties</w:t>
            </w:r>
            <w:r w:rsidRPr="00695B9C">
              <w:rPr>
                <w:kern w:val="0"/>
                <w:lang w:eastAsia="en-CA"/>
                <w14:ligatures w14:val="none"/>
              </w:rPr>
              <w:t xml:space="preserve"> in </w:t>
            </w:r>
            <w:r w:rsidR="009F7849">
              <w:rPr>
                <w:kern w:val="0"/>
                <w:lang w:eastAsia="en-CA"/>
                <w14:ligatures w14:val="none"/>
              </w:rPr>
              <w:t>“</w:t>
            </w:r>
            <w:r w:rsidRPr="00695B9C">
              <w:rPr>
                <w:kern w:val="0"/>
                <w:lang w:eastAsia="en-CA"/>
                <w14:ligatures w14:val="none"/>
              </w:rPr>
              <w:t>poor</w:t>
            </w:r>
            <w:r w:rsidR="009F7849">
              <w:rPr>
                <w:kern w:val="0"/>
                <w:lang w:eastAsia="en-CA"/>
                <w14:ligatures w14:val="none"/>
              </w:rPr>
              <w:t>”</w:t>
            </w:r>
            <w:r w:rsidRPr="00695B9C">
              <w:rPr>
                <w:kern w:val="0"/>
                <w:lang w:eastAsia="en-CA"/>
                <w14:ligatures w14:val="none"/>
              </w:rPr>
              <w:t xml:space="preserve"> and </w:t>
            </w:r>
            <w:r w:rsidR="009F7849">
              <w:rPr>
                <w:kern w:val="0"/>
                <w:lang w:eastAsia="en-CA"/>
                <w14:ligatures w14:val="none"/>
              </w:rPr>
              <w:t>“</w:t>
            </w:r>
            <w:r w:rsidRPr="00695B9C">
              <w:rPr>
                <w:kern w:val="0"/>
                <w:lang w:eastAsia="en-CA"/>
                <w14:ligatures w14:val="none"/>
              </w:rPr>
              <w:t>critical</w:t>
            </w:r>
            <w:r w:rsidR="009F7849">
              <w:rPr>
                <w:kern w:val="0"/>
                <w:lang w:eastAsia="en-CA"/>
                <w14:ligatures w14:val="none"/>
              </w:rPr>
              <w:t>”</w:t>
            </w:r>
            <w:r w:rsidRPr="00695B9C">
              <w:rPr>
                <w:kern w:val="0"/>
                <w:lang w:eastAsia="en-CA"/>
                <w14:ligatures w14:val="none"/>
              </w:rPr>
              <w:t xml:space="preserve"> condition shows an increase </w:t>
            </w:r>
            <w:r w:rsidRPr="005E5B7D">
              <w:rPr>
                <w:b/>
                <w:bCs/>
                <w:color w:val="FF0000"/>
                <w:kern w:val="0"/>
                <w:lang w:eastAsia="en-CA"/>
                <w14:ligatures w14:val="none"/>
              </w:rPr>
              <w:t>(a response higher than 0%)</w:t>
            </w:r>
            <w:r w:rsidRPr="00695B9C">
              <w:rPr>
                <w:kern w:val="0"/>
                <w:lang w:eastAsia="en-CA"/>
                <w14:ligatures w14:val="none"/>
              </w:rPr>
              <w:t>, it indicates a potential compliance concern that may require a response from the deputy head.</w:t>
            </w:r>
            <w:r w:rsidRPr="00695B9C">
              <w:rPr>
                <w:kern w:val="0"/>
                <w:lang w:val="en-US" w:eastAsia="en-CA"/>
                <w14:ligatures w14:val="none"/>
              </w:rPr>
              <w:t> </w:t>
            </w:r>
          </w:p>
          <w:p w14:paraId="0B963C9E" w14:textId="77777777" w:rsidR="009063F4" w:rsidRPr="00695B9C" w:rsidRDefault="009063F4" w:rsidP="009063F4">
            <w:pPr>
              <w:pStyle w:val="paragraph"/>
              <w:spacing w:before="0" w:beforeAutospacing="0" w:after="0" w:afterAutospacing="0"/>
              <w:rPr>
                <w:rStyle w:val="normaltextrun"/>
                <w:rFonts w:asciiTheme="minorHAnsi" w:eastAsia="Aptos" w:hAnsiTheme="minorHAnsi" w:cs="Aptos"/>
                <w:lang w:val="en-US"/>
              </w:rPr>
            </w:pPr>
          </w:p>
          <w:p w14:paraId="1624775B" w14:textId="77777777" w:rsidR="00FC2C77" w:rsidRDefault="00CE06F6" w:rsidP="009063F4">
            <w:pPr>
              <w:pStyle w:val="paragraph"/>
              <w:spacing w:before="0" w:beforeAutospacing="0" w:after="0" w:afterAutospacing="0"/>
              <w:rPr>
                <w:rFonts w:asciiTheme="minorHAnsi" w:eastAsia="Aptos" w:hAnsiTheme="minorHAnsi" w:cs="Aptos"/>
                <w:b/>
                <w:bCs/>
                <w:lang w:val="en-US"/>
              </w:rPr>
            </w:pPr>
            <w:r>
              <w:rPr>
                <w:rFonts w:asciiTheme="minorHAnsi" w:eastAsia="Aptos" w:hAnsiTheme="minorHAnsi" w:cs="Aptos"/>
                <w:b/>
                <w:bCs/>
                <w:lang w:val="en-US"/>
              </w:rPr>
              <w:t>Notes</w:t>
            </w:r>
            <w:r w:rsidR="00FC2C77">
              <w:rPr>
                <w:rFonts w:asciiTheme="minorHAnsi" w:eastAsia="Aptos" w:hAnsiTheme="minorHAnsi" w:cs="Aptos"/>
                <w:b/>
                <w:bCs/>
                <w:lang w:val="en-US"/>
              </w:rPr>
              <w:t>:</w:t>
            </w:r>
          </w:p>
          <w:p w14:paraId="2353F128" w14:textId="2D3F961E" w:rsidR="009063F4" w:rsidRDefault="009063F4" w:rsidP="009063F4">
            <w:pPr>
              <w:pStyle w:val="paragraph"/>
              <w:spacing w:before="0" w:beforeAutospacing="0" w:after="0" w:afterAutospacing="0"/>
              <w:rPr>
                <w:rFonts w:asciiTheme="minorHAnsi" w:eastAsia="Aptos" w:hAnsiTheme="minorHAnsi" w:cs="Aptos"/>
                <w:lang w:val="en-US"/>
              </w:rPr>
            </w:pPr>
            <w:r w:rsidRPr="008411BD">
              <w:rPr>
                <w:rFonts w:asciiTheme="minorHAnsi" w:eastAsia="Aptos" w:hAnsiTheme="minorHAnsi" w:cs="Aptos"/>
                <w:b/>
                <w:bCs/>
                <w:lang w:val="en-US"/>
              </w:rPr>
              <w:t>The</w:t>
            </w:r>
            <w:r w:rsidRPr="008411BD">
              <w:rPr>
                <w:rFonts w:asciiTheme="minorHAnsi" w:eastAsia="Aptos" w:hAnsiTheme="minorHAnsi" w:cs="Aptos"/>
                <w:b/>
                <w:lang w:val="en-US"/>
              </w:rPr>
              <w:t xml:space="preserve"> DFRP contains core information about the properties and buildings that currently support the fulfillment of federal program requirements</w:t>
            </w:r>
            <w:r w:rsidRPr="008411BD">
              <w:rPr>
                <w:rFonts w:asciiTheme="minorHAnsi" w:eastAsia="Aptos" w:hAnsiTheme="minorHAnsi" w:cs="Aptos"/>
                <w:lang w:val="en-US"/>
              </w:rPr>
              <w:t>. It excludes certain types of real property assets, including easements and access roads, interests under a certain size, offshore oil and gas lands, real property that is a reserve as defined in the Indian Act, non-agent Crown corporation holdings, and engineering assets. Please see the DFRP Input Guide for the complete list of exclusions.</w:t>
            </w:r>
          </w:p>
          <w:p w14:paraId="5E68A68E" w14:textId="77777777" w:rsidR="00A40E1E" w:rsidRPr="008411BD" w:rsidRDefault="00A40E1E" w:rsidP="009063F4">
            <w:pPr>
              <w:pStyle w:val="paragraph"/>
              <w:spacing w:before="0" w:beforeAutospacing="0" w:after="0" w:afterAutospacing="0"/>
              <w:rPr>
                <w:rFonts w:asciiTheme="minorHAnsi" w:eastAsia="Aptos" w:hAnsiTheme="minorHAnsi" w:cs="Aptos"/>
                <w:lang w:val="en-US"/>
              </w:rPr>
            </w:pPr>
          </w:p>
          <w:p w14:paraId="388C1DCE" w14:textId="77777777" w:rsidR="00FC2C77" w:rsidRDefault="009063F4" w:rsidP="009063F4">
            <w:pPr>
              <w:pStyle w:val="paragraph"/>
              <w:spacing w:before="0" w:beforeAutospacing="0" w:after="0" w:afterAutospacing="0"/>
              <w:rPr>
                <w:rFonts w:asciiTheme="minorHAnsi" w:eastAsia="Aptos" w:hAnsiTheme="minorHAnsi" w:cs="Aptos"/>
                <w:lang w:val="en-US"/>
              </w:rPr>
            </w:pPr>
            <w:r w:rsidRPr="008411BD">
              <w:rPr>
                <w:rFonts w:asciiTheme="minorHAnsi" w:eastAsia="Aptos" w:hAnsiTheme="minorHAnsi" w:cs="Aptos"/>
                <w:lang w:val="en-US"/>
              </w:rPr>
              <w:t xml:space="preserve">A </w:t>
            </w:r>
            <w:r w:rsidRPr="008411BD">
              <w:rPr>
                <w:rFonts w:asciiTheme="minorHAnsi" w:eastAsia="Aptos" w:hAnsiTheme="minorHAnsi" w:cs="Aptos"/>
                <w:b/>
                <w:lang w:val="en-US"/>
              </w:rPr>
              <w:t>property</w:t>
            </w:r>
            <w:r w:rsidRPr="008411BD">
              <w:rPr>
                <w:rFonts w:asciiTheme="minorHAnsi" w:eastAsia="Aptos" w:hAnsiTheme="minorHAnsi" w:cs="Aptos"/>
                <w:lang w:val="en-US"/>
              </w:rPr>
              <w:t xml:space="preserve"> is defined as a contiguous portion of land or improvements on the land administered by a single custodian and held under a single interest type. </w:t>
            </w:r>
          </w:p>
          <w:p w14:paraId="76B36AD1" w14:textId="77777777" w:rsidR="00FC2C77" w:rsidRDefault="00FC2C77" w:rsidP="009063F4">
            <w:pPr>
              <w:pStyle w:val="paragraph"/>
              <w:spacing w:before="0" w:beforeAutospacing="0" w:after="0" w:afterAutospacing="0"/>
              <w:rPr>
                <w:rFonts w:asciiTheme="minorHAnsi" w:eastAsia="Aptos" w:hAnsiTheme="minorHAnsi" w:cs="Aptos"/>
                <w:lang w:val="en-US"/>
              </w:rPr>
            </w:pPr>
          </w:p>
          <w:p w14:paraId="7EAB3DA7" w14:textId="488E80D3" w:rsidR="009063F4" w:rsidRPr="00B71CAC" w:rsidRDefault="009063F4" w:rsidP="00B71CAC">
            <w:pPr>
              <w:pStyle w:val="paragraph"/>
              <w:spacing w:before="0" w:beforeAutospacing="0" w:after="0" w:afterAutospacing="0"/>
              <w:rPr>
                <w:rFonts w:asciiTheme="minorHAnsi" w:eastAsia="Aptos" w:hAnsiTheme="minorHAnsi" w:cs="Aptos"/>
              </w:rPr>
            </w:pPr>
            <w:r w:rsidRPr="008411BD">
              <w:rPr>
                <w:rFonts w:asciiTheme="minorHAnsi" w:eastAsia="Aptos" w:hAnsiTheme="minorHAnsi" w:cs="Aptos"/>
                <w:lang w:val="en-US"/>
              </w:rPr>
              <w:t xml:space="preserve">A </w:t>
            </w:r>
            <w:r w:rsidRPr="008411BD">
              <w:rPr>
                <w:rFonts w:asciiTheme="minorHAnsi" w:eastAsia="Aptos" w:hAnsiTheme="minorHAnsi" w:cs="Aptos"/>
                <w:b/>
                <w:lang w:val="en-US"/>
              </w:rPr>
              <w:t>building</w:t>
            </w:r>
            <w:r w:rsidRPr="008411BD">
              <w:rPr>
                <w:rFonts w:asciiTheme="minorHAnsi" w:eastAsia="Aptos" w:hAnsiTheme="minorHAnsi" w:cs="Aptos"/>
                <w:lang w:val="en-US"/>
              </w:rPr>
              <w:t xml:space="preserve"> is defined as a structure that is permanently fixed to the land, usually roofed and walled, used or built for the shelter, accommodation or enclosure of </w:t>
            </w:r>
            <w:proofErr w:type="gramStart"/>
            <w:r w:rsidRPr="008411BD">
              <w:rPr>
                <w:rFonts w:asciiTheme="minorHAnsi" w:eastAsia="Aptos" w:hAnsiTheme="minorHAnsi" w:cs="Aptos"/>
                <w:lang w:val="en-US"/>
              </w:rPr>
              <w:t>persons</w:t>
            </w:r>
            <w:proofErr w:type="gramEnd"/>
            <w:r w:rsidRPr="008411BD">
              <w:rPr>
                <w:rFonts w:asciiTheme="minorHAnsi" w:eastAsia="Aptos" w:hAnsiTheme="minorHAnsi" w:cs="Aptos"/>
                <w:lang w:val="en-US"/>
              </w:rPr>
              <w:t>, animals, materials or equipment. The definition excludes any structure or work, such as an object, that serves the purpose of a building but that is not fixed to the land. Such temporary structures, such as a trailer or mobile home, are considered materiel and not real property and are therefore not reportable in the DFRP. </w:t>
            </w:r>
          </w:p>
        </w:tc>
      </w:tr>
    </w:tbl>
    <w:p w14:paraId="71268BA0" w14:textId="77777777" w:rsidR="00197BF1" w:rsidRDefault="00197BF1">
      <w:pPr>
        <w:rPr>
          <w:rFonts w:ascii="Aptos" w:hAnsi="Aptos" w:cs="Calibri"/>
          <w:b/>
          <w:bCs/>
        </w:rPr>
      </w:pPr>
    </w:p>
    <w:p w14:paraId="42D4BD95" w14:textId="77777777" w:rsidR="00D83B44" w:rsidRDefault="00D83B44">
      <w:pPr>
        <w:rPr>
          <w:rFonts w:ascii="Aptos" w:hAnsi="Aptos" w:cs="Calibri"/>
          <w:b/>
          <w:bCs/>
        </w:rPr>
      </w:pPr>
    </w:p>
    <w:p w14:paraId="5C910B43" w14:textId="77777777" w:rsidR="00D83B44" w:rsidRDefault="00D83B44">
      <w:pPr>
        <w:rPr>
          <w:rFonts w:ascii="Aptos" w:hAnsi="Aptos" w:cs="Calibri"/>
          <w:b/>
          <w:bCs/>
        </w:rPr>
      </w:pPr>
    </w:p>
    <w:tbl>
      <w:tblPr>
        <w:tblStyle w:val="TableGrid"/>
        <w:tblW w:w="5000" w:type="pct"/>
        <w:jc w:val="center"/>
        <w:tblLook w:val="04A0" w:firstRow="1" w:lastRow="0" w:firstColumn="1" w:lastColumn="0" w:noHBand="0" w:noVBand="1"/>
      </w:tblPr>
      <w:tblGrid>
        <w:gridCol w:w="21590"/>
      </w:tblGrid>
      <w:tr w:rsidR="00197BF1" w14:paraId="7689119F" w14:textId="77777777">
        <w:trPr>
          <w:trHeight w:val="269"/>
          <w:jc w:val="center"/>
        </w:trPr>
        <w:tc>
          <w:tcPr>
            <w:tcW w:w="5000" w:type="pct"/>
            <w:shd w:val="clear" w:color="auto" w:fill="4C94D8" w:themeFill="text2" w:themeFillTint="80"/>
          </w:tcPr>
          <w:p w14:paraId="6EC78011" w14:textId="4E612E98" w:rsidR="00197BF1" w:rsidRPr="005E24AA" w:rsidRDefault="00197BF1">
            <w:pPr>
              <w:spacing w:after="120"/>
              <w:jc w:val="center"/>
              <w:rPr>
                <w:rFonts w:cs="Calibri"/>
                <w:b/>
                <w:color w:val="FFFFFF" w:themeColor="background1"/>
                <w:sz w:val="28"/>
                <w:szCs w:val="28"/>
              </w:rPr>
            </w:pPr>
            <w:bookmarkStart w:id="79" w:name="Q4RP"/>
            <w:r w:rsidRPr="005E24AA">
              <w:rPr>
                <w:rFonts w:cs="Calibri"/>
                <w:b/>
                <w:color w:val="FFFFFF" w:themeColor="background1"/>
                <w:sz w:val="28"/>
                <w:szCs w:val="28"/>
              </w:rPr>
              <w:lastRenderedPageBreak/>
              <w:t>Q</w:t>
            </w:r>
            <w:r w:rsidR="001F68C2">
              <w:rPr>
                <w:rFonts w:cs="Calibri"/>
                <w:b/>
                <w:color w:val="FFFFFF" w:themeColor="background1"/>
                <w:sz w:val="28"/>
                <w:szCs w:val="28"/>
              </w:rPr>
              <w:t>3</w:t>
            </w:r>
            <w:r w:rsidRPr="005E24AA">
              <w:rPr>
                <w:rFonts w:cs="Calibri"/>
                <w:b/>
                <w:color w:val="FFFFFF" w:themeColor="background1"/>
                <w:sz w:val="28"/>
                <w:szCs w:val="28"/>
              </w:rPr>
              <w:t xml:space="preserve">: </w:t>
            </w:r>
            <w:r w:rsidRPr="00197BF1">
              <w:rPr>
                <w:rFonts w:cs="Calibri"/>
                <w:b/>
                <w:color w:val="FFFFFF" w:themeColor="background1"/>
                <w:sz w:val="28"/>
                <w:szCs w:val="28"/>
              </w:rPr>
              <w:t>For transactions completed by the organization in the last fiscal year, what proportion of these transactions have complete documentation to demonstrate compliance with relevant legal and policy requirements?</w:t>
            </w:r>
            <w:bookmarkEnd w:id="79"/>
          </w:p>
        </w:tc>
      </w:tr>
      <w:tr w:rsidR="00197BF1" w:rsidRPr="00F07601" w14:paraId="4DA07973" w14:textId="77777777" w:rsidTr="00F75529">
        <w:trPr>
          <w:trHeight w:val="269"/>
          <w:jc w:val="center"/>
        </w:trPr>
        <w:tc>
          <w:tcPr>
            <w:tcW w:w="5000" w:type="pct"/>
            <w:shd w:val="clear" w:color="auto" w:fill="auto"/>
          </w:tcPr>
          <w:p w14:paraId="0375EDF0" w14:textId="5DE8078A" w:rsidR="00197BF1" w:rsidRDefault="00197BF1">
            <w:pPr>
              <w:rPr>
                <w:rFonts w:ascii="Aptos" w:hAnsi="Aptos" w:cs="Calibri"/>
                <w:b/>
                <w:bCs/>
              </w:rPr>
            </w:pPr>
            <w:r>
              <w:rPr>
                <w:rFonts w:ascii="Aptos" w:hAnsi="Aptos" w:cs="Calibri"/>
                <w:b/>
                <w:bCs/>
              </w:rPr>
              <w:t>Calculation method</w:t>
            </w:r>
            <w:r w:rsidR="009A10C1">
              <w:rPr>
                <w:rFonts w:ascii="Aptos" w:hAnsi="Aptos" w:cs="Calibri"/>
                <w:b/>
                <w:bCs/>
              </w:rPr>
              <w:t>:</w:t>
            </w:r>
          </w:p>
          <w:p w14:paraId="1259F503" w14:textId="77777777" w:rsidR="009A10C1" w:rsidRPr="0071632F" w:rsidRDefault="009A10C1" w:rsidP="004B7250">
            <w:pPr>
              <w:pStyle w:val="paragraph"/>
              <w:spacing w:before="0" w:beforeAutospacing="0" w:after="0" w:afterAutospacing="0"/>
              <w:rPr>
                <w:rStyle w:val="normaltextrun"/>
                <w:rFonts w:asciiTheme="minorHAnsi" w:eastAsia="Aptos" w:hAnsiTheme="minorHAnsi" w:cs="Aptos"/>
                <w:sz w:val="16"/>
                <w:szCs w:val="16"/>
              </w:rPr>
            </w:pPr>
          </w:p>
          <w:p w14:paraId="1685097C" w14:textId="763DB260" w:rsidR="009A10C1" w:rsidRPr="00F70498" w:rsidRDefault="009A10C1" w:rsidP="009A10C1">
            <w:pPr>
              <w:rPr>
                <w:rFonts w:cs="Calibri"/>
                <w:b/>
                <w:color w:val="000000" w:themeColor="text1"/>
              </w:rPr>
            </w:pPr>
            <w:r w:rsidRPr="00F70498">
              <w:rPr>
                <w:rFonts w:cs="Calibri"/>
                <w:b/>
                <w:color w:val="000000" w:themeColor="text1"/>
              </w:rPr>
              <w:t xml:space="preserve">(Total </w:t>
            </w:r>
            <w:r w:rsidRPr="00F70498">
              <w:rPr>
                <w:rFonts w:cs="Calibri"/>
                <w:b/>
                <w:lang w:val="en-US"/>
              </w:rPr>
              <w:t xml:space="preserve">number of </w:t>
            </w:r>
            <w:r>
              <w:rPr>
                <w:rFonts w:cs="Calibri"/>
                <w:b/>
                <w:lang w:val="en-US"/>
              </w:rPr>
              <w:t xml:space="preserve">real </w:t>
            </w:r>
            <w:r w:rsidRPr="006C7D76">
              <w:rPr>
                <w:rFonts w:eastAsia="Aptos" w:cs="Aptos"/>
                <w:b/>
                <w:bCs/>
                <w:color w:val="000000" w:themeColor="text1"/>
              </w:rPr>
              <w:t>propert</w:t>
            </w:r>
            <w:r>
              <w:rPr>
                <w:rFonts w:eastAsia="Aptos" w:cs="Aptos"/>
                <w:b/>
                <w:bCs/>
                <w:color w:val="000000" w:themeColor="text1"/>
              </w:rPr>
              <w:t>y transactions with completed documentation</w:t>
            </w:r>
            <w:r w:rsidRPr="006C7D76">
              <w:rPr>
                <w:rFonts w:eastAsia="Aptos" w:cs="Aptos"/>
                <w:b/>
                <w:bCs/>
                <w:color w:val="000000" w:themeColor="text1"/>
              </w:rPr>
              <w:t xml:space="preserve"> </w:t>
            </w:r>
            <w:r w:rsidRPr="006C7D76">
              <w:rPr>
                <w:rFonts w:cs="Calibri"/>
                <w:b/>
                <w:bCs/>
              </w:rPr>
              <w:t>/</w:t>
            </w:r>
            <w:r w:rsidRPr="006C7D76">
              <w:rPr>
                <w:rFonts w:cs="Calibri"/>
                <w:b/>
                <w:bCs/>
                <w:lang w:val="en-US"/>
              </w:rPr>
              <w:t xml:space="preserve"> Total number </w:t>
            </w:r>
            <w:r w:rsidRPr="006C7D76">
              <w:rPr>
                <w:rFonts w:eastAsia="Aptos" w:cs="Aptos"/>
                <w:b/>
                <w:bCs/>
                <w:color w:val="000000" w:themeColor="text1"/>
              </w:rPr>
              <w:t xml:space="preserve">of </w:t>
            </w:r>
            <w:r>
              <w:rPr>
                <w:rFonts w:cs="Calibri"/>
                <w:b/>
                <w:lang w:val="en-US"/>
              </w:rPr>
              <w:t xml:space="preserve">real </w:t>
            </w:r>
            <w:r w:rsidRPr="006C7D76">
              <w:rPr>
                <w:rFonts w:eastAsia="Aptos" w:cs="Aptos"/>
                <w:b/>
                <w:bCs/>
                <w:color w:val="000000" w:themeColor="text1"/>
              </w:rPr>
              <w:t>propert</w:t>
            </w:r>
            <w:r>
              <w:rPr>
                <w:rFonts w:eastAsia="Aptos" w:cs="Aptos"/>
                <w:b/>
                <w:bCs/>
                <w:color w:val="000000" w:themeColor="text1"/>
              </w:rPr>
              <w:t>y transactions</w:t>
            </w:r>
            <w:r w:rsidRPr="006C7D76">
              <w:rPr>
                <w:rFonts w:cs="Calibri"/>
                <w:b/>
                <w:bCs/>
                <w:lang w:val="en-US"/>
              </w:rPr>
              <w:t>)</w:t>
            </w:r>
            <w:r w:rsidRPr="00F70498">
              <w:rPr>
                <w:rFonts w:cs="Calibri"/>
                <w:b/>
                <w:bCs/>
                <w:lang w:val="en-US"/>
              </w:rPr>
              <w:t xml:space="preserve"> * 100 = Response</w:t>
            </w:r>
          </w:p>
          <w:p w14:paraId="08C996EE" w14:textId="77777777" w:rsidR="009A10C1" w:rsidRPr="00F70498" w:rsidRDefault="009A10C1" w:rsidP="009A10C1">
            <w:pPr>
              <w:rPr>
                <w:rFonts w:cs="Calibri"/>
                <w:b/>
                <w:bCs/>
                <w:color w:val="000000" w:themeColor="text1"/>
              </w:rPr>
            </w:pPr>
          </w:p>
          <w:p w14:paraId="38AFDF1F" w14:textId="0C77AD34" w:rsidR="009A10C1" w:rsidRPr="00D370CB" w:rsidRDefault="009A10C1" w:rsidP="009A10C1">
            <w:pPr>
              <w:rPr>
                <w:rFonts w:cs="Calibri"/>
                <w:bCs/>
                <w:color w:val="000000" w:themeColor="text1"/>
              </w:rPr>
            </w:pPr>
            <w:r w:rsidRPr="00F70498">
              <w:rPr>
                <w:rFonts w:cs="Calibri"/>
                <w:b/>
                <w:bCs/>
                <w:color w:val="000000" w:themeColor="text1"/>
              </w:rPr>
              <w:t xml:space="preserve">Step 1: </w:t>
            </w:r>
            <w:r w:rsidRPr="00F70498">
              <w:rPr>
                <w:rFonts w:cs="Calibri"/>
                <w:bCs/>
                <w:color w:val="000000" w:themeColor="text1"/>
              </w:rPr>
              <w:t xml:space="preserve">The organization is asked to count the </w:t>
            </w:r>
            <w:r w:rsidRPr="00F70498">
              <w:rPr>
                <w:rFonts w:cs="Calibri"/>
                <w:b/>
                <w:lang w:val="en-US"/>
              </w:rPr>
              <w:t>total number of</w:t>
            </w:r>
            <w:r>
              <w:rPr>
                <w:rFonts w:cs="Calibri"/>
                <w:b/>
                <w:lang w:val="en-US"/>
              </w:rPr>
              <w:t xml:space="preserve"> real</w:t>
            </w:r>
            <w:r w:rsidRPr="00F70498">
              <w:rPr>
                <w:rFonts w:cs="Calibri"/>
                <w:b/>
                <w:lang w:val="en-US"/>
              </w:rPr>
              <w:t xml:space="preserve"> </w:t>
            </w:r>
            <w:r w:rsidRPr="006C7D76">
              <w:rPr>
                <w:rFonts w:eastAsia="Aptos" w:cs="Aptos"/>
                <w:b/>
                <w:bCs/>
                <w:color w:val="000000" w:themeColor="text1"/>
              </w:rPr>
              <w:t>propert</w:t>
            </w:r>
            <w:r>
              <w:rPr>
                <w:rFonts w:eastAsia="Aptos" w:cs="Aptos"/>
                <w:b/>
                <w:bCs/>
                <w:color w:val="000000" w:themeColor="text1"/>
              </w:rPr>
              <w:t xml:space="preserve">y transactions with completed documentation </w:t>
            </w:r>
            <w:r w:rsidRPr="009A10C1">
              <w:rPr>
                <w:rFonts w:eastAsia="Aptos" w:cs="Aptos"/>
                <w:color w:val="000000" w:themeColor="text1"/>
              </w:rPr>
              <w:t>in the last fiscal year</w:t>
            </w:r>
            <w:r>
              <w:rPr>
                <w:rFonts w:cs="Calibri"/>
                <w:bCs/>
                <w:lang w:val="en-US"/>
              </w:rPr>
              <w:t>.</w:t>
            </w:r>
          </w:p>
          <w:p w14:paraId="4E0F825D" w14:textId="77777777" w:rsidR="009A10C1" w:rsidRPr="00F70498" w:rsidRDefault="009A10C1" w:rsidP="009A10C1">
            <w:pPr>
              <w:rPr>
                <w:rFonts w:cs="Calibri"/>
                <w:lang w:val="en-US"/>
              </w:rPr>
            </w:pPr>
          </w:p>
          <w:p w14:paraId="440900B4" w14:textId="4F058C8C" w:rsidR="009A10C1" w:rsidRPr="00F70498" w:rsidRDefault="009A10C1" w:rsidP="009A10C1">
            <w:pPr>
              <w:rPr>
                <w:rFonts w:cs="Calibri"/>
                <w:lang w:val="en-US"/>
              </w:rPr>
            </w:pPr>
            <w:r w:rsidRPr="00F70498">
              <w:rPr>
                <w:rFonts w:cs="Calibri"/>
                <w:b/>
                <w:bCs/>
                <w:lang w:val="en-US"/>
              </w:rPr>
              <w:t>Step 2:</w:t>
            </w:r>
            <w:r w:rsidRPr="00F70498">
              <w:rPr>
                <w:rFonts w:cs="Calibri"/>
                <w:lang w:val="en-US"/>
              </w:rPr>
              <w:t xml:space="preserve"> The organization is asked to count the </w:t>
            </w:r>
            <w:r w:rsidRPr="00F70498">
              <w:rPr>
                <w:rFonts w:cs="Calibri"/>
                <w:b/>
                <w:bCs/>
                <w:lang w:val="en-US"/>
              </w:rPr>
              <w:t xml:space="preserve">total number of </w:t>
            </w:r>
            <w:r>
              <w:rPr>
                <w:rFonts w:cs="Calibri"/>
                <w:b/>
                <w:lang w:val="en-US"/>
              </w:rPr>
              <w:t>real</w:t>
            </w:r>
            <w:r w:rsidRPr="00F70498">
              <w:rPr>
                <w:rFonts w:cs="Calibri"/>
                <w:b/>
                <w:lang w:val="en-US"/>
              </w:rPr>
              <w:t xml:space="preserve"> </w:t>
            </w:r>
            <w:r w:rsidRPr="006C7D76">
              <w:rPr>
                <w:rFonts w:eastAsia="Aptos" w:cs="Aptos"/>
                <w:b/>
                <w:bCs/>
                <w:color w:val="000000" w:themeColor="text1"/>
              </w:rPr>
              <w:t>propert</w:t>
            </w:r>
            <w:r>
              <w:rPr>
                <w:rFonts w:eastAsia="Aptos" w:cs="Aptos"/>
                <w:b/>
                <w:bCs/>
                <w:color w:val="000000" w:themeColor="text1"/>
              </w:rPr>
              <w:t xml:space="preserve">y transactions </w:t>
            </w:r>
            <w:r>
              <w:rPr>
                <w:rFonts w:eastAsia="Aptos" w:cs="Aptos"/>
                <w:color w:val="000000" w:themeColor="text1"/>
              </w:rPr>
              <w:t>in the last fiscal year.</w:t>
            </w:r>
          </w:p>
          <w:p w14:paraId="286CC7D8" w14:textId="77777777" w:rsidR="009A10C1" w:rsidRPr="00F70498" w:rsidRDefault="009A10C1" w:rsidP="009A10C1">
            <w:pPr>
              <w:rPr>
                <w:rFonts w:cs="Calibri"/>
                <w:lang w:val="en-US"/>
              </w:rPr>
            </w:pPr>
          </w:p>
          <w:p w14:paraId="703B63C3" w14:textId="06B0C66D" w:rsidR="009A10C1" w:rsidRPr="00461F42" w:rsidRDefault="009A10C1" w:rsidP="009A10C1">
            <w:pPr>
              <w:rPr>
                <w:rFonts w:cs="Calibri"/>
                <w:bCs/>
                <w:lang w:val="en-US"/>
              </w:rPr>
            </w:pPr>
            <w:r w:rsidRPr="00F70498">
              <w:rPr>
                <w:rFonts w:cs="Calibri"/>
                <w:b/>
                <w:bCs/>
                <w:lang w:val="en-US"/>
              </w:rPr>
              <w:t>Step 3:</w:t>
            </w:r>
            <w:r w:rsidRPr="00F70498">
              <w:rPr>
                <w:rFonts w:cs="Calibri"/>
                <w:lang w:val="en-US"/>
              </w:rPr>
              <w:t xml:space="preserve"> </w:t>
            </w:r>
            <w:r w:rsidRPr="00F70498">
              <w:rPr>
                <w:rFonts w:cs="Calibri"/>
                <w:b/>
                <w:bCs/>
                <w:lang w:val="en-US"/>
              </w:rPr>
              <w:t>Divide</w:t>
            </w:r>
            <w:r w:rsidRPr="00F70498">
              <w:rPr>
                <w:rFonts w:cs="Calibri"/>
                <w:lang w:val="en-US"/>
              </w:rPr>
              <w:t xml:space="preserve"> </w:t>
            </w:r>
            <w:r w:rsidRPr="00F70498">
              <w:rPr>
                <w:rFonts w:cs="Calibri"/>
                <w:bCs/>
                <w:color w:val="000000" w:themeColor="text1"/>
              </w:rPr>
              <w:t xml:space="preserve">the </w:t>
            </w:r>
            <w:r w:rsidRPr="00F70498">
              <w:rPr>
                <w:rFonts w:cs="Calibri"/>
                <w:b/>
                <w:lang w:val="en-US"/>
              </w:rPr>
              <w:t xml:space="preserve">total number of </w:t>
            </w:r>
            <w:r>
              <w:rPr>
                <w:rFonts w:cs="Calibri"/>
                <w:b/>
                <w:lang w:val="en-US"/>
              </w:rPr>
              <w:t>real</w:t>
            </w:r>
            <w:r w:rsidRPr="00F70498">
              <w:rPr>
                <w:rFonts w:cs="Calibri"/>
                <w:b/>
                <w:lang w:val="en-US"/>
              </w:rPr>
              <w:t xml:space="preserve"> </w:t>
            </w:r>
            <w:r w:rsidRPr="006C7D76">
              <w:rPr>
                <w:rFonts w:eastAsia="Aptos" w:cs="Aptos"/>
                <w:b/>
                <w:bCs/>
                <w:color w:val="000000" w:themeColor="text1"/>
              </w:rPr>
              <w:t>propert</w:t>
            </w:r>
            <w:r>
              <w:rPr>
                <w:rFonts w:eastAsia="Aptos" w:cs="Aptos"/>
                <w:b/>
                <w:bCs/>
                <w:color w:val="000000" w:themeColor="text1"/>
              </w:rPr>
              <w:t xml:space="preserve">y transactions with completed documentation </w:t>
            </w:r>
            <w:r w:rsidRPr="00F70498">
              <w:rPr>
                <w:rFonts w:cs="Calibri"/>
                <w:b/>
                <w:lang w:val="en-US"/>
              </w:rPr>
              <w:t xml:space="preserve">by </w:t>
            </w:r>
            <w:r>
              <w:rPr>
                <w:rFonts w:cs="Calibri"/>
                <w:b/>
                <w:lang w:val="en-US"/>
              </w:rPr>
              <w:t xml:space="preserve">the </w:t>
            </w:r>
            <w:r w:rsidRPr="00F70498">
              <w:rPr>
                <w:rFonts w:cs="Calibri"/>
                <w:b/>
                <w:bCs/>
                <w:lang w:val="en-US"/>
              </w:rPr>
              <w:t xml:space="preserve">total number of </w:t>
            </w:r>
            <w:r>
              <w:rPr>
                <w:rFonts w:cs="Calibri"/>
                <w:b/>
                <w:lang w:val="en-US"/>
              </w:rPr>
              <w:t>real</w:t>
            </w:r>
            <w:r w:rsidRPr="00F70498">
              <w:rPr>
                <w:rFonts w:cs="Calibri"/>
                <w:b/>
                <w:lang w:val="en-US"/>
              </w:rPr>
              <w:t xml:space="preserve"> </w:t>
            </w:r>
            <w:r w:rsidRPr="006C7D76">
              <w:rPr>
                <w:rFonts w:eastAsia="Aptos" w:cs="Aptos"/>
                <w:b/>
                <w:bCs/>
                <w:color w:val="000000" w:themeColor="text1"/>
              </w:rPr>
              <w:t>propert</w:t>
            </w:r>
            <w:r>
              <w:rPr>
                <w:rFonts w:eastAsia="Aptos" w:cs="Aptos"/>
                <w:b/>
                <w:bCs/>
                <w:color w:val="000000" w:themeColor="text1"/>
              </w:rPr>
              <w:t>y transactions</w:t>
            </w:r>
            <w:r>
              <w:rPr>
                <w:rFonts w:cs="Calibri"/>
                <w:bCs/>
                <w:lang w:val="en-US"/>
              </w:rPr>
              <w:t>.</w:t>
            </w:r>
          </w:p>
          <w:p w14:paraId="316F15D2" w14:textId="77777777" w:rsidR="009A10C1" w:rsidRPr="00F70498" w:rsidRDefault="009A10C1" w:rsidP="009A10C1">
            <w:pPr>
              <w:rPr>
                <w:rFonts w:cs="Calibri"/>
                <w:b/>
                <w:bCs/>
                <w:lang w:val="en-US"/>
              </w:rPr>
            </w:pPr>
          </w:p>
          <w:p w14:paraId="0DA4D503" w14:textId="77777777" w:rsidR="009A10C1" w:rsidRPr="00417020" w:rsidRDefault="009A10C1" w:rsidP="009A10C1">
            <w:pPr>
              <w:spacing w:line="259" w:lineRule="auto"/>
              <w:rPr>
                <w:rFonts w:eastAsia="Aptos" w:cs="Aptos"/>
                <w:color w:val="000000" w:themeColor="text1"/>
              </w:rPr>
            </w:pPr>
            <w:r w:rsidRPr="00F70498">
              <w:rPr>
                <w:rFonts w:cs="Calibri"/>
                <w:b/>
                <w:bCs/>
                <w:lang w:val="en-US"/>
              </w:rPr>
              <w:t xml:space="preserve">Step 4: Multiply the number calculated in Step 3 by 100 </w:t>
            </w:r>
            <w:r w:rsidRPr="00F70498">
              <w:rPr>
                <w:rFonts w:cs="Calibri"/>
                <w:lang w:val="en-US"/>
              </w:rPr>
              <w:t>to determine the organization’s response to this question in the self-assessment</w:t>
            </w:r>
            <w:r>
              <w:rPr>
                <w:rFonts w:cs="Calibri"/>
                <w:lang w:val="en-US"/>
              </w:rPr>
              <w:t>.</w:t>
            </w:r>
          </w:p>
          <w:p w14:paraId="70F119E2" w14:textId="77777777" w:rsidR="004B7250" w:rsidRPr="0071632F" w:rsidRDefault="004B7250" w:rsidP="00B71CAC">
            <w:pPr>
              <w:pStyle w:val="paragraph"/>
              <w:spacing w:before="0" w:beforeAutospacing="0" w:after="0" w:afterAutospacing="0"/>
              <w:rPr>
                <w:rFonts w:asciiTheme="minorHAnsi" w:eastAsia="Aptos" w:hAnsiTheme="minorHAnsi" w:cs="Aptos"/>
                <w:sz w:val="16"/>
                <w:szCs w:val="16"/>
              </w:rPr>
            </w:pPr>
          </w:p>
          <w:p w14:paraId="0CF10C02" w14:textId="2F641EB1" w:rsidR="00197BF1" w:rsidRDefault="00B71CAC" w:rsidP="00B71CAC">
            <w:pPr>
              <w:pStyle w:val="paragraph"/>
              <w:spacing w:before="0" w:beforeAutospacing="0" w:after="0" w:afterAutospacing="0"/>
              <w:rPr>
                <w:rFonts w:asciiTheme="minorHAnsi" w:eastAsia="Aptos" w:hAnsiTheme="minorHAnsi" w:cs="Aptos"/>
              </w:rPr>
            </w:pPr>
            <w:r>
              <w:rPr>
                <w:rFonts w:asciiTheme="minorHAnsi" w:eastAsia="Aptos" w:hAnsiTheme="minorHAnsi" w:cs="Aptos"/>
              </w:rPr>
              <w:t xml:space="preserve">A response of </w:t>
            </w:r>
            <w:r w:rsidRPr="000B14DF">
              <w:rPr>
                <w:rFonts w:asciiTheme="minorHAnsi" w:eastAsia="Aptos" w:hAnsiTheme="minorHAnsi" w:cs="Aptos"/>
                <w:b/>
                <w:color w:val="FF0000"/>
              </w:rPr>
              <w:t>less than 90%</w:t>
            </w:r>
            <w:r w:rsidRPr="000B14DF">
              <w:rPr>
                <w:rFonts w:asciiTheme="minorHAnsi" w:eastAsia="Aptos" w:hAnsiTheme="minorHAnsi" w:cs="Aptos"/>
                <w:color w:val="FF0000"/>
              </w:rPr>
              <w:t xml:space="preserve"> </w:t>
            </w:r>
            <w:r>
              <w:rPr>
                <w:rFonts w:asciiTheme="minorHAnsi" w:eastAsia="Aptos" w:hAnsiTheme="minorHAnsi" w:cs="Aptos"/>
              </w:rPr>
              <w:t xml:space="preserve">indicates a potential compliance concern that </w:t>
            </w:r>
            <w:r w:rsidR="006B6A3C">
              <w:rPr>
                <w:rFonts w:asciiTheme="minorHAnsi" w:eastAsia="Aptos" w:hAnsiTheme="minorHAnsi" w:cs="Aptos"/>
              </w:rPr>
              <w:t>may require</w:t>
            </w:r>
            <w:r>
              <w:rPr>
                <w:rFonts w:asciiTheme="minorHAnsi" w:eastAsia="Aptos" w:hAnsiTheme="minorHAnsi" w:cs="Aptos"/>
              </w:rPr>
              <w:t xml:space="preserve"> deputy head </w:t>
            </w:r>
            <w:r w:rsidR="00661D91">
              <w:rPr>
                <w:rFonts w:asciiTheme="minorHAnsi" w:eastAsia="Aptos" w:hAnsiTheme="minorHAnsi" w:cs="Aptos"/>
              </w:rPr>
              <w:t>attention</w:t>
            </w:r>
            <w:r>
              <w:rPr>
                <w:rFonts w:asciiTheme="minorHAnsi" w:eastAsia="Aptos" w:hAnsiTheme="minorHAnsi" w:cs="Aptos"/>
              </w:rPr>
              <w:t>.</w:t>
            </w:r>
          </w:p>
          <w:p w14:paraId="523A93A4" w14:textId="77777777" w:rsidR="00FC2C77" w:rsidRPr="0071632F" w:rsidRDefault="00FC2C77" w:rsidP="00B71CAC">
            <w:pPr>
              <w:pStyle w:val="paragraph"/>
              <w:spacing w:before="0" w:beforeAutospacing="0" w:after="0" w:afterAutospacing="0"/>
              <w:rPr>
                <w:rFonts w:asciiTheme="minorHAnsi" w:eastAsia="Aptos" w:hAnsiTheme="minorHAnsi" w:cs="Aptos"/>
                <w:sz w:val="16"/>
                <w:szCs w:val="16"/>
              </w:rPr>
            </w:pPr>
          </w:p>
          <w:p w14:paraId="68CC7B3B" w14:textId="77777777" w:rsidR="00FC2C77" w:rsidRDefault="00FC2C77" w:rsidP="00FC2C77">
            <w:pPr>
              <w:rPr>
                <w:rFonts w:ascii="Aptos" w:hAnsi="Aptos" w:cs="Calibri"/>
                <w:b/>
                <w:bCs/>
              </w:rPr>
            </w:pPr>
            <w:r>
              <w:rPr>
                <w:rFonts w:ascii="Aptos" w:hAnsi="Aptos" w:cs="Calibri"/>
                <w:b/>
                <w:bCs/>
              </w:rPr>
              <w:t>Notes:</w:t>
            </w:r>
          </w:p>
          <w:p w14:paraId="7E807F82" w14:textId="48134C7E" w:rsidR="00E51BCF" w:rsidRPr="00387857" w:rsidRDefault="001F68C2" w:rsidP="00B24242">
            <w:pPr>
              <w:rPr>
                <w:rFonts w:ascii="Aptos" w:eastAsia="Aptos" w:hAnsi="Aptos" w:cs="Aptos"/>
                <w:i/>
                <w:iCs/>
              </w:rPr>
            </w:pPr>
            <w:r>
              <w:rPr>
                <w:rFonts w:ascii="Aptos" w:hAnsi="Aptos" w:cs="Calibri"/>
                <w:b/>
                <w:bCs/>
              </w:rPr>
              <w:t xml:space="preserve">Supporting definitions </w:t>
            </w:r>
            <w:r w:rsidRPr="00490C84">
              <w:rPr>
                <w:rFonts w:ascii="Aptos" w:hAnsi="Aptos" w:cs="Calibri"/>
              </w:rPr>
              <w:t xml:space="preserve">can be found in </w:t>
            </w:r>
            <w:r w:rsidR="009A343E" w:rsidRPr="00490C84">
              <w:rPr>
                <w:color w:val="333333"/>
              </w:rPr>
              <w:t xml:space="preserve">Appendix </w:t>
            </w:r>
            <w:r w:rsidR="00E51BCF" w:rsidRPr="00490C84">
              <w:rPr>
                <w:color w:val="333333"/>
              </w:rPr>
              <w:t>C</w:t>
            </w:r>
            <w:r w:rsidR="009A343E" w:rsidRPr="00490C84">
              <w:rPr>
                <w:color w:val="333333"/>
              </w:rPr>
              <w:t xml:space="preserve"> of t</w:t>
            </w:r>
            <w:r w:rsidR="00B24242" w:rsidRPr="00490C84">
              <w:rPr>
                <w:color w:val="333333"/>
              </w:rPr>
              <w:t>he</w:t>
            </w:r>
            <w:r w:rsidR="00B24242">
              <w:rPr>
                <w:b/>
                <w:color w:val="333333"/>
              </w:rPr>
              <w:t xml:space="preserve"> </w:t>
            </w:r>
            <w:r w:rsidR="00FC2C77" w:rsidRPr="00B24242">
              <w:rPr>
                <w:b/>
                <w:color w:val="333333"/>
              </w:rPr>
              <w:t xml:space="preserve"> </w:t>
            </w:r>
            <w:hyperlink r:id="rId36" w:history="1">
              <w:r w:rsidR="00B24242" w:rsidRPr="00387857">
                <w:rPr>
                  <w:rStyle w:val="Hyperlink"/>
                  <w:rFonts w:ascii="Aptos" w:eastAsia="Aptos" w:hAnsi="Aptos" w:cs="Aptos"/>
                  <w:i/>
                  <w:iCs/>
                  <w:lang w:val="en-US"/>
                </w:rPr>
                <w:t xml:space="preserve">Policy on the Planning and Management of Investments </w:t>
              </w:r>
            </w:hyperlink>
          </w:p>
          <w:p w14:paraId="5E35B653" w14:textId="088AA1AA" w:rsidR="00197BF1" w:rsidRPr="00B71CAC" w:rsidRDefault="00FC2C77" w:rsidP="007E7F46">
            <w:pPr>
              <w:rPr>
                <w:rFonts w:eastAsia="Aptos" w:cs="Aptos"/>
              </w:rPr>
            </w:pPr>
            <w:r w:rsidRPr="7ABC3B4C">
              <w:rPr>
                <w:rFonts w:ascii="Aptos" w:hAnsi="Aptos" w:cs="Calibri"/>
                <w:b/>
                <w:bCs/>
              </w:rPr>
              <w:t xml:space="preserve">Clarification on service provider use: </w:t>
            </w:r>
            <w:r w:rsidRPr="7ABC3B4C">
              <w:rPr>
                <w:rFonts w:ascii="Aptos" w:hAnsi="Aptos" w:cs="Calibri"/>
              </w:rPr>
              <w:t xml:space="preserve">Service providers are required to maintain documentation to demonstrate compliance with relevant legal and policy requirements. Clients should be able to request this documentation from service providers for their own records. </w:t>
            </w:r>
          </w:p>
        </w:tc>
      </w:tr>
    </w:tbl>
    <w:p w14:paraId="4C631401" w14:textId="77777777" w:rsidR="00E662B5" w:rsidRDefault="00E662B5" w:rsidP="0071632F">
      <w:pPr>
        <w:spacing w:after="0"/>
        <w:rPr>
          <w:rFonts w:ascii="Aptos" w:hAnsi="Aptos" w:cs="Calibri"/>
          <w:b/>
          <w:bCs/>
        </w:rPr>
      </w:pPr>
    </w:p>
    <w:tbl>
      <w:tblPr>
        <w:tblStyle w:val="TableGrid"/>
        <w:tblW w:w="5000" w:type="pct"/>
        <w:jc w:val="center"/>
        <w:tblLook w:val="04A0" w:firstRow="1" w:lastRow="0" w:firstColumn="1" w:lastColumn="0" w:noHBand="0" w:noVBand="1"/>
      </w:tblPr>
      <w:tblGrid>
        <w:gridCol w:w="21590"/>
      </w:tblGrid>
      <w:tr w:rsidR="00197BF1" w14:paraId="48F2307D" w14:textId="77777777">
        <w:trPr>
          <w:trHeight w:val="269"/>
          <w:jc w:val="center"/>
        </w:trPr>
        <w:tc>
          <w:tcPr>
            <w:tcW w:w="5000" w:type="pct"/>
            <w:shd w:val="clear" w:color="auto" w:fill="4C94D8" w:themeFill="text2" w:themeFillTint="80"/>
          </w:tcPr>
          <w:p w14:paraId="1BC3FDF4" w14:textId="4B4B3B56" w:rsidR="00197BF1" w:rsidRPr="005E24AA" w:rsidRDefault="00197BF1">
            <w:pPr>
              <w:spacing w:after="120"/>
              <w:jc w:val="center"/>
              <w:rPr>
                <w:rFonts w:cs="Calibri"/>
                <w:b/>
                <w:color w:val="FFFFFF" w:themeColor="background1"/>
                <w:sz w:val="28"/>
                <w:szCs w:val="28"/>
              </w:rPr>
            </w:pPr>
            <w:bookmarkStart w:id="80" w:name="Q5RP"/>
            <w:r w:rsidRPr="005E24AA">
              <w:rPr>
                <w:rFonts w:cs="Calibri"/>
                <w:b/>
                <w:color w:val="FFFFFF" w:themeColor="background1"/>
                <w:sz w:val="28"/>
                <w:szCs w:val="28"/>
              </w:rPr>
              <w:t>Q</w:t>
            </w:r>
            <w:r w:rsidR="008354C0">
              <w:rPr>
                <w:rFonts w:cs="Calibri"/>
                <w:b/>
                <w:color w:val="FFFFFF" w:themeColor="background1"/>
                <w:sz w:val="28"/>
                <w:szCs w:val="28"/>
              </w:rPr>
              <w:t>4</w:t>
            </w:r>
            <w:r w:rsidRPr="005E24AA">
              <w:rPr>
                <w:rFonts w:cs="Calibri"/>
                <w:b/>
                <w:color w:val="FFFFFF" w:themeColor="background1"/>
                <w:sz w:val="28"/>
                <w:szCs w:val="28"/>
              </w:rPr>
              <w:t xml:space="preserve">: </w:t>
            </w:r>
            <w:r w:rsidRPr="00197BF1">
              <w:rPr>
                <w:rFonts w:cs="Calibri"/>
                <w:b/>
                <w:color w:val="FFFFFF" w:themeColor="background1"/>
                <w:sz w:val="28"/>
                <w:szCs w:val="28"/>
              </w:rPr>
              <w:t xml:space="preserve">What is the </w:t>
            </w:r>
            <w:r w:rsidRPr="009B6846">
              <w:rPr>
                <w:rFonts w:cs="Calibri"/>
                <w:b/>
                <w:color w:val="FFFFFF" w:themeColor="background1"/>
                <w:sz w:val="28"/>
                <w:szCs w:val="28"/>
              </w:rPr>
              <w:t xml:space="preserve">organization’s actual </w:t>
            </w:r>
            <w:r w:rsidR="000A2E43" w:rsidRPr="009B6846">
              <w:rPr>
                <w:rFonts w:cs="Calibri"/>
                <w:b/>
                <w:color w:val="FFFFFF" w:themeColor="background1"/>
                <w:sz w:val="28"/>
                <w:szCs w:val="28"/>
              </w:rPr>
              <w:t>re</w:t>
            </w:r>
            <w:r w:rsidRPr="009B6846">
              <w:rPr>
                <w:rFonts w:cs="Calibri"/>
                <w:b/>
                <w:color w:val="FFFFFF" w:themeColor="background1"/>
                <w:sz w:val="28"/>
                <w:szCs w:val="28"/>
              </w:rPr>
              <w:t>investment</w:t>
            </w:r>
            <w:r w:rsidRPr="00197BF1">
              <w:rPr>
                <w:rFonts w:cs="Calibri"/>
                <w:b/>
                <w:color w:val="FFFFFF" w:themeColor="background1"/>
                <w:sz w:val="28"/>
                <w:szCs w:val="28"/>
              </w:rPr>
              <w:t xml:space="preserve"> rate for real property compared to its target reinvestment rate?</w:t>
            </w:r>
            <w:bookmarkEnd w:id="80"/>
          </w:p>
        </w:tc>
      </w:tr>
      <w:tr w:rsidR="00197BF1" w:rsidRPr="00F07601" w14:paraId="224BA650" w14:textId="77777777">
        <w:trPr>
          <w:trHeight w:val="269"/>
          <w:jc w:val="center"/>
        </w:trPr>
        <w:tc>
          <w:tcPr>
            <w:tcW w:w="5000" w:type="pct"/>
          </w:tcPr>
          <w:p w14:paraId="0E3B03C1" w14:textId="5B8AE3BD" w:rsidR="00197BF1" w:rsidRDefault="00197BF1">
            <w:pPr>
              <w:rPr>
                <w:rFonts w:ascii="Aptos" w:hAnsi="Aptos" w:cs="Calibri"/>
                <w:b/>
                <w:bCs/>
              </w:rPr>
            </w:pPr>
            <w:r>
              <w:rPr>
                <w:rFonts w:ascii="Aptos" w:hAnsi="Aptos" w:cs="Calibri"/>
                <w:b/>
                <w:bCs/>
              </w:rPr>
              <w:t>Calculation method</w:t>
            </w:r>
          </w:p>
          <w:p w14:paraId="243D07D2" w14:textId="77777777" w:rsidR="00E34A7F" w:rsidRPr="0071632F" w:rsidRDefault="00E34A7F">
            <w:pPr>
              <w:rPr>
                <w:rFonts w:ascii="Aptos" w:eastAsia="Aptos" w:hAnsi="Aptos" w:cs="Aptos"/>
                <w:color w:val="000000" w:themeColor="text1"/>
                <w:sz w:val="16"/>
                <w:szCs w:val="16"/>
                <w:lang w:val="en-US"/>
              </w:rPr>
            </w:pPr>
          </w:p>
          <w:p w14:paraId="0522A8DC" w14:textId="77E5E126" w:rsidR="00E34A7F" w:rsidRPr="00F70498" w:rsidRDefault="00E34A7F" w:rsidP="00E34A7F">
            <w:pPr>
              <w:rPr>
                <w:rFonts w:cs="Calibri"/>
                <w:b/>
                <w:color w:val="000000" w:themeColor="text1"/>
              </w:rPr>
            </w:pPr>
            <w:r w:rsidRPr="009B6846">
              <w:rPr>
                <w:rFonts w:cs="Calibri"/>
                <w:b/>
                <w:color w:val="000000" w:themeColor="text1"/>
              </w:rPr>
              <w:t xml:space="preserve">(Actual </w:t>
            </w:r>
            <w:r w:rsidR="000A2E43" w:rsidRPr="009B6846">
              <w:rPr>
                <w:rFonts w:cs="Calibri"/>
                <w:b/>
                <w:color w:val="000000" w:themeColor="text1"/>
              </w:rPr>
              <w:t>re</w:t>
            </w:r>
            <w:r w:rsidRPr="009B6846">
              <w:rPr>
                <w:rFonts w:cs="Calibri"/>
                <w:b/>
                <w:color w:val="000000" w:themeColor="text1"/>
              </w:rPr>
              <w:t>investment rate</w:t>
            </w:r>
            <w:r w:rsidRPr="006C7D76">
              <w:rPr>
                <w:rFonts w:eastAsia="Aptos" w:cs="Aptos"/>
                <w:b/>
                <w:bCs/>
                <w:color w:val="000000" w:themeColor="text1"/>
              </w:rPr>
              <w:t xml:space="preserve"> </w:t>
            </w:r>
            <w:r w:rsidRPr="006C7D76">
              <w:rPr>
                <w:rFonts w:cs="Calibri"/>
                <w:b/>
                <w:bCs/>
              </w:rPr>
              <w:t>/</w:t>
            </w:r>
            <w:r w:rsidRPr="006C7D76">
              <w:rPr>
                <w:rFonts w:cs="Calibri"/>
                <w:b/>
                <w:bCs/>
                <w:lang w:val="en-US"/>
              </w:rPr>
              <w:t xml:space="preserve"> </w:t>
            </w:r>
            <w:r w:rsidR="00281634">
              <w:rPr>
                <w:rFonts w:cs="Calibri"/>
                <w:b/>
                <w:bCs/>
                <w:lang w:val="en-US"/>
              </w:rPr>
              <w:t xml:space="preserve">Target </w:t>
            </w:r>
            <w:r w:rsidR="00B73D22">
              <w:rPr>
                <w:rFonts w:cs="Calibri"/>
                <w:b/>
                <w:bCs/>
                <w:lang w:val="en-US"/>
              </w:rPr>
              <w:t>re</w:t>
            </w:r>
            <w:r w:rsidR="00281634">
              <w:rPr>
                <w:rFonts w:cs="Calibri"/>
                <w:b/>
                <w:bCs/>
                <w:lang w:val="en-US"/>
              </w:rPr>
              <w:t>investment rate</w:t>
            </w:r>
            <w:r w:rsidRPr="006C7D76">
              <w:rPr>
                <w:rFonts w:cs="Calibri"/>
                <w:b/>
                <w:bCs/>
                <w:lang w:val="en-US"/>
              </w:rPr>
              <w:t>)</w:t>
            </w:r>
            <w:r w:rsidRPr="00F70498">
              <w:rPr>
                <w:rFonts w:cs="Calibri"/>
                <w:b/>
                <w:bCs/>
                <w:lang w:val="en-US"/>
              </w:rPr>
              <w:t xml:space="preserve"> * 100 = Response</w:t>
            </w:r>
          </w:p>
          <w:p w14:paraId="1DB4BCD7" w14:textId="77777777" w:rsidR="00E34A7F" w:rsidRPr="0071632F" w:rsidRDefault="00E34A7F" w:rsidP="00E34A7F">
            <w:pPr>
              <w:rPr>
                <w:rFonts w:cs="Calibri"/>
                <w:b/>
                <w:bCs/>
                <w:color w:val="000000" w:themeColor="text1"/>
                <w:sz w:val="16"/>
                <w:szCs w:val="16"/>
              </w:rPr>
            </w:pPr>
          </w:p>
          <w:p w14:paraId="39BD516F" w14:textId="331A363B" w:rsidR="00E34A7F" w:rsidRPr="00D370CB" w:rsidRDefault="00E34A7F" w:rsidP="00E34A7F">
            <w:pPr>
              <w:rPr>
                <w:rFonts w:cs="Calibri"/>
                <w:bCs/>
                <w:color w:val="000000" w:themeColor="text1"/>
              </w:rPr>
            </w:pPr>
            <w:r w:rsidRPr="00F70498">
              <w:rPr>
                <w:rFonts w:cs="Calibri"/>
                <w:b/>
                <w:bCs/>
                <w:color w:val="000000" w:themeColor="text1"/>
              </w:rPr>
              <w:t xml:space="preserve">Step 1: </w:t>
            </w:r>
            <w:r w:rsidRPr="00F70498">
              <w:rPr>
                <w:rFonts w:cs="Calibri"/>
                <w:bCs/>
                <w:color w:val="000000" w:themeColor="text1"/>
              </w:rPr>
              <w:t xml:space="preserve">The organization is asked to </w:t>
            </w:r>
            <w:r w:rsidR="005F0522">
              <w:rPr>
                <w:rFonts w:cs="Calibri"/>
                <w:bCs/>
                <w:color w:val="000000" w:themeColor="text1"/>
              </w:rPr>
              <w:t xml:space="preserve">provide its </w:t>
            </w:r>
            <w:r w:rsidR="005F0522" w:rsidRPr="009B6846">
              <w:rPr>
                <w:rFonts w:cs="Calibri"/>
                <w:b/>
                <w:color w:val="000000" w:themeColor="text1"/>
              </w:rPr>
              <w:t>actual</w:t>
            </w:r>
            <w:r w:rsidR="00B94D43" w:rsidRPr="009B6846">
              <w:rPr>
                <w:rFonts w:cs="Calibri"/>
                <w:b/>
                <w:color w:val="000000" w:themeColor="text1"/>
              </w:rPr>
              <w:t xml:space="preserve"> re</w:t>
            </w:r>
            <w:r w:rsidR="005F0522" w:rsidRPr="009B6846">
              <w:rPr>
                <w:rFonts w:cs="Calibri"/>
                <w:b/>
                <w:color w:val="000000" w:themeColor="text1"/>
              </w:rPr>
              <w:t>investment</w:t>
            </w:r>
            <w:r w:rsidR="005F0522" w:rsidRPr="005F0522">
              <w:rPr>
                <w:rFonts w:cs="Calibri"/>
                <w:b/>
                <w:color w:val="000000" w:themeColor="text1"/>
              </w:rPr>
              <w:t xml:space="preserve"> rate</w:t>
            </w:r>
            <w:r>
              <w:rPr>
                <w:rFonts w:eastAsia="Aptos" w:cs="Aptos"/>
                <w:b/>
                <w:bCs/>
                <w:color w:val="000000" w:themeColor="text1"/>
              </w:rPr>
              <w:t xml:space="preserve"> </w:t>
            </w:r>
            <w:r w:rsidRPr="009A10C1">
              <w:rPr>
                <w:rFonts w:eastAsia="Aptos" w:cs="Aptos"/>
                <w:color w:val="000000" w:themeColor="text1"/>
              </w:rPr>
              <w:t>in the last fiscal year</w:t>
            </w:r>
            <w:r>
              <w:rPr>
                <w:rFonts w:cs="Calibri"/>
                <w:bCs/>
                <w:lang w:val="en-US"/>
              </w:rPr>
              <w:t>.</w:t>
            </w:r>
          </w:p>
          <w:p w14:paraId="2EE9D42F" w14:textId="77777777" w:rsidR="00E34A7F" w:rsidRPr="00F70498" w:rsidRDefault="00E34A7F" w:rsidP="00E34A7F">
            <w:pPr>
              <w:rPr>
                <w:rFonts w:cs="Calibri"/>
                <w:lang w:val="en-US"/>
              </w:rPr>
            </w:pPr>
          </w:p>
          <w:p w14:paraId="2B5E2A4F" w14:textId="4D73845B" w:rsidR="005F0522" w:rsidRDefault="00E34A7F" w:rsidP="005F0522">
            <w:pPr>
              <w:rPr>
                <w:rFonts w:cs="Calibri"/>
                <w:lang w:val="en-US"/>
              </w:rPr>
            </w:pPr>
            <w:r w:rsidRPr="00F70498">
              <w:rPr>
                <w:rFonts w:cs="Calibri"/>
                <w:b/>
                <w:bCs/>
                <w:lang w:val="en-US"/>
              </w:rPr>
              <w:t>Step 2:</w:t>
            </w:r>
            <w:r w:rsidRPr="00F70498">
              <w:rPr>
                <w:rFonts w:cs="Calibri"/>
                <w:lang w:val="en-US"/>
              </w:rPr>
              <w:t xml:space="preserve"> The organization is </w:t>
            </w:r>
            <w:r w:rsidR="005F0522" w:rsidRPr="00F70498">
              <w:rPr>
                <w:rFonts w:cs="Calibri"/>
                <w:bCs/>
                <w:color w:val="000000" w:themeColor="text1"/>
              </w:rPr>
              <w:t xml:space="preserve">asked to </w:t>
            </w:r>
            <w:r w:rsidR="005F0522">
              <w:rPr>
                <w:rFonts w:cs="Calibri"/>
                <w:bCs/>
                <w:color w:val="000000" w:themeColor="text1"/>
              </w:rPr>
              <w:t xml:space="preserve">provide its </w:t>
            </w:r>
            <w:r w:rsidR="005F0522">
              <w:rPr>
                <w:rFonts w:cs="Calibri"/>
                <w:b/>
                <w:color w:val="000000" w:themeColor="text1"/>
              </w:rPr>
              <w:t>target</w:t>
            </w:r>
            <w:r w:rsidR="005F0522" w:rsidRPr="005F0522">
              <w:rPr>
                <w:rFonts w:cs="Calibri"/>
                <w:b/>
                <w:color w:val="000000" w:themeColor="text1"/>
              </w:rPr>
              <w:t xml:space="preserve"> </w:t>
            </w:r>
            <w:r w:rsidR="00B73D22">
              <w:rPr>
                <w:rFonts w:cs="Calibri"/>
                <w:b/>
                <w:color w:val="000000" w:themeColor="text1"/>
              </w:rPr>
              <w:t>re</w:t>
            </w:r>
            <w:r w:rsidR="005F0522" w:rsidRPr="005F0522">
              <w:rPr>
                <w:rFonts w:cs="Calibri"/>
                <w:b/>
                <w:color w:val="000000" w:themeColor="text1"/>
              </w:rPr>
              <w:t>investment rate</w:t>
            </w:r>
            <w:r w:rsidR="005F0522">
              <w:rPr>
                <w:rFonts w:eastAsia="Aptos" w:cs="Aptos"/>
                <w:b/>
                <w:bCs/>
                <w:color w:val="000000" w:themeColor="text1"/>
              </w:rPr>
              <w:t xml:space="preserve"> </w:t>
            </w:r>
            <w:r w:rsidR="005F0522" w:rsidRPr="009A10C1">
              <w:rPr>
                <w:rFonts w:eastAsia="Aptos" w:cs="Aptos"/>
                <w:color w:val="000000" w:themeColor="text1"/>
              </w:rPr>
              <w:t>in the last fiscal year</w:t>
            </w:r>
            <w:r w:rsidR="005F0522">
              <w:rPr>
                <w:rFonts w:cs="Calibri"/>
                <w:bCs/>
                <w:lang w:val="en-US"/>
              </w:rPr>
              <w:t>.</w:t>
            </w:r>
          </w:p>
          <w:p w14:paraId="67B96657" w14:textId="77777777" w:rsidR="00852DE8" w:rsidRPr="00D370CB" w:rsidRDefault="00852DE8" w:rsidP="005F0522">
            <w:pPr>
              <w:rPr>
                <w:rFonts w:cs="Calibri"/>
                <w:bCs/>
                <w:color w:val="000000" w:themeColor="text1"/>
              </w:rPr>
            </w:pPr>
          </w:p>
          <w:p w14:paraId="090DE0A6" w14:textId="3EFB4D5E" w:rsidR="00E34A7F" w:rsidRPr="00461F42" w:rsidRDefault="00E34A7F" w:rsidP="00E34A7F">
            <w:pPr>
              <w:rPr>
                <w:rFonts w:cs="Calibri"/>
                <w:bCs/>
                <w:lang w:val="en-US"/>
              </w:rPr>
            </w:pPr>
            <w:r w:rsidRPr="00F70498">
              <w:rPr>
                <w:rFonts w:cs="Calibri"/>
                <w:b/>
                <w:bCs/>
                <w:lang w:val="en-US"/>
              </w:rPr>
              <w:t>Step 3:</w:t>
            </w:r>
            <w:r w:rsidRPr="00F70498">
              <w:rPr>
                <w:rFonts w:cs="Calibri"/>
                <w:lang w:val="en-US"/>
              </w:rPr>
              <w:t xml:space="preserve"> </w:t>
            </w:r>
            <w:r w:rsidRPr="00F70498">
              <w:rPr>
                <w:rFonts w:cs="Calibri"/>
                <w:b/>
                <w:bCs/>
                <w:lang w:val="en-US"/>
              </w:rPr>
              <w:t>Divide</w:t>
            </w:r>
            <w:r w:rsidRPr="00F70498">
              <w:rPr>
                <w:rFonts w:cs="Calibri"/>
                <w:lang w:val="en-US"/>
              </w:rPr>
              <w:t xml:space="preserve"> </w:t>
            </w:r>
            <w:r w:rsidRPr="00F70498">
              <w:rPr>
                <w:rFonts w:cs="Calibri"/>
                <w:bCs/>
                <w:color w:val="000000" w:themeColor="text1"/>
              </w:rPr>
              <w:t xml:space="preserve">the </w:t>
            </w:r>
            <w:r w:rsidR="005F0522" w:rsidRPr="005F0522">
              <w:rPr>
                <w:rFonts w:cs="Calibri"/>
                <w:b/>
                <w:color w:val="000000" w:themeColor="text1"/>
              </w:rPr>
              <w:t xml:space="preserve">actual </w:t>
            </w:r>
            <w:r w:rsidR="009B6846">
              <w:rPr>
                <w:rFonts w:cs="Calibri"/>
                <w:b/>
                <w:color w:val="000000" w:themeColor="text1"/>
              </w:rPr>
              <w:t>re</w:t>
            </w:r>
            <w:r w:rsidR="005F0522" w:rsidRPr="005F0522">
              <w:rPr>
                <w:rFonts w:cs="Calibri"/>
                <w:b/>
                <w:color w:val="000000" w:themeColor="text1"/>
              </w:rPr>
              <w:t>investment rate</w:t>
            </w:r>
            <w:r w:rsidR="005F0522">
              <w:rPr>
                <w:rFonts w:eastAsia="Aptos" w:cs="Aptos"/>
                <w:b/>
                <w:bCs/>
                <w:color w:val="000000" w:themeColor="text1"/>
              </w:rPr>
              <w:t xml:space="preserve"> </w:t>
            </w:r>
            <w:r w:rsidRPr="00F70498">
              <w:rPr>
                <w:rFonts w:cs="Calibri"/>
                <w:b/>
                <w:lang w:val="en-US"/>
              </w:rPr>
              <w:t xml:space="preserve">by </w:t>
            </w:r>
            <w:r>
              <w:rPr>
                <w:rFonts w:cs="Calibri"/>
                <w:b/>
                <w:lang w:val="en-US"/>
              </w:rPr>
              <w:t xml:space="preserve">the </w:t>
            </w:r>
            <w:r w:rsidR="005F0522">
              <w:rPr>
                <w:rFonts w:cs="Calibri"/>
                <w:b/>
                <w:color w:val="000000" w:themeColor="text1"/>
              </w:rPr>
              <w:t>target</w:t>
            </w:r>
            <w:r w:rsidR="005F0522" w:rsidRPr="005F0522">
              <w:rPr>
                <w:rFonts w:cs="Calibri"/>
                <w:b/>
                <w:color w:val="000000" w:themeColor="text1"/>
              </w:rPr>
              <w:t xml:space="preserve"> </w:t>
            </w:r>
            <w:r w:rsidR="00B73D22">
              <w:rPr>
                <w:rFonts w:cs="Calibri"/>
                <w:b/>
                <w:color w:val="000000" w:themeColor="text1"/>
              </w:rPr>
              <w:t>re</w:t>
            </w:r>
            <w:r w:rsidR="005F0522" w:rsidRPr="005F0522">
              <w:rPr>
                <w:rFonts w:cs="Calibri"/>
                <w:b/>
                <w:color w:val="000000" w:themeColor="text1"/>
              </w:rPr>
              <w:t>investment rate</w:t>
            </w:r>
            <w:r>
              <w:rPr>
                <w:rFonts w:cs="Calibri"/>
                <w:bCs/>
                <w:lang w:val="en-US"/>
              </w:rPr>
              <w:t>.</w:t>
            </w:r>
          </w:p>
          <w:p w14:paraId="747000AA" w14:textId="77777777" w:rsidR="00E34A7F" w:rsidRPr="00F70498" w:rsidRDefault="00E34A7F" w:rsidP="00E34A7F">
            <w:pPr>
              <w:rPr>
                <w:rFonts w:cs="Calibri"/>
                <w:b/>
                <w:bCs/>
                <w:lang w:val="en-US"/>
              </w:rPr>
            </w:pPr>
          </w:p>
          <w:p w14:paraId="07D67B16" w14:textId="77777777" w:rsidR="00E34A7F" w:rsidRPr="00417020" w:rsidRDefault="00E34A7F" w:rsidP="00E34A7F">
            <w:pPr>
              <w:spacing w:line="259" w:lineRule="auto"/>
              <w:rPr>
                <w:rFonts w:eastAsia="Aptos" w:cs="Aptos"/>
                <w:color w:val="000000" w:themeColor="text1"/>
              </w:rPr>
            </w:pPr>
            <w:r w:rsidRPr="00F70498">
              <w:rPr>
                <w:rFonts w:cs="Calibri"/>
                <w:b/>
                <w:bCs/>
                <w:lang w:val="en-US"/>
              </w:rPr>
              <w:t xml:space="preserve">Step 4: Multiply the number calculated in Step 3 by 100 </w:t>
            </w:r>
            <w:r w:rsidRPr="00F70498">
              <w:rPr>
                <w:rFonts w:cs="Calibri"/>
                <w:lang w:val="en-US"/>
              </w:rPr>
              <w:t>to determine the organization’s response to this question in the self-assessment</w:t>
            </w:r>
            <w:r>
              <w:rPr>
                <w:rFonts w:cs="Calibri"/>
                <w:lang w:val="en-US"/>
              </w:rPr>
              <w:t>.</w:t>
            </w:r>
          </w:p>
          <w:p w14:paraId="62917A18" w14:textId="77777777" w:rsidR="005964B7" w:rsidRPr="0071632F" w:rsidRDefault="005964B7">
            <w:pPr>
              <w:rPr>
                <w:rFonts w:ascii="Aptos" w:hAnsi="Aptos" w:cs="Calibri"/>
                <w:sz w:val="16"/>
                <w:szCs w:val="16"/>
              </w:rPr>
            </w:pPr>
          </w:p>
          <w:p w14:paraId="78D13553" w14:textId="4E6DD246" w:rsidR="00197BF1" w:rsidRDefault="002F4044">
            <w:pPr>
              <w:rPr>
                <w:rFonts w:ascii="Aptos" w:hAnsi="Aptos" w:cs="Calibri"/>
              </w:rPr>
            </w:pPr>
            <w:r>
              <w:rPr>
                <w:rFonts w:ascii="Aptos" w:hAnsi="Aptos" w:cs="Calibri"/>
              </w:rPr>
              <w:t xml:space="preserve">A response of </w:t>
            </w:r>
            <w:r w:rsidR="00E5762B" w:rsidRPr="000B14DF">
              <w:rPr>
                <w:rFonts w:ascii="Aptos" w:hAnsi="Aptos" w:cs="Calibri"/>
                <w:b/>
                <w:color w:val="FF0000"/>
              </w:rPr>
              <w:t>less than 60%</w:t>
            </w:r>
            <w:r w:rsidR="00E5762B" w:rsidRPr="000B14DF">
              <w:rPr>
                <w:rFonts w:ascii="Aptos" w:hAnsi="Aptos" w:cs="Calibri"/>
                <w:color w:val="FF0000"/>
              </w:rPr>
              <w:t xml:space="preserve"> </w:t>
            </w:r>
            <w:r w:rsidR="00E5762B">
              <w:rPr>
                <w:rFonts w:ascii="Aptos" w:hAnsi="Aptos" w:cs="Calibri"/>
              </w:rPr>
              <w:t xml:space="preserve">indicates a potential compliance concern that </w:t>
            </w:r>
            <w:r w:rsidR="006B6A3C">
              <w:rPr>
                <w:rFonts w:ascii="Aptos" w:hAnsi="Aptos" w:cs="Calibri"/>
              </w:rPr>
              <w:t xml:space="preserve">may require </w:t>
            </w:r>
            <w:r w:rsidR="00E5762B">
              <w:rPr>
                <w:rFonts w:ascii="Aptos" w:hAnsi="Aptos" w:cs="Calibri"/>
              </w:rPr>
              <w:t xml:space="preserve">deputy head </w:t>
            </w:r>
            <w:r w:rsidR="00661D91">
              <w:rPr>
                <w:rFonts w:ascii="Aptos" w:hAnsi="Aptos" w:cs="Calibri"/>
              </w:rPr>
              <w:t>attention</w:t>
            </w:r>
            <w:r w:rsidR="00E5762B">
              <w:rPr>
                <w:rFonts w:ascii="Aptos" w:hAnsi="Aptos" w:cs="Calibri"/>
              </w:rPr>
              <w:t>.</w:t>
            </w:r>
          </w:p>
          <w:p w14:paraId="133347E5" w14:textId="77777777" w:rsidR="007E7DEF" w:rsidRPr="0071632F" w:rsidRDefault="007E7DEF">
            <w:pPr>
              <w:rPr>
                <w:rFonts w:ascii="Aptos" w:hAnsi="Aptos" w:cs="Calibri"/>
                <w:sz w:val="16"/>
                <w:szCs w:val="16"/>
              </w:rPr>
            </w:pPr>
          </w:p>
          <w:p w14:paraId="2E0EC45D" w14:textId="77777777" w:rsidR="007E7DEF" w:rsidRPr="008411BD" w:rsidRDefault="007E7DEF">
            <w:pPr>
              <w:rPr>
                <w:rFonts w:ascii="Aptos" w:hAnsi="Aptos" w:cs="Calibri"/>
                <w:b/>
                <w:bCs/>
              </w:rPr>
            </w:pPr>
            <w:r w:rsidRPr="008411BD">
              <w:rPr>
                <w:rFonts w:ascii="Aptos" w:hAnsi="Aptos" w:cs="Calibri"/>
                <w:b/>
                <w:bCs/>
              </w:rPr>
              <w:t>Notes:</w:t>
            </w:r>
          </w:p>
          <w:p w14:paraId="07B19E37" w14:textId="58953536" w:rsidR="007E7DEF" w:rsidRPr="00A42F03" w:rsidRDefault="007E7DEF" w:rsidP="007E7DEF">
            <w:pPr>
              <w:rPr>
                <w:rFonts w:ascii="Aptos" w:eastAsia="Aptos" w:hAnsi="Aptos" w:cs="Aptos"/>
                <w:color w:val="000000" w:themeColor="text1"/>
              </w:rPr>
            </w:pPr>
            <w:r w:rsidRPr="7ABC3B4C">
              <w:rPr>
                <w:rFonts w:ascii="Aptos" w:hAnsi="Aptos" w:cs="Calibri"/>
                <w:b/>
                <w:bCs/>
              </w:rPr>
              <w:t>Target Investment Rate</w:t>
            </w:r>
            <w:r w:rsidR="005F0745">
              <w:rPr>
                <w:rFonts w:ascii="Aptos" w:hAnsi="Aptos" w:cs="Calibri"/>
                <w:b/>
                <w:bCs/>
              </w:rPr>
              <w:t xml:space="preserve">: </w:t>
            </w:r>
            <w:r w:rsidR="005F0745" w:rsidRPr="005F0745">
              <w:rPr>
                <w:rFonts w:ascii="Aptos" w:hAnsi="Aptos" w:cs="Calibri"/>
              </w:rPr>
              <w:t xml:space="preserve">the </w:t>
            </w:r>
            <w:r w:rsidR="005F0745" w:rsidRPr="00F75529">
              <w:rPr>
                <w:rFonts w:ascii="Aptos" w:hAnsi="Aptos" w:cs="Calibri"/>
              </w:rPr>
              <w:t xml:space="preserve">estimated </w:t>
            </w:r>
            <w:r w:rsidRPr="00F75529">
              <w:rPr>
                <w:rFonts w:ascii="Aptos" w:eastAsia="Aptos" w:hAnsi="Aptos" w:cs="Aptos"/>
                <w:color w:val="000000" w:themeColor="text1"/>
              </w:rPr>
              <w:t>target rate of reinvestment</w:t>
            </w:r>
            <w:r w:rsidRPr="00A42F03">
              <w:rPr>
                <w:rFonts w:ascii="Aptos" w:eastAsia="Aptos" w:hAnsi="Aptos" w:cs="Aptos"/>
                <w:color w:val="000000" w:themeColor="text1"/>
              </w:rPr>
              <w:t xml:space="preserve"> should be what is required to maintain the portfolio in an acceptable condition and to address any deferred maintenance.</w:t>
            </w:r>
          </w:p>
          <w:p w14:paraId="440F62C5" w14:textId="77777777" w:rsidR="007E7DEF" w:rsidRPr="0071632F" w:rsidRDefault="007E7DEF" w:rsidP="007E7DEF">
            <w:pPr>
              <w:rPr>
                <w:rFonts w:ascii="Aptos" w:eastAsia="Aptos" w:hAnsi="Aptos" w:cs="Aptos"/>
                <w:color w:val="000000" w:themeColor="text1"/>
                <w:sz w:val="16"/>
                <w:szCs w:val="16"/>
              </w:rPr>
            </w:pPr>
          </w:p>
          <w:p w14:paraId="1D4D01A6" w14:textId="098AE134" w:rsidR="007E7DEF" w:rsidRPr="008411BD" w:rsidRDefault="007E7DEF" w:rsidP="007E7DEF">
            <w:pPr>
              <w:rPr>
                <w:rFonts w:ascii="Aptos" w:eastAsia="Aptos" w:hAnsi="Aptos" w:cs="Aptos"/>
                <w:color w:val="000000" w:themeColor="text1"/>
              </w:rPr>
            </w:pPr>
            <w:r w:rsidRPr="007E7DEF">
              <w:rPr>
                <w:rFonts w:ascii="Aptos" w:eastAsia="Aptos" w:hAnsi="Aptos" w:cs="Aptos"/>
                <w:color w:val="000000" w:themeColor="text1"/>
              </w:rPr>
              <w:t xml:space="preserve">Departmental Real Property Portfolio Strategies should be informed by updated Building Condition Reports for all assets, which should identify the target rate of reinvestment by </w:t>
            </w:r>
            <w:proofErr w:type="gramStart"/>
            <w:r w:rsidRPr="007E7DEF">
              <w:rPr>
                <w:rFonts w:ascii="Aptos" w:eastAsia="Aptos" w:hAnsi="Aptos" w:cs="Aptos"/>
                <w:color w:val="000000" w:themeColor="text1"/>
              </w:rPr>
              <w:t>taking into account</w:t>
            </w:r>
            <w:proofErr w:type="gramEnd"/>
            <w:r w:rsidRPr="007E7DEF">
              <w:rPr>
                <w:rFonts w:ascii="Aptos" w:eastAsia="Aptos" w:hAnsi="Aptos" w:cs="Aptos"/>
                <w:color w:val="000000" w:themeColor="text1"/>
              </w:rPr>
              <w:t xml:space="preserve"> normal repairs/maintenance </w:t>
            </w:r>
            <w:r w:rsidR="003E3708">
              <w:rPr>
                <w:rFonts w:ascii="Aptos" w:eastAsia="Aptos" w:hAnsi="Aptos" w:cs="Aptos"/>
                <w:color w:val="000000" w:themeColor="text1"/>
              </w:rPr>
              <w:t>and</w:t>
            </w:r>
            <w:r w:rsidRPr="007E7DEF">
              <w:rPr>
                <w:rFonts w:ascii="Aptos" w:eastAsia="Aptos" w:hAnsi="Aptos" w:cs="Aptos"/>
                <w:color w:val="000000" w:themeColor="text1"/>
              </w:rPr>
              <w:t xml:space="preserve"> any deferred maintenance. </w:t>
            </w:r>
          </w:p>
          <w:p w14:paraId="2E450E3B" w14:textId="77777777" w:rsidR="007E7DEF" w:rsidRPr="0071632F" w:rsidRDefault="007E7DEF" w:rsidP="007E7DEF">
            <w:pPr>
              <w:rPr>
                <w:rFonts w:ascii="Aptos" w:eastAsia="Aptos" w:hAnsi="Aptos" w:cs="Aptos"/>
                <w:color w:val="000000" w:themeColor="text1"/>
                <w:sz w:val="16"/>
                <w:szCs w:val="16"/>
              </w:rPr>
            </w:pPr>
          </w:p>
          <w:p w14:paraId="2A3FA781" w14:textId="3A64A52D" w:rsidR="007E7DEF" w:rsidRPr="008411BD" w:rsidRDefault="007E7DEF" w:rsidP="007E7DEF">
            <w:pPr>
              <w:rPr>
                <w:rFonts w:ascii="Aptos" w:eastAsia="Aptos" w:hAnsi="Aptos" w:cs="Aptos"/>
                <w:color w:val="000000" w:themeColor="text1"/>
              </w:rPr>
            </w:pPr>
            <w:r w:rsidRPr="007E7DEF">
              <w:rPr>
                <w:rFonts w:ascii="Aptos" w:eastAsia="Aptos" w:hAnsi="Aptos" w:cs="Aptos"/>
                <w:color w:val="000000" w:themeColor="text1"/>
              </w:rPr>
              <w:t xml:space="preserve">TBS does not have a formal published calculation method for determining target reinvestment rates. </w:t>
            </w:r>
            <w:r w:rsidR="00D96E8C">
              <w:rPr>
                <w:rFonts w:ascii="Aptos" w:eastAsia="Aptos" w:hAnsi="Aptos" w:cs="Aptos"/>
                <w:color w:val="000000" w:themeColor="text1"/>
              </w:rPr>
              <w:t>A</w:t>
            </w:r>
            <w:r w:rsidRPr="007E7DEF">
              <w:rPr>
                <w:rFonts w:ascii="Aptos" w:eastAsia="Aptos" w:hAnsi="Aptos" w:cs="Aptos"/>
                <w:color w:val="000000" w:themeColor="text1"/>
              </w:rPr>
              <w:t xml:space="preserve"> proposed approach for calculating a rate is as follows: the numerator should account for 1) regular expected maintenance and 2) some investment to address outstanding deferred maintenance over time. This value (total estimated expenditures required) would be divided by the denominator (current replacement value) and multiplied by 100. </w:t>
            </w:r>
          </w:p>
          <w:p w14:paraId="6709D0EF" w14:textId="77777777" w:rsidR="007E7DEF" w:rsidRPr="0071632F" w:rsidRDefault="007E7DEF" w:rsidP="007E7DEF">
            <w:pPr>
              <w:rPr>
                <w:rFonts w:ascii="Aptos" w:eastAsia="Aptos" w:hAnsi="Aptos" w:cs="Aptos"/>
                <w:color w:val="000000" w:themeColor="text1"/>
                <w:sz w:val="16"/>
                <w:szCs w:val="16"/>
              </w:rPr>
            </w:pPr>
          </w:p>
          <w:p w14:paraId="090BBC83" w14:textId="19877848" w:rsidR="00197BF1" w:rsidRPr="008411BD" w:rsidRDefault="007E7DEF">
            <w:pPr>
              <w:rPr>
                <w:rFonts w:ascii="Aptos" w:eastAsia="Aptos" w:hAnsi="Aptos" w:cs="Aptos"/>
                <w:color w:val="000000" w:themeColor="text1"/>
                <w:sz w:val="24"/>
                <w:szCs w:val="24"/>
              </w:rPr>
            </w:pPr>
            <w:r w:rsidRPr="007E7DEF">
              <w:rPr>
                <w:rFonts w:ascii="Aptos" w:eastAsia="Aptos" w:hAnsi="Aptos" w:cs="Aptos"/>
                <w:color w:val="000000" w:themeColor="text1"/>
              </w:rPr>
              <w:t xml:space="preserve">It is likely that </w:t>
            </w:r>
            <w:r w:rsidRPr="007E7DEF">
              <w:rPr>
                <w:rFonts w:ascii="Aptos" w:eastAsia="Aptos" w:hAnsi="Aptos" w:cs="Aptos"/>
                <w:i/>
                <w:iCs/>
                <w:color w:val="000000" w:themeColor="text1"/>
              </w:rPr>
              <w:t xml:space="preserve">actual </w:t>
            </w:r>
            <w:r w:rsidRPr="007E7DEF">
              <w:rPr>
                <w:rFonts w:ascii="Aptos" w:eastAsia="Aptos" w:hAnsi="Aptos" w:cs="Aptos"/>
                <w:color w:val="000000" w:themeColor="text1"/>
              </w:rPr>
              <w:t xml:space="preserve">reinvestment rates will fall below the target reinvestment rate. This is a space to identify the level of investment </w:t>
            </w:r>
            <w:proofErr w:type="gramStart"/>
            <w:r w:rsidRPr="007E7DEF">
              <w:rPr>
                <w:rFonts w:ascii="Aptos" w:eastAsia="Aptos" w:hAnsi="Aptos" w:cs="Aptos"/>
                <w:color w:val="000000" w:themeColor="text1"/>
              </w:rPr>
              <w:t>actually required</w:t>
            </w:r>
            <w:proofErr w:type="gramEnd"/>
            <w:r w:rsidRPr="007E7DEF">
              <w:rPr>
                <w:rFonts w:ascii="Aptos" w:eastAsia="Aptos" w:hAnsi="Aptos" w:cs="Aptos"/>
                <w:color w:val="000000" w:themeColor="text1"/>
              </w:rPr>
              <w:t>, not how much custodians intend to invest, based on current funding allocations.</w:t>
            </w:r>
          </w:p>
        </w:tc>
      </w:tr>
    </w:tbl>
    <w:p w14:paraId="110D38C7" w14:textId="77777777" w:rsidR="00577B63" w:rsidRDefault="00577B63">
      <w:r>
        <w:br w:type="page"/>
      </w:r>
    </w:p>
    <w:tbl>
      <w:tblPr>
        <w:tblStyle w:val="TableGrid"/>
        <w:tblW w:w="5000" w:type="pct"/>
        <w:jc w:val="center"/>
        <w:tblLook w:val="04A0" w:firstRow="1" w:lastRow="0" w:firstColumn="1" w:lastColumn="0" w:noHBand="0" w:noVBand="1"/>
      </w:tblPr>
      <w:tblGrid>
        <w:gridCol w:w="4063"/>
        <w:gridCol w:w="4422"/>
        <w:gridCol w:w="4426"/>
        <w:gridCol w:w="4249"/>
        <w:gridCol w:w="4430"/>
      </w:tblGrid>
      <w:tr w:rsidR="0C87C693" w14:paraId="12840E40" w14:textId="77777777" w:rsidTr="00196F7F">
        <w:trPr>
          <w:trHeight w:val="512"/>
          <w:jc w:val="center"/>
        </w:trPr>
        <w:tc>
          <w:tcPr>
            <w:tcW w:w="5000" w:type="pct"/>
            <w:gridSpan w:val="5"/>
            <w:shd w:val="clear" w:color="auto" w:fill="4C94D8" w:themeFill="text2" w:themeFillTint="80"/>
            <w:vAlign w:val="center"/>
          </w:tcPr>
          <w:p w14:paraId="2B0CF52F" w14:textId="432FC154" w:rsidR="0C87C693" w:rsidRPr="005E24AA" w:rsidRDefault="2BFDBC48" w:rsidP="003B7FC2">
            <w:pPr>
              <w:spacing w:after="120"/>
              <w:contextualSpacing/>
              <w:jc w:val="center"/>
              <w:rPr>
                <w:rFonts w:cs="Calibri"/>
                <w:b/>
                <w:color w:val="FFFFFF" w:themeColor="background1"/>
                <w:sz w:val="28"/>
                <w:szCs w:val="28"/>
              </w:rPr>
            </w:pPr>
            <w:bookmarkStart w:id="81" w:name="Q6RP"/>
            <w:r w:rsidRPr="005E24AA">
              <w:rPr>
                <w:rFonts w:cs="Calibri"/>
                <w:b/>
                <w:color w:val="FFFFFF" w:themeColor="background1"/>
                <w:sz w:val="28"/>
                <w:szCs w:val="28"/>
              </w:rPr>
              <w:lastRenderedPageBreak/>
              <w:t>Q</w:t>
            </w:r>
            <w:r w:rsidR="001B3BC0">
              <w:rPr>
                <w:rFonts w:cs="Calibri"/>
                <w:b/>
                <w:color w:val="FFFFFF" w:themeColor="background1"/>
                <w:sz w:val="28"/>
                <w:szCs w:val="28"/>
              </w:rPr>
              <w:t>5</w:t>
            </w:r>
            <w:r w:rsidRPr="005E24AA">
              <w:rPr>
                <w:rFonts w:cs="Calibri"/>
                <w:b/>
                <w:color w:val="FFFFFF" w:themeColor="background1"/>
                <w:sz w:val="28"/>
                <w:szCs w:val="28"/>
              </w:rPr>
              <w:t xml:space="preserve">: What is the level </w:t>
            </w:r>
            <w:bookmarkEnd w:id="81"/>
            <w:r w:rsidRPr="005E24AA">
              <w:rPr>
                <w:rFonts w:cs="Calibri"/>
                <w:b/>
                <w:color w:val="FFFFFF" w:themeColor="background1"/>
                <w:sz w:val="28"/>
                <w:szCs w:val="28"/>
              </w:rPr>
              <w:t>of maturity of the organization’s real property governance?</w:t>
            </w:r>
          </w:p>
        </w:tc>
      </w:tr>
      <w:tr w:rsidR="00196F7F" w14:paraId="6BEC792C" w14:textId="77777777" w:rsidTr="00196F7F">
        <w:trPr>
          <w:trHeight w:val="440"/>
          <w:jc w:val="center"/>
        </w:trPr>
        <w:tc>
          <w:tcPr>
            <w:tcW w:w="5000" w:type="pct"/>
            <w:gridSpan w:val="5"/>
            <w:shd w:val="clear" w:color="auto" w:fill="auto"/>
            <w:vAlign w:val="center"/>
          </w:tcPr>
          <w:p w14:paraId="28309C64" w14:textId="0D4EB184" w:rsidR="00196F7F" w:rsidRPr="005E24AA" w:rsidRDefault="00C0269B" w:rsidP="00196F7F">
            <w:pPr>
              <w:spacing w:after="120"/>
              <w:contextualSpacing/>
              <w:jc w:val="center"/>
              <w:rPr>
                <w:rFonts w:cs="Calibri"/>
                <w:b/>
                <w:color w:val="FFFFFF" w:themeColor="background1"/>
                <w:sz w:val="28"/>
                <w:szCs w:val="28"/>
              </w:rPr>
            </w:pPr>
            <w:r>
              <w:rPr>
                <w:b/>
                <w:bCs/>
              </w:rPr>
              <w:t>Organizations should choose the maturity level which best represents its level of compliance and performance. However, if an organization selects levels 1,2,3 or 4, but has not met the question’s compliance elements (provided in Level 0), its response must indicate that there is a potential compliance concern and provide details about the issue. For example, “Level 3, with potential compliance concern”. Additional guidance about how to self-assess RCP maturity model questions can be found in the “guide on how to complete the RCP self assessments</w:t>
            </w:r>
            <w:r w:rsidR="0015559A">
              <w:rPr>
                <w:b/>
                <w:bCs/>
              </w:rPr>
              <w:t>.”</w:t>
            </w:r>
            <w:r>
              <w:rPr>
                <w:b/>
                <w:bCs/>
              </w:rPr>
              <w:t xml:space="preserve"> </w:t>
            </w:r>
          </w:p>
        </w:tc>
      </w:tr>
      <w:tr w:rsidR="00F07601" w:rsidRPr="00F07601" w14:paraId="50B85C3A" w14:textId="77777777">
        <w:trPr>
          <w:trHeight w:val="269"/>
          <w:jc w:val="center"/>
        </w:trPr>
        <w:tc>
          <w:tcPr>
            <w:tcW w:w="941" w:type="pct"/>
            <w:shd w:val="clear" w:color="auto" w:fill="FF0000"/>
          </w:tcPr>
          <w:p w14:paraId="0F18F006" w14:textId="77777777" w:rsidR="00196F7F" w:rsidRPr="00C1451B" w:rsidRDefault="00F07601" w:rsidP="00196F7F">
            <w:pPr>
              <w:jc w:val="center"/>
              <w:rPr>
                <w:b/>
                <w:bCs/>
              </w:rPr>
            </w:pPr>
            <w:r w:rsidRPr="00C1451B">
              <w:rPr>
                <w:b/>
              </w:rPr>
              <w:t>Level 0</w:t>
            </w:r>
          </w:p>
          <w:p w14:paraId="4357C7A4" w14:textId="3E9A72EE" w:rsidR="00F07601" w:rsidRPr="00F07601" w:rsidRDefault="00196F7F" w:rsidP="00F07601">
            <w:pPr>
              <w:jc w:val="center"/>
              <w:rPr>
                <w:rFonts w:ascii="Aptos" w:hAnsi="Aptos" w:cs="Calibri"/>
                <w:b/>
                <w:bCs/>
              </w:rPr>
            </w:pPr>
            <w:r w:rsidRPr="00C1451B">
              <w:rPr>
                <w:b/>
                <w:bCs/>
              </w:rPr>
              <w:t xml:space="preserve">Response indicates a potential compliance concern that </w:t>
            </w:r>
            <w:r w:rsidR="009D6CD0" w:rsidRPr="00C1451B">
              <w:rPr>
                <w:b/>
                <w:bCs/>
              </w:rPr>
              <w:t xml:space="preserve">may require deputy head </w:t>
            </w:r>
            <w:r w:rsidR="00661D91">
              <w:rPr>
                <w:b/>
                <w:bCs/>
              </w:rPr>
              <w:t>attention</w:t>
            </w:r>
          </w:p>
        </w:tc>
        <w:tc>
          <w:tcPr>
            <w:tcW w:w="1024" w:type="pct"/>
          </w:tcPr>
          <w:p w14:paraId="2D99E875" w14:textId="0BBF8213" w:rsidR="00F07601" w:rsidRPr="00F07601" w:rsidRDefault="00F07601" w:rsidP="00F07601">
            <w:pPr>
              <w:jc w:val="center"/>
              <w:rPr>
                <w:rFonts w:ascii="Aptos" w:hAnsi="Aptos" w:cs="Calibri"/>
                <w:b/>
                <w:bCs/>
              </w:rPr>
            </w:pPr>
            <w:r w:rsidRPr="00F07601">
              <w:rPr>
                <w:rFonts w:ascii="Aptos" w:hAnsi="Aptos" w:cs="Calibri"/>
                <w:b/>
                <w:bCs/>
              </w:rPr>
              <w:t>Level 1</w:t>
            </w:r>
          </w:p>
        </w:tc>
        <w:tc>
          <w:tcPr>
            <w:tcW w:w="1025" w:type="pct"/>
          </w:tcPr>
          <w:p w14:paraId="7B8FDD81" w14:textId="117622A6" w:rsidR="00F07601" w:rsidRPr="00F07601" w:rsidRDefault="00F07601" w:rsidP="00F07601">
            <w:pPr>
              <w:jc w:val="center"/>
              <w:rPr>
                <w:rFonts w:ascii="Aptos" w:hAnsi="Aptos" w:cs="Calibri"/>
                <w:b/>
                <w:bCs/>
              </w:rPr>
            </w:pPr>
            <w:r w:rsidRPr="00F07601">
              <w:rPr>
                <w:rFonts w:ascii="Aptos" w:hAnsi="Aptos" w:cs="Calibri"/>
                <w:b/>
                <w:bCs/>
              </w:rPr>
              <w:t>Level 2</w:t>
            </w:r>
          </w:p>
        </w:tc>
        <w:tc>
          <w:tcPr>
            <w:tcW w:w="984" w:type="pct"/>
          </w:tcPr>
          <w:p w14:paraId="5C81A6D7" w14:textId="433DF4D2" w:rsidR="00F07601" w:rsidRPr="00F07601" w:rsidRDefault="00F07601" w:rsidP="00F07601">
            <w:pPr>
              <w:jc w:val="center"/>
              <w:rPr>
                <w:rFonts w:ascii="Aptos" w:hAnsi="Aptos" w:cs="Calibri"/>
                <w:b/>
                <w:bCs/>
              </w:rPr>
            </w:pPr>
            <w:r w:rsidRPr="00F07601">
              <w:rPr>
                <w:rFonts w:ascii="Aptos" w:hAnsi="Aptos" w:cs="Calibri"/>
                <w:b/>
                <w:bCs/>
              </w:rPr>
              <w:t>Level 3</w:t>
            </w:r>
          </w:p>
        </w:tc>
        <w:tc>
          <w:tcPr>
            <w:tcW w:w="1026" w:type="pct"/>
          </w:tcPr>
          <w:p w14:paraId="5F6F6D13" w14:textId="3867ACF9" w:rsidR="00F07601" w:rsidRPr="00F07601" w:rsidRDefault="00F07601" w:rsidP="00F07601">
            <w:pPr>
              <w:jc w:val="center"/>
              <w:rPr>
                <w:rFonts w:ascii="Aptos" w:hAnsi="Aptos" w:cs="Calibri"/>
                <w:b/>
                <w:bCs/>
              </w:rPr>
            </w:pPr>
            <w:r w:rsidRPr="00F07601">
              <w:rPr>
                <w:rFonts w:ascii="Aptos" w:hAnsi="Aptos" w:cs="Calibri"/>
                <w:b/>
                <w:bCs/>
              </w:rPr>
              <w:t>Level 4</w:t>
            </w:r>
          </w:p>
        </w:tc>
      </w:tr>
      <w:tr w:rsidR="00F07601" w:rsidRPr="00F07601" w14:paraId="57833C26" w14:textId="77777777" w:rsidTr="00434B9D">
        <w:trPr>
          <w:trHeight w:val="300"/>
          <w:jc w:val="center"/>
        </w:trPr>
        <w:tc>
          <w:tcPr>
            <w:tcW w:w="941" w:type="pct"/>
          </w:tcPr>
          <w:p w14:paraId="785B6C74" w14:textId="57012F0B" w:rsidR="0054026C" w:rsidRPr="00AC1DC9" w:rsidRDefault="0054026C" w:rsidP="00821AFE">
            <w:pPr>
              <w:rPr>
                <w:rFonts w:cs="Calibri"/>
                <w:color w:val="000000" w:themeColor="text1"/>
                <w:lang w:val="en-US"/>
              </w:rPr>
            </w:pPr>
            <w:r w:rsidRPr="00AC1DC9">
              <w:rPr>
                <w:rFonts w:cs="Calibri"/>
                <w:color w:val="000000" w:themeColor="text1"/>
              </w:rPr>
              <w:t>Organizational real property governance does not exist in a consistent and traceable way.</w:t>
            </w:r>
            <w:r w:rsidRPr="00AC1DC9">
              <w:br/>
            </w:r>
            <w:r w:rsidRPr="00AC1DC9">
              <w:br/>
            </w:r>
            <w:r w:rsidRPr="00AC1DC9">
              <w:rPr>
                <w:rFonts w:cs="Calibri"/>
                <w:color w:val="000000" w:themeColor="text1"/>
              </w:rPr>
              <w:t>There are no defined accountabilities, roles or responsibilities for real property management.</w:t>
            </w:r>
            <w:r w:rsidRPr="00AC1DC9">
              <w:br/>
            </w:r>
            <w:r w:rsidRPr="00AC1DC9">
              <w:br/>
            </w:r>
            <w:r w:rsidRPr="00AC1DC9">
              <w:rPr>
                <w:rFonts w:cs="Calibri"/>
                <w:color w:val="000000" w:themeColor="text1"/>
              </w:rPr>
              <w:t>There is no process in place to monitor compliance with Treasury Board or departmental policy requirements</w:t>
            </w:r>
            <w:r w:rsidR="00465392">
              <w:rPr>
                <w:rFonts w:cs="Calibri"/>
                <w:color w:val="000000" w:themeColor="text1"/>
              </w:rPr>
              <w:t xml:space="preserve"> related to real property</w:t>
            </w:r>
            <w:r w:rsidRPr="00AC1DC9">
              <w:rPr>
                <w:rFonts w:cs="Calibri"/>
                <w:color w:val="000000" w:themeColor="text1"/>
              </w:rPr>
              <w:t xml:space="preserve">. </w:t>
            </w:r>
            <w:r w:rsidRPr="00AC1DC9">
              <w:br/>
            </w:r>
            <w:r w:rsidRPr="00AC1DC9">
              <w:br/>
            </w:r>
            <w:r w:rsidRPr="00AC1DC9">
              <w:rPr>
                <w:rFonts w:cs="Calibri"/>
                <w:color w:val="000000" w:themeColor="text1"/>
              </w:rPr>
              <w:t xml:space="preserve">There are no defined processes to document and review lessons learned and make process improvements. </w:t>
            </w:r>
          </w:p>
          <w:p w14:paraId="43B84B00" w14:textId="77777777" w:rsidR="00F07601" w:rsidRPr="00AC1DC9" w:rsidRDefault="00F07601" w:rsidP="00821AFE">
            <w:pPr>
              <w:rPr>
                <w:rFonts w:cs="Calibri"/>
                <w:lang w:val="en-US"/>
              </w:rPr>
            </w:pPr>
          </w:p>
          <w:p w14:paraId="102212EC" w14:textId="77777777" w:rsidR="00F07601" w:rsidRPr="00AC1DC9" w:rsidRDefault="00F07601" w:rsidP="00821AFE">
            <w:pPr>
              <w:rPr>
                <w:rFonts w:cs="Calibri"/>
              </w:rPr>
            </w:pPr>
          </w:p>
          <w:p w14:paraId="063CABFF" w14:textId="77777777" w:rsidR="00F07601" w:rsidRPr="00AC1DC9" w:rsidRDefault="00F07601" w:rsidP="00821AFE">
            <w:pPr>
              <w:rPr>
                <w:rFonts w:cs="Calibri"/>
              </w:rPr>
            </w:pPr>
          </w:p>
          <w:p w14:paraId="609F1B52" w14:textId="77777777" w:rsidR="00F07601" w:rsidRPr="00AC1DC9" w:rsidRDefault="00F07601" w:rsidP="00821AFE">
            <w:pPr>
              <w:rPr>
                <w:rFonts w:cs="Calibri"/>
              </w:rPr>
            </w:pPr>
          </w:p>
          <w:p w14:paraId="52E7EFC8" w14:textId="77777777" w:rsidR="00F07601" w:rsidRPr="00AC1DC9" w:rsidRDefault="00F07601" w:rsidP="00821AFE">
            <w:pPr>
              <w:rPr>
                <w:rFonts w:cs="Calibri"/>
              </w:rPr>
            </w:pPr>
          </w:p>
          <w:p w14:paraId="26E6A114" w14:textId="77777777" w:rsidR="00F07601" w:rsidRPr="00AC1DC9" w:rsidRDefault="00F07601" w:rsidP="00821AFE">
            <w:pPr>
              <w:rPr>
                <w:rFonts w:cs="Calibri"/>
              </w:rPr>
            </w:pPr>
          </w:p>
          <w:p w14:paraId="78BE3270" w14:textId="77777777" w:rsidR="00F07601" w:rsidRPr="00AC1DC9" w:rsidRDefault="00F07601" w:rsidP="00821AFE">
            <w:pPr>
              <w:rPr>
                <w:rFonts w:cs="Calibri"/>
              </w:rPr>
            </w:pPr>
          </w:p>
        </w:tc>
        <w:tc>
          <w:tcPr>
            <w:tcW w:w="1024" w:type="pct"/>
          </w:tcPr>
          <w:p w14:paraId="0DEE73BA" w14:textId="77777777" w:rsidR="002E015E" w:rsidRPr="000627B8" w:rsidRDefault="0054026C" w:rsidP="00821AFE">
            <w:pPr>
              <w:rPr>
                <w:rFonts w:cs="Calibri"/>
                <w:color w:val="000000" w:themeColor="text1"/>
              </w:rPr>
            </w:pPr>
            <w:r w:rsidRPr="000627B8">
              <w:rPr>
                <w:rFonts w:cs="Calibri"/>
                <w:color w:val="000000" w:themeColor="text1"/>
              </w:rPr>
              <w:t>Organizational real property governance is fragmented and inconsistently documented with limited coordination between key partners or enabling functions.</w:t>
            </w:r>
          </w:p>
          <w:p w14:paraId="4DBE0EBF" w14:textId="77777777" w:rsidR="002E015E" w:rsidRPr="000627B8" w:rsidRDefault="002E015E" w:rsidP="00821AFE">
            <w:pPr>
              <w:rPr>
                <w:rFonts w:cs="Calibri"/>
                <w:color w:val="000000" w:themeColor="text1"/>
              </w:rPr>
            </w:pPr>
          </w:p>
          <w:p w14:paraId="3852DE69" w14:textId="77777777" w:rsidR="002E015E" w:rsidRPr="000627B8" w:rsidRDefault="002E015E" w:rsidP="002E015E">
            <w:r w:rsidRPr="000627B8">
              <w:t>Engagement with external stakeholders is limited and does not feed into decision-making.</w:t>
            </w:r>
          </w:p>
          <w:p w14:paraId="3EC40B15" w14:textId="3D72D89F" w:rsidR="0054026C" w:rsidRPr="000627B8" w:rsidRDefault="0054026C" w:rsidP="00821AFE">
            <w:pPr>
              <w:rPr>
                <w:rFonts w:cs="Calibri"/>
                <w:color w:val="000000"/>
                <w:lang w:val="en-US"/>
              </w:rPr>
            </w:pPr>
            <w:r w:rsidRPr="000627B8">
              <w:br/>
            </w:r>
            <w:r w:rsidRPr="000627B8">
              <w:rPr>
                <w:rFonts w:cs="Calibri"/>
                <w:color w:val="000000" w:themeColor="text1"/>
              </w:rPr>
              <w:t xml:space="preserve">The Real Property Management Framework </w:t>
            </w:r>
            <w:r w:rsidR="00A261C9" w:rsidRPr="000627B8">
              <w:rPr>
                <w:rFonts w:cs="Calibri"/>
                <w:color w:val="000000" w:themeColor="text1"/>
              </w:rPr>
              <w:t>(R</w:t>
            </w:r>
            <w:r w:rsidR="00BE4F48" w:rsidRPr="000627B8">
              <w:rPr>
                <w:rFonts w:cs="Calibri"/>
                <w:color w:val="000000" w:themeColor="text1"/>
              </w:rPr>
              <w:t xml:space="preserve">PMF) </w:t>
            </w:r>
            <w:r w:rsidR="002E015E" w:rsidRPr="000627B8">
              <w:rPr>
                <w:rFonts w:cs="Calibri"/>
                <w:color w:val="000000" w:themeColor="text1"/>
              </w:rPr>
              <w:t xml:space="preserve">has been developed </w:t>
            </w:r>
            <w:r w:rsidR="006C2AE3" w:rsidRPr="000627B8">
              <w:rPr>
                <w:rFonts w:cs="Calibri"/>
                <w:color w:val="000000" w:themeColor="text1"/>
              </w:rPr>
              <w:t>but does not contain</w:t>
            </w:r>
            <w:r w:rsidR="00C8300A" w:rsidRPr="000627B8">
              <w:rPr>
                <w:rFonts w:cs="Calibri"/>
                <w:color w:val="000000" w:themeColor="text1"/>
              </w:rPr>
              <w:t xml:space="preserve"> all </w:t>
            </w:r>
            <w:r w:rsidR="002E015E" w:rsidRPr="000627B8">
              <w:rPr>
                <w:rFonts w:cs="Calibri"/>
                <w:color w:val="000000" w:themeColor="text1"/>
              </w:rPr>
              <w:t>the following</w:t>
            </w:r>
            <w:r w:rsidR="00C8300A" w:rsidRPr="000627B8">
              <w:rPr>
                <w:rFonts w:cs="Calibri"/>
                <w:color w:val="000000" w:themeColor="text1"/>
              </w:rPr>
              <w:t xml:space="preserve">: </w:t>
            </w:r>
            <w:r w:rsidRPr="000627B8">
              <w:rPr>
                <w:rFonts w:cs="Calibri"/>
                <w:color w:val="000000" w:themeColor="text1"/>
              </w:rPr>
              <w:t xml:space="preserve"> authorities, oversight and control mechanisms, roles, responsibilities and accountabilities assigned for real property management. Governance and control processes (the RPMF) and decisions are not widely </w:t>
            </w:r>
            <w:r w:rsidR="00157240" w:rsidRPr="000627B8">
              <w:rPr>
                <w:rFonts w:cs="Calibri"/>
                <w:color w:val="000000" w:themeColor="text1"/>
              </w:rPr>
              <w:t xml:space="preserve">communicated </w:t>
            </w:r>
            <w:r w:rsidR="00B4094A" w:rsidRPr="000627B8">
              <w:rPr>
                <w:rFonts w:cs="Calibri"/>
                <w:color w:val="000000" w:themeColor="text1"/>
              </w:rPr>
              <w:t>to</w:t>
            </w:r>
            <w:r w:rsidRPr="000627B8">
              <w:rPr>
                <w:rFonts w:cs="Calibri"/>
                <w:color w:val="000000" w:themeColor="text1"/>
              </w:rPr>
              <w:t xml:space="preserve"> real property </w:t>
            </w:r>
            <w:r w:rsidR="000B1376" w:rsidRPr="000627B8">
              <w:rPr>
                <w:rFonts w:cs="Calibri"/>
                <w:color w:val="000000" w:themeColor="text1"/>
              </w:rPr>
              <w:t>p</w:t>
            </w:r>
            <w:r w:rsidRPr="000627B8">
              <w:rPr>
                <w:rFonts w:cs="Calibri"/>
                <w:color w:val="000000" w:themeColor="text1"/>
              </w:rPr>
              <w:t>ractitioners and leaders</w:t>
            </w:r>
            <w:r w:rsidR="00331360">
              <w:rPr>
                <w:rStyle w:val="FootnoteReference"/>
                <w:rFonts w:cs="Calibri"/>
                <w:color w:val="000000" w:themeColor="text1"/>
              </w:rPr>
              <w:footnoteReference w:id="14"/>
            </w:r>
            <w:r w:rsidRPr="000627B8">
              <w:rPr>
                <w:rFonts w:cs="Calibri"/>
                <w:color w:val="000000" w:themeColor="text1"/>
              </w:rPr>
              <w:t>.</w:t>
            </w:r>
            <w:r w:rsidRPr="000627B8">
              <w:br/>
            </w:r>
            <w:r w:rsidRPr="000627B8">
              <w:br/>
            </w:r>
            <w:r w:rsidRPr="000627B8">
              <w:rPr>
                <w:rFonts w:cs="Calibri"/>
                <w:color w:val="000000" w:themeColor="text1"/>
              </w:rPr>
              <w:t xml:space="preserve">There is a process in place to monitor compliance with </w:t>
            </w:r>
            <w:r w:rsidR="00135FA4" w:rsidRPr="000627B8">
              <w:rPr>
                <w:rFonts w:cs="Calibri"/>
                <w:color w:val="000000" w:themeColor="text1"/>
              </w:rPr>
              <w:t>less than 50%</w:t>
            </w:r>
            <w:r w:rsidR="002C64FC" w:rsidRPr="000627B8">
              <w:rPr>
                <w:rFonts w:cs="Calibri"/>
                <w:color w:val="000000" w:themeColor="text1"/>
              </w:rPr>
              <w:t xml:space="preserve"> of</w:t>
            </w:r>
            <w:r w:rsidR="00135FA4" w:rsidRPr="000627B8">
              <w:rPr>
                <w:rFonts w:cs="Calibri"/>
                <w:color w:val="000000" w:themeColor="text1"/>
              </w:rPr>
              <w:t xml:space="preserve"> </w:t>
            </w:r>
            <w:r w:rsidRPr="000627B8">
              <w:rPr>
                <w:rFonts w:cs="Calibri"/>
                <w:color w:val="000000" w:themeColor="text1"/>
              </w:rPr>
              <w:t>Treasury Board or departmental policy requirements.</w:t>
            </w:r>
            <w:r w:rsidRPr="000627B8">
              <w:br/>
            </w:r>
            <w:r w:rsidRPr="000627B8">
              <w:rPr>
                <w:rFonts w:cs="Calibri"/>
                <w:color w:val="000000" w:themeColor="text1"/>
              </w:rPr>
              <w:t xml:space="preserve"> </w:t>
            </w:r>
            <w:r w:rsidRPr="000627B8">
              <w:br/>
            </w:r>
            <w:r w:rsidR="00FE3A64" w:rsidRPr="000627B8">
              <w:t>F</w:t>
            </w:r>
            <w:r w:rsidRPr="000627B8">
              <w:t xml:space="preserve">ewer than 50% of transactions have </w:t>
            </w:r>
            <w:r w:rsidRPr="000627B8">
              <w:rPr>
                <w:rFonts w:cs="Calibri"/>
                <w:color w:val="000000" w:themeColor="text1"/>
              </w:rPr>
              <w:t xml:space="preserve">defined processes to document and review lessons learned and make process improvements. </w:t>
            </w:r>
          </w:p>
          <w:p w14:paraId="63103344" w14:textId="77777777" w:rsidR="00F07601" w:rsidRPr="000627B8" w:rsidRDefault="00F07601" w:rsidP="00821AFE">
            <w:pPr>
              <w:rPr>
                <w:rFonts w:cs="Calibri"/>
                <w:lang w:val="en-US"/>
              </w:rPr>
            </w:pPr>
          </w:p>
        </w:tc>
        <w:tc>
          <w:tcPr>
            <w:tcW w:w="1025" w:type="pct"/>
          </w:tcPr>
          <w:p w14:paraId="3BD0645B" w14:textId="77777777" w:rsidR="0027101D" w:rsidRPr="000627B8" w:rsidRDefault="00F07601" w:rsidP="00821AFE">
            <w:pPr>
              <w:rPr>
                <w:rFonts w:cs="Calibri"/>
                <w:color w:val="000000" w:themeColor="text1"/>
              </w:rPr>
            </w:pPr>
            <w:r w:rsidRPr="000627B8">
              <w:rPr>
                <w:rFonts w:cs="Calibri"/>
                <w:color w:val="000000" w:themeColor="text1"/>
              </w:rPr>
              <w:t>Organizational real property governance is documented and approved and includes participation of key partners and enabling functions.</w:t>
            </w:r>
          </w:p>
          <w:p w14:paraId="6194136B" w14:textId="77777777" w:rsidR="0027101D" w:rsidRPr="000627B8" w:rsidRDefault="0027101D" w:rsidP="00821AFE"/>
          <w:p w14:paraId="0AC385FC" w14:textId="63AFA318" w:rsidR="0027101D" w:rsidRPr="000627B8" w:rsidRDefault="0027101D" w:rsidP="0027101D">
            <w:r w:rsidRPr="000627B8">
              <w:t>Engagement with external stakeholders has structure and can feed into decision-making but is not consistent.</w:t>
            </w:r>
          </w:p>
          <w:p w14:paraId="7B7148B1" w14:textId="1DD4F1FE" w:rsidR="000627B8" w:rsidRPr="000627B8" w:rsidRDefault="0054026C" w:rsidP="00821AFE">
            <w:pPr>
              <w:rPr>
                <w:rFonts w:cs="Calibri"/>
                <w:color w:val="000000" w:themeColor="text1"/>
              </w:rPr>
            </w:pPr>
            <w:r w:rsidRPr="000627B8">
              <w:br/>
            </w:r>
            <w:r w:rsidRPr="000627B8">
              <w:rPr>
                <w:rFonts w:cs="Calibri"/>
                <w:color w:val="000000" w:themeColor="text1"/>
              </w:rPr>
              <w:t xml:space="preserve">The </w:t>
            </w:r>
            <w:r w:rsidR="008B4BC2" w:rsidRPr="000627B8">
              <w:rPr>
                <w:rFonts w:cs="Calibri"/>
                <w:color w:val="000000" w:themeColor="text1"/>
              </w:rPr>
              <w:t>RPMF</w:t>
            </w:r>
            <w:r w:rsidRPr="000627B8">
              <w:rPr>
                <w:rFonts w:cs="Calibri"/>
                <w:color w:val="000000" w:themeColor="text1"/>
              </w:rPr>
              <w:t xml:space="preserve"> </w:t>
            </w:r>
            <w:r w:rsidR="00416F27" w:rsidRPr="000627B8">
              <w:rPr>
                <w:rFonts w:cs="Calibri"/>
                <w:color w:val="000000" w:themeColor="text1"/>
              </w:rPr>
              <w:t xml:space="preserve">has been developed and contains </w:t>
            </w:r>
            <w:r w:rsidR="00F07601" w:rsidRPr="000627B8">
              <w:rPr>
                <w:rFonts w:cs="Calibri"/>
                <w:color w:val="000000" w:themeColor="text1"/>
              </w:rPr>
              <w:t>authorities, oversight and control mechanisms, roles and responsibilities and accountabilities assigned for real property management</w:t>
            </w:r>
            <w:r w:rsidR="00C05BFC" w:rsidRPr="000627B8">
              <w:rPr>
                <w:rFonts w:cs="Calibri"/>
                <w:color w:val="000000" w:themeColor="text1"/>
              </w:rPr>
              <w:t>, though they are not fully defined</w:t>
            </w:r>
            <w:r w:rsidR="00F07601" w:rsidRPr="000627B8">
              <w:rPr>
                <w:rFonts w:cs="Calibri"/>
                <w:color w:val="000000" w:themeColor="text1"/>
              </w:rPr>
              <w:t>.</w:t>
            </w:r>
            <w:r w:rsidRPr="000627B8">
              <w:rPr>
                <w:rFonts w:cs="Calibri"/>
                <w:color w:val="000000" w:themeColor="text1"/>
              </w:rPr>
              <w:t xml:space="preserve"> </w:t>
            </w:r>
          </w:p>
          <w:p w14:paraId="7F8BA159" w14:textId="6223DB0F" w:rsidR="00F07601" w:rsidRPr="000627B8" w:rsidRDefault="00F07601" w:rsidP="00821AFE">
            <w:pPr>
              <w:rPr>
                <w:rFonts w:cs="Calibri"/>
                <w:color w:val="000000" w:themeColor="text1"/>
                <w:lang w:val="en-US"/>
              </w:rPr>
            </w:pPr>
            <w:r w:rsidRPr="000627B8">
              <w:br/>
            </w:r>
            <w:r w:rsidRPr="000627B8">
              <w:rPr>
                <w:rFonts w:cs="Calibri"/>
                <w:color w:val="000000" w:themeColor="text1"/>
              </w:rPr>
              <w:t>Governance and control processes (the RPMF) and decisions are regularly communicated</w:t>
            </w:r>
            <w:r w:rsidR="0054026C" w:rsidRPr="000627B8">
              <w:rPr>
                <w:rFonts w:cs="Calibri"/>
                <w:color w:val="000000" w:themeColor="text1"/>
              </w:rPr>
              <w:t xml:space="preserve"> </w:t>
            </w:r>
            <w:r w:rsidR="00DA75B2" w:rsidRPr="000627B8">
              <w:rPr>
                <w:rFonts w:cs="Calibri"/>
                <w:color w:val="000000" w:themeColor="text1"/>
              </w:rPr>
              <w:t>to</w:t>
            </w:r>
            <w:r w:rsidR="0054026C" w:rsidRPr="000627B8" w:rsidDel="00DA75B2">
              <w:rPr>
                <w:rFonts w:cs="Calibri"/>
                <w:color w:val="000000" w:themeColor="text1"/>
              </w:rPr>
              <w:t xml:space="preserve"> </w:t>
            </w:r>
            <w:r w:rsidR="0054026C" w:rsidRPr="000627B8">
              <w:rPr>
                <w:rFonts w:cs="Calibri"/>
                <w:color w:val="000000" w:themeColor="text1"/>
              </w:rPr>
              <w:t>real property leaders but not practitioners</w:t>
            </w:r>
            <w:r w:rsidR="0054026C" w:rsidRPr="000627B8" w:rsidDel="3A5E1C2C">
              <w:rPr>
                <w:rFonts w:cs="Calibri"/>
                <w:color w:val="000000" w:themeColor="text1"/>
              </w:rPr>
              <w:t>.</w:t>
            </w:r>
            <w:r w:rsidRPr="000627B8">
              <w:br/>
            </w:r>
            <w:r w:rsidRPr="000627B8">
              <w:br/>
            </w:r>
            <w:r w:rsidRPr="000627B8">
              <w:rPr>
                <w:rFonts w:cs="Calibri"/>
                <w:color w:val="000000" w:themeColor="text1"/>
              </w:rPr>
              <w:t xml:space="preserve">There is a process in place to monitor compliance with </w:t>
            </w:r>
            <w:r w:rsidR="00135FA4" w:rsidRPr="000627B8">
              <w:rPr>
                <w:rFonts w:cs="Calibri"/>
                <w:color w:val="000000" w:themeColor="text1"/>
              </w:rPr>
              <w:t>more than 50%</w:t>
            </w:r>
            <w:r w:rsidR="000627B8" w:rsidRPr="000627B8">
              <w:rPr>
                <w:rFonts w:cs="Calibri"/>
                <w:color w:val="000000" w:themeColor="text1"/>
              </w:rPr>
              <w:t>,</w:t>
            </w:r>
            <w:r w:rsidR="00135FA4" w:rsidRPr="000627B8">
              <w:rPr>
                <w:rFonts w:cs="Calibri"/>
                <w:color w:val="000000" w:themeColor="text1"/>
              </w:rPr>
              <w:t xml:space="preserve"> but less than 100% </w:t>
            </w:r>
            <w:r w:rsidR="000627B8" w:rsidRPr="000627B8">
              <w:rPr>
                <w:rFonts w:cs="Calibri"/>
                <w:color w:val="000000" w:themeColor="text1"/>
              </w:rPr>
              <w:t xml:space="preserve">of </w:t>
            </w:r>
            <w:r w:rsidRPr="000627B8">
              <w:rPr>
                <w:rFonts w:cs="Calibri"/>
                <w:color w:val="000000" w:themeColor="text1"/>
              </w:rPr>
              <w:t xml:space="preserve">Treasury Board or departmental policy requirements. </w:t>
            </w:r>
            <w:r w:rsidR="0054026C" w:rsidRPr="000627B8">
              <w:br/>
            </w:r>
            <w:r w:rsidR="0054026C" w:rsidRPr="000627B8">
              <w:br/>
            </w:r>
            <w:r w:rsidR="0054026C" w:rsidRPr="000627B8">
              <w:rPr>
                <w:rFonts w:cs="Calibri"/>
                <w:color w:val="000000" w:themeColor="text1"/>
              </w:rPr>
              <w:t xml:space="preserve">Fewer than 60% of </w:t>
            </w:r>
            <w:r w:rsidR="003A0F7B" w:rsidRPr="000627B8">
              <w:rPr>
                <w:rFonts w:cs="Calibri"/>
                <w:color w:val="000000" w:themeColor="text1"/>
              </w:rPr>
              <w:t xml:space="preserve">real property </w:t>
            </w:r>
            <w:r w:rsidR="0054026C" w:rsidRPr="000627B8">
              <w:rPr>
                <w:rFonts w:cs="Calibri"/>
                <w:color w:val="000000" w:themeColor="text1"/>
              </w:rPr>
              <w:t>transactions have</w:t>
            </w:r>
            <w:r w:rsidRPr="000627B8">
              <w:rPr>
                <w:rFonts w:cs="Calibri"/>
                <w:color w:val="000000" w:themeColor="text1"/>
              </w:rPr>
              <w:t xml:space="preserve"> defined processes to document and review lessons learned and make process improvements. </w:t>
            </w:r>
          </w:p>
        </w:tc>
        <w:tc>
          <w:tcPr>
            <w:tcW w:w="984" w:type="pct"/>
          </w:tcPr>
          <w:p w14:paraId="369BB904" w14:textId="4A442BE1" w:rsidR="00F07601" w:rsidRPr="00AC1DC9" w:rsidRDefault="0054026C" w:rsidP="00821AFE">
            <w:pPr>
              <w:rPr>
                <w:rFonts w:cs="Calibri"/>
                <w:lang w:val="en-US"/>
              </w:rPr>
            </w:pPr>
            <w:r w:rsidRPr="00AC1DC9">
              <w:rPr>
                <w:rFonts w:cs="Calibri"/>
                <w:color w:val="000000" w:themeColor="text1"/>
              </w:rPr>
              <w:t>Organizational real property governance is documented and approved and includes participation of key partners and enabling functions. Governance processes are integrated with the processes for departmental investment planning decisions and include a Senior Advisory Board for RPPS discussion.</w:t>
            </w:r>
            <w:r w:rsidRPr="00AC1DC9">
              <w:br/>
            </w:r>
            <w:r w:rsidRPr="00AC1DC9">
              <w:br/>
            </w:r>
            <w:r w:rsidRPr="00AC1DC9">
              <w:rPr>
                <w:rFonts w:cs="Calibri"/>
                <w:color w:val="000000" w:themeColor="text1"/>
              </w:rPr>
              <w:t>Engagement with external stakeholders is structured and feeds into decision-making.</w:t>
            </w:r>
            <w:r w:rsidRPr="00AC1DC9">
              <w:br/>
            </w:r>
            <w:r w:rsidRPr="00AC1DC9">
              <w:br/>
            </w:r>
            <w:r w:rsidR="006171C6">
              <w:rPr>
                <w:rFonts w:cs="Calibri"/>
                <w:color w:val="000000" w:themeColor="text1"/>
              </w:rPr>
              <w:t>The RPMF is complete with</w:t>
            </w:r>
            <w:r w:rsidRPr="00AC1DC9">
              <w:rPr>
                <w:rFonts w:cs="Calibri"/>
                <w:color w:val="000000" w:themeColor="text1"/>
              </w:rPr>
              <w:t xml:space="preserve"> fully defined authorities, oversight and control mechanisms, roles and responsibilities </w:t>
            </w:r>
            <w:r w:rsidRPr="000858FA">
              <w:rPr>
                <w:rFonts w:cs="Calibri"/>
                <w:color w:val="000000" w:themeColor="text1"/>
              </w:rPr>
              <w:t>and accountabilities assigned for real property management.</w:t>
            </w:r>
            <w:r w:rsidRPr="000858FA">
              <w:br/>
            </w:r>
            <w:r w:rsidRPr="000858FA">
              <w:br/>
            </w:r>
            <w:r w:rsidRPr="000858FA">
              <w:rPr>
                <w:rFonts w:cs="Calibri"/>
                <w:color w:val="000000" w:themeColor="text1"/>
              </w:rPr>
              <w:t xml:space="preserve">Governance and control processes (the RPMF) and decisions are communicated </w:t>
            </w:r>
            <w:r w:rsidR="00A63EFA" w:rsidRPr="008354C0">
              <w:rPr>
                <w:rFonts w:cs="Calibri"/>
                <w:color w:val="000000" w:themeColor="text1"/>
              </w:rPr>
              <w:t>on a set schedule (e.</w:t>
            </w:r>
            <w:r w:rsidR="00135FA4" w:rsidRPr="008354C0">
              <w:rPr>
                <w:rFonts w:cs="Calibri"/>
                <w:color w:val="000000" w:themeColor="text1"/>
              </w:rPr>
              <w:t>g.,</w:t>
            </w:r>
            <w:r w:rsidR="00A63EFA" w:rsidRPr="000858FA">
              <w:rPr>
                <w:rFonts w:cs="Calibri"/>
                <w:color w:val="000000" w:themeColor="text1"/>
              </w:rPr>
              <w:t xml:space="preserve"> every </w:t>
            </w:r>
            <w:r w:rsidR="00135FA4" w:rsidRPr="000858FA">
              <w:rPr>
                <w:rFonts w:cs="Calibri"/>
                <w:color w:val="000000" w:themeColor="text1"/>
              </w:rPr>
              <w:t xml:space="preserve">two </w:t>
            </w:r>
            <w:r w:rsidR="00A63EFA" w:rsidRPr="000858FA">
              <w:rPr>
                <w:rFonts w:cs="Calibri"/>
                <w:color w:val="000000" w:themeColor="text1"/>
              </w:rPr>
              <w:t xml:space="preserve">months) </w:t>
            </w:r>
            <w:r w:rsidR="004938F4" w:rsidRPr="000858FA">
              <w:rPr>
                <w:rFonts w:cs="Calibri"/>
                <w:color w:val="000000" w:themeColor="text1"/>
              </w:rPr>
              <w:t xml:space="preserve">to </w:t>
            </w:r>
            <w:r w:rsidRPr="000858FA">
              <w:rPr>
                <w:rFonts w:cs="Calibri"/>
                <w:color w:val="000000" w:themeColor="text1"/>
              </w:rPr>
              <w:t xml:space="preserve"> both real property leaders and practitioners.</w:t>
            </w:r>
            <w:r w:rsidRPr="00AC1DC9">
              <w:br/>
            </w:r>
            <w:r w:rsidRPr="00AC1DC9">
              <w:br/>
            </w:r>
            <w:r w:rsidRPr="00AC1DC9">
              <w:rPr>
                <w:rFonts w:cs="Calibri"/>
                <w:color w:val="000000" w:themeColor="text1"/>
              </w:rPr>
              <w:t>There is a process in place to monitor compliance with all Treasury Board or departmental policy requirements. Governance is engaged when deficiencies</w:t>
            </w:r>
            <w:r w:rsidR="00EF6519">
              <w:rPr>
                <w:rFonts w:cs="Calibri"/>
                <w:color w:val="000000" w:themeColor="text1"/>
              </w:rPr>
              <w:t xml:space="preserve"> are identified</w:t>
            </w:r>
            <w:r w:rsidRPr="00AC1DC9">
              <w:rPr>
                <w:rFonts w:cs="Calibri"/>
                <w:color w:val="000000" w:themeColor="text1"/>
              </w:rPr>
              <w:t>.</w:t>
            </w:r>
            <w:r w:rsidRPr="00AC1DC9">
              <w:br/>
            </w:r>
            <w:r w:rsidRPr="00AC1DC9">
              <w:br/>
            </w:r>
            <w:r w:rsidR="00FE3A64" w:rsidRPr="00AC1DC9">
              <w:rPr>
                <w:rFonts w:cs="Calibri"/>
                <w:color w:val="000000" w:themeColor="text1"/>
              </w:rPr>
              <w:t>A</w:t>
            </w:r>
            <w:r w:rsidRPr="00AC1DC9">
              <w:rPr>
                <w:rFonts w:cs="Calibri"/>
                <w:color w:val="000000" w:themeColor="text1"/>
              </w:rPr>
              <w:t>t least 75% of transactions have defined processes to document and review lessons learned and make process improvements.</w:t>
            </w:r>
          </w:p>
        </w:tc>
        <w:tc>
          <w:tcPr>
            <w:tcW w:w="1026" w:type="pct"/>
          </w:tcPr>
          <w:p w14:paraId="6A3B7783" w14:textId="77777777" w:rsidR="00341689" w:rsidRDefault="0054026C" w:rsidP="00821AFE">
            <w:pPr>
              <w:rPr>
                <w:rFonts w:cs="Calibri"/>
                <w:color w:val="000000" w:themeColor="text1"/>
              </w:rPr>
            </w:pPr>
            <w:r w:rsidRPr="00AC1DC9">
              <w:rPr>
                <w:rFonts w:cs="Calibri"/>
                <w:color w:val="000000" w:themeColor="text1"/>
              </w:rPr>
              <w:t>Organizational real property governance is documented and approved and includes participation of key partners and enabling functions. Governance processes are integrated with the processes for departmental investment planning decisions and include a Senior Advisory Board for RPPS discussion.</w:t>
            </w:r>
            <w:r w:rsidRPr="00AC1DC9">
              <w:br/>
            </w:r>
            <w:r w:rsidRPr="00AC1DC9">
              <w:br/>
            </w:r>
            <w:r w:rsidRPr="00AC1DC9">
              <w:rPr>
                <w:rFonts w:cs="Calibri"/>
                <w:color w:val="000000" w:themeColor="text1"/>
              </w:rPr>
              <w:t>Engagement with external stakeholders is structured and feeds into decision-making.</w:t>
            </w:r>
            <w:r w:rsidRPr="00AC1DC9">
              <w:br/>
            </w:r>
            <w:r w:rsidRPr="00AC1DC9">
              <w:br/>
            </w:r>
            <w:r w:rsidR="00506036">
              <w:rPr>
                <w:rFonts w:cs="Calibri"/>
                <w:color w:val="000000" w:themeColor="text1"/>
              </w:rPr>
              <w:t>The RPMF is complete with</w:t>
            </w:r>
            <w:r w:rsidRPr="00AC1DC9">
              <w:rPr>
                <w:rFonts w:cs="Calibri"/>
                <w:color w:val="000000" w:themeColor="text1"/>
              </w:rPr>
              <w:t xml:space="preserve"> fully defined authorities, oversight and control mechanisms, roles and responsibilities and accountabilities assigned for real property management.</w:t>
            </w:r>
          </w:p>
          <w:p w14:paraId="7E771A61" w14:textId="77777777" w:rsidR="00341689" w:rsidRDefault="0054026C" w:rsidP="00821AFE">
            <w:pPr>
              <w:rPr>
                <w:rFonts w:cs="Calibri"/>
                <w:color w:val="000000" w:themeColor="text1"/>
              </w:rPr>
            </w:pPr>
            <w:r w:rsidRPr="00AC1DC9">
              <w:br/>
            </w:r>
            <w:r w:rsidRPr="00AC1DC9">
              <w:rPr>
                <w:rFonts w:cs="Calibri"/>
                <w:color w:val="000000" w:themeColor="text1"/>
              </w:rPr>
              <w:t xml:space="preserve">Governance and control processes and decisions (the RPMF) are communicated </w:t>
            </w:r>
            <w:r w:rsidR="00A63EFA">
              <w:rPr>
                <w:rFonts w:cs="Calibri"/>
                <w:color w:val="000000" w:themeColor="text1"/>
              </w:rPr>
              <w:t xml:space="preserve">as </w:t>
            </w:r>
            <w:r w:rsidR="00135FA4" w:rsidRPr="008354C0">
              <w:rPr>
                <w:rFonts w:cs="Calibri"/>
                <w:color w:val="000000" w:themeColor="text1"/>
              </w:rPr>
              <w:t>decisions</w:t>
            </w:r>
            <w:r w:rsidR="00A63EFA" w:rsidRPr="008354C0">
              <w:rPr>
                <w:rFonts w:cs="Calibri"/>
                <w:color w:val="000000" w:themeColor="text1"/>
              </w:rPr>
              <w:t xml:space="preserve"> are made to</w:t>
            </w:r>
            <w:r w:rsidRPr="008354C0" w:rsidDel="00354BC6">
              <w:rPr>
                <w:rFonts w:cs="Calibri"/>
                <w:color w:val="000000" w:themeColor="text1"/>
              </w:rPr>
              <w:t xml:space="preserve"> </w:t>
            </w:r>
            <w:r w:rsidRPr="008354C0">
              <w:rPr>
                <w:rFonts w:cs="Calibri"/>
                <w:color w:val="000000" w:themeColor="text1"/>
              </w:rPr>
              <w:t>both real</w:t>
            </w:r>
            <w:r w:rsidRPr="00AC1DC9">
              <w:rPr>
                <w:rFonts w:cs="Calibri"/>
                <w:color w:val="000000" w:themeColor="text1"/>
              </w:rPr>
              <w:t xml:space="preserve"> property leaders and practitioners. </w:t>
            </w:r>
          </w:p>
          <w:p w14:paraId="4C8CFAED" w14:textId="63563D36" w:rsidR="00F07601" w:rsidRPr="00AC1DC9" w:rsidRDefault="0054026C" w:rsidP="00821AFE">
            <w:pPr>
              <w:rPr>
                <w:rFonts w:cs="Calibri"/>
                <w:lang w:val="en-US"/>
              </w:rPr>
            </w:pPr>
            <w:r w:rsidRPr="00AC1DC9">
              <w:br/>
            </w:r>
            <w:r w:rsidRPr="00AC1DC9">
              <w:rPr>
                <w:rFonts w:cs="Calibri"/>
                <w:color w:val="000000" w:themeColor="text1"/>
              </w:rPr>
              <w:t>There is a process in place to monitor compliance with all Treasury Board or departmental policy requirements. Governance is engaged when deficiencies</w:t>
            </w:r>
            <w:r w:rsidR="00C813DB">
              <w:rPr>
                <w:rFonts w:cs="Calibri"/>
                <w:color w:val="000000" w:themeColor="text1"/>
              </w:rPr>
              <w:t xml:space="preserve"> are identified</w:t>
            </w:r>
            <w:r w:rsidRPr="00AC1DC9">
              <w:rPr>
                <w:rFonts w:cs="Calibri"/>
                <w:color w:val="000000" w:themeColor="text1"/>
              </w:rPr>
              <w:t>.</w:t>
            </w:r>
            <w:r w:rsidRPr="00AC1DC9">
              <w:br/>
            </w:r>
            <w:r w:rsidRPr="00AC1DC9">
              <w:br/>
              <w:t>All</w:t>
            </w:r>
            <w:r w:rsidR="004C7AD2">
              <w:t xml:space="preserve"> real property</w:t>
            </w:r>
            <w:r w:rsidRPr="00AC1DC9">
              <w:t xml:space="preserve"> transactions have </w:t>
            </w:r>
            <w:r w:rsidRPr="00AC1DC9">
              <w:rPr>
                <w:rFonts w:cs="Calibri"/>
                <w:color w:val="000000" w:themeColor="text1"/>
              </w:rPr>
              <w:t xml:space="preserve">defined processes to document and review lessons learned and include the implementation of process improvements. </w:t>
            </w:r>
          </w:p>
        </w:tc>
      </w:tr>
    </w:tbl>
    <w:p w14:paraId="1FA656C4" w14:textId="4AFFBF55" w:rsidR="003039B3" w:rsidRDefault="003039B3" w:rsidP="003039B3">
      <w:pPr>
        <w:spacing w:after="0"/>
        <w:rPr>
          <w:sz w:val="20"/>
          <w:szCs w:val="20"/>
        </w:rPr>
      </w:pPr>
    </w:p>
    <w:p w14:paraId="540C5C0A" w14:textId="77777777" w:rsidR="001976DE" w:rsidRPr="003039B3" w:rsidRDefault="001976DE" w:rsidP="003039B3">
      <w:pPr>
        <w:spacing w:after="0"/>
        <w:rPr>
          <w:sz w:val="20"/>
          <w:szCs w:val="20"/>
        </w:rPr>
      </w:pPr>
    </w:p>
    <w:tbl>
      <w:tblPr>
        <w:tblStyle w:val="TableGrid"/>
        <w:tblW w:w="5000" w:type="pct"/>
        <w:jc w:val="center"/>
        <w:tblLook w:val="04A0" w:firstRow="1" w:lastRow="0" w:firstColumn="1" w:lastColumn="0" w:noHBand="0" w:noVBand="1"/>
      </w:tblPr>
      <w:tblGrid>
        <w:gridCol w:w="3998"/>
        <w:gridCol w:w="138"/>
        <w:gridCol w:w="4042"/>
        <w:gridCol w:w="186"/>
        <w:gridCol w:w="4050"/>
        <w:gridCol w:w="445"/>
        <w:gridCol w:w="3968"/>
        <w:gridCol w:w="410"/>
        <w:gridCol w:w="4353"/>
      </w:tblGrid>
      <w:tr w:rsidR="67A5C8C8" w14:paraId="1E09E623" w14:textId="77777777" w:rsidTr="00196F7F">
        <w:trPr>
          <w:trHeight w:val="512"/>
          <w:jc w:val="center"/>
        </w:trPr>
        <w:tc>
          <w:tcPr>
            <w:tcW w:w="5000" w:type="pct"/>
            <w:gridSpan w:val="9"/>
            <w:shd w:val="clear" w:color="auto" w:fill="4C94D8" w:themeFill="text2" w:themeFillTint="80"/>
            <w:vAlign w:val="center"/>
          </w:tcPr>
          <w:p w14:paraId="76E801A7" w14:textId="3844DD97" w:rsidR="67A5C8C8" w:rsidRPr="005E24AA" w:rsidRDefault="00C83BE1" w:rsidP="003B7FC2">
            <w:pPr>
              <w:spacing w:after="120"/>
              <w:contextualSpacing/>
              <w:jc w:val="center"/>
              <w:rPr>
                <w:rFonts w:cs="Calibri"/>
                <w:b/>
                <w:color w:val="FFFFFF" w:themeColor="background1"/>
                <w:sz w:val="28"/>
                <w:szCs w:val="28"/>
              </w:rPr>
            </w:pPr>
            <w:r w:rsidRPr="183B70EE">
              <w:rPr>
                <w:rFonts w:ascii="Aptos" w:hAnsi="Aptos" w:cs="Calibri"/>
                <w:b/>
              </w:rPr>
              <w:lastRenderedPageBreak/>
              <w:br w:type="page"/>
            </w:r>
            <w:bookmarkStart w:id="82" w:name="Q8RP"/>
            <w:r w:rsidR="6EF8C9EE" w:rsidRPr="183B70EE">
              <w:rPr>
                <w:rFonts w:cs="Calibri"/>
                <w:b/>
                <w:color w:val="FFFFFF" w:themeColor="background1"/>
                <w:sz w:val="28"/>
                <w:szCs w:val="28"/>
              </w:rPr>
              <w:t>Q</w:t>
            </w:r>
            <w:r w:rsidR="00D874CE">
              <w:rPr>
                <w:rFonts w:cs="Calibri"/>
                <w:b/>
                <w:color w:val="FFFFFF" w:themeColor="background1"/>
                <w:sz w:val="28"/>
                <w:szCs w:val="28"/>
              </w:rPr>
              <w:t>6</w:t>
            </w:r>
            <w:r w:rsidR="6EF8C9EE" w:rsidRPr="183B70EE">
              <w:rPr>
                <w:rFonts w:cs="Calibri"/>
                <w:b/>
                <w:color w:val="FFFFFF" w:themeColor="background1"/>
                <w:sz w:val="28"/>
                <w:szCs w:val="28"/>
              </w:rPr>
              <w:t>: What is the level of maturity of the organization’s management</w:t>
            </w:r>
            <w:r w:rsidR="00424A5F" w:rsidRPr="183B70EE">
              <w:rPr>
                <w:rFonts w:cs="Calibri"/>
                <w:b/>
                <w:color w:val="FFFFFF" w:themeColor="background1"/>
                <w:sz w:val="28"/>
                <w:szCs w:val="28"/>
              </w:rPr>
              <w:t xml:space="preserve"> of </w:t>
            </w:r>
            <w:r w:rsidR="00F77DA2">
              <w:rPr>
                <w:rFonts w:cs="Calibri"/>
                <w:b/>
                <w:color w:val="FFFFFF" w:themeColor="background1"/>
                <w:sz w:val="28"/>
                <w:szCs w:val="28"/>
              </w:rPr>
              <w:t xml:space="preserve">its </w:t>
            </w:r>
            <w:r w:rsidR="00424A5F" w:rsidRPr="183B70EE">
              <w:rPr>
                <w:rFonts w:cs="Calibri"/>
                <w:b/>
                <w:color w:val="FFFFFF" w:themeColor="background1"/>
                <w:sz w:val="28"/>
                <w:szCs w:val="28"/>
              </w:rPr>
              <w:t>real property assets</w:t>
            </w:r>
            <w:r w:rsidR="6EF8C9EE" w:rsidRPr="183B70EE">
              <w:rPr>
                <w:rFonts w:cs="Calibri"/>
                <w:b/>
                <w:color w:val="FFFFFF" w:themeColor="background1"/>
                <w:sz w:val="28"/>
                <w:szCs w:val="28"/>
              </w:rPr>
              <w:t>?</w:t>
            </w:r>
            <w:bookmarkEnd w:id="82"/>
          </w:p>
        </w:tc>
      </w:tr>
      <w:tr w:rsidR="00196F7F" w14:paraId="10FE9449" w14:textId="77777777" w:rsidTr="00196F7F">
        <w:trPr>
          <w:trHeight w:val="440"/>
          <w:jc w:val="center"/>
        </w:trPr>
        <w:tc>
          <w:tcPr>
            <w:tcW w:w="5000" w:type="pct"/>
            <w:gridSpan w:val="9"/>
            <w:shd w:val="clear" w:color="auto" w:fill="auto"/>
            <w:vAlign w:val="center"/>
          </w:tcPr>
          <w:p w14:paraId="47EAAD13" w14:textId="3A3541E8" w:rsidR="00196F7F" w:rsidRPr="183B70EE" w:rsidRDefault="00C0269B" w:rsidP="00196F7F">
            <w:pPr>
              <w:spacing w:after="120"/>
              <w:contextualSpacing/>
              <w:jc w:val="center"/>
              <w:rPr>
                <w:rFonts w:ascii="Aptos" w:hAnsi="Aptos" w:cs="Calibri"/>
                <w:b/>
              </w:rPr>
            </w:pPr>
            <w:r>
              <w:rPr>
                <w:b/>
                <w:bCs/>
              </w:rPr>
              <w:t>Organizations should choose the maturity level which best represents its level of compliance and performance. However, if an organization selects levels 1,2,3 or 4, but has not met the question’s compliance elements (provided in Level 0), its response must indicate that there is a potential compliance concern and provide details about the issue. For example, “Level 3, with potential compliance concern”. Additional guidance about how to self-assess RCP maturity model questions can be found in the “guide on how to complete the RCP self assessments</w:t>
            </w:r>
            <w:r w:rsidR="0015559A">
              <w:rPr>
                <w:b/>
                <w:bCs/>
              </w:rPr>
              <w:t>.”</w:t>
            </w:r>
            <w:r>
              <w:rPr>
                <w:b/>
                <w:bCs/>
              </w:rPr>
              <w:t xml:space="preserve"> </w:t>
            </w:r>
          </w:p>
        </w:tc>
      </w:tr>
      <w:tr w:rsidR="00F07601" w:rsidRPr="00F07601" w14:paraId="00F63F46" w14:textId="77777777" w:rsidTr="0006217D">
        <w:trPr>
          <w:trHeight w:val="300"/>
          <w:jc w:val="center"/>
        </w:trPr>
        <w:tc>
          <w:tcPr>
            <w:tcW w:w="958" w:type="pct"/>
            <w:gridSpan w:val="2"/>
            <w:shd w:val="clear" w:color="auto" w:fill="FF0000"/>
          </w:tcPr>
          <w:p w14:paraId="3265FAF5" w14:textId="77777777" w:rsidR="00196F7F" w:rsidRPr="00C1451B" w:rsidRDefault="00F07601" w:rsidP="00196F7F">
            <w:pPr>
              <w:jc w:val="center"/>
              <w:rPr>
                <w:b/>
                <w:bCs/>
              </w:rPr>
            </w:pPr>
            <w:r w:rsidRPr="00C1451B">
              <w:rPr>
                <w:b/>
              </w:rPr>
              <w:t>Level 0</w:t>
            </w:r>
          </w:p>
          <w:p w14:paraId="1D12E69E" w14:textId="108F456E" w:rsidR="00F07601" w:rsidRPr="00FF717B" w:rsidRDefault="00196F7F" w:rsidP="00D21094">
            <w:pPr>
              <w:ind w:left="-402" w:firstLine="402"/>
              <w:jc w:val="center"/>
              <w:rPr>
                <w:rFonts w:ascii="Aptos" w:hAnsi="Aptos" w:cs="Calibri"/>
                <w:b/>
                <w:bCs/>
                <w:highlight w:val="yellow"/>
              </w:rPr>
            </w:pPr>
            <w:r w:rsidRPr="00C1451B">
              <w:rPr>
                <w:b/>
                <w:bCs/>
              </w:rPr>
              <w:t xml:space="preserve">Response indicates a potential compliance concern that </w:t>
            </w:r>
            <w:r w:rsidR="009D6CD0" w:rsidRPr="00C1451B">
              <w:rPr>
                <w:b/>
                <w:bCs/>
              </w:rPr>
              <w:t xml:space="preserve">may require deputy head </w:t>
            </w:r>
            <w:r w:rsidR="00661D91">
              <w:rPr>
                <w:b/>
                <w:bCs/>
              </w:rPr>
              <w:t>attention</w:t>
            </w:r>
          </w:p>
        </w:tc>
        <w:tc>
          <w:tcPr>
            <w:tcW w:w="979" w:type="pct"/>
            <w:gridSpan w:val="2"/>
          </w:tcPr>
          <w:p w14:paraId="42CAB0B3" w14:textId="63C2B154" w:rsidR="00F07601" w:rsidRPr="00FF717B" w:rsidRDefault="00F07601" w:rsidP="002C5BB7">
            <w:pPr>
              <w:jc w:val="center"/>
              <w:rPr>
                <w:rFonts w:ascii="Aptos" w:hAnsi="Aptos" w:cs="Calibri"/>
                <w:b/>
                <w:bCs/>
                <w:highlight w:val="yellow"/>
              </w:rPr>
            </w:pPr>
            <w:r w:rsidRPr="00CC6ACC">
              <w:rPr>
                <w:rFonts w:ascii="Aptos" w:hAnsi="Aptos" w:cs="Calibri"/>
                <w:b/>
                <w:bCs/>
              </w:rPr>
              <w:t>Level 1</w:t>
            </w:r>
          </w:p>
        </w:tc>
        <w:tc>
          <w:tcPr>
            <w:tcW w:w="938" w:type="pct"/>
          </w:tcPr>
          <w:p w14:paraId="3E3164FB" w14:textId="2C1BC74D" w:rsidR="00F07601" w:rsidRPr="00F07601" w:rsidRDefault="00F07601" w:rsidP="002C5BB7">
            <w:pPr>
              <w:jc w:val="center"/>
              <w:rPr>
                <w:rFonts w:ascii="Aptos" w:hAnsi="Aptos" w:cs="Calibri"/>
                <w:b/>
                <w:bCs/>
              </w:rPr>
            </w:pPr>
            <w:r w:rsidRPr="00F07601">
              <w:rPr>
                <w:rFonts w:ascii="Aptos" w:hAnsi="Aptos" w:cs="Calibri"/>
                <w:b/>
                <w:bCs/>
              </w:rPr>
              <w:t>Level 2</w:t>
            </w:r>
          </w:p>
        </w:tc>
        <w:tc>
          <w:tcPr>
            <w:tcW w:w="1022" w:type="pct"/>
            <w:gridSpan w:val="2"/>
          </w:tcPr>
          <w:p w14:paraId="60668556" w14:textId="6040AC1D" w:rsidR="00F07601" w:rsidRPr="00F07601" w:rsidRDefault="00F07601" w:rsidP="002C5BB7">
            <w:pPr>
              <w:jc w:val="center"/>
              <w:rPr>
                <w:rFonts w:ascii="Aptos" w:hAnsi="Aptos" w:cs="Calibri"/>
                <w:b/>
                <w:bCs/>
              </w:rPr>
            </w:pPr>
            <w:r w:rsidRPr="00F07601">
              <w:rPr>
                <w:rFonts w:ascii="Aptos" w:hAnsi="Aptos" w:cs="Calibri"/>
                <w:b/>
                <w:bCs/>
              </w:rPr>
              <w:t>Level 3</w:t>
            </w:r>
          </w:p>
        </w:tc>
        <w:tc>
          <w:tcPr>
            <w:tcW w:w="1103" w:type="pct"/>
            <w:gridSpan w:val="2"/>
          </w:tcPr>
          <w:p w14:paraId="6143CC01" w14:textId="42FF3890" w:rsidR="00F07601" w:rsidRPr="00F07601" w:rsidRDefault="00F07601" w:rsidP="002C5BB7">
            <w:pPr>
              <w:jc w:val="center"/>
              <w:rPr>
                <w:rFonts w:ascii="Aptos" w:hAnsi="Aptos" w:cs="Calibri"/>
                <w:b/>
                <w:bCs/>
              </w:rPr>
            </w:pPr>
            <w:r w:rsidRPr="00F07601">
              <w:rPr>
                <w:rFonts w:ascii="Aptos" w:hAnsi="Aptos" w:cs="Calibri"/>
                <w:b/>
                <w:bCs/>
              </w:rPr>
              <w:t>Level 4</w:t>
            </w:r>
          </w:p>
        </w:tc>
      </w:tr>
      <w:tr w:rsidR="00F07601" w:rsidRPr="00F07601" w14:paraId="119F0D59" w14:textId="77777777" w:rsidTr="0006217D">
        <w:trPr>
          <w:trHeight w:val="1070"/>
          <w:jc w:val="center"/>
        </w:trPr>
        <w:tc>
          <w:tcPr>
            <w:tcW w:w="958" w:type="pct"/>
            <w:gridSpan w:val="2"/>
          </w:tcPr>
          <w:p w14:paraId="48E5C821" w14:textId="29923850" w:rsidR="00F07601" w:rsidRPr="00C36664" w:rsidRDefault="00F07601">
            <w:pPr>
              <w:rPr>
                <w:rFonts w:eastAsia="Times New Roman" w:cs="Calibri"/>
              </w:rPr>
            </w:pPr>
            <w:r w:rsidRPr="00C36664">
              <w:rPr>
                <w:rFonts w:cs="Calibri"/>
              </w:rPr>
              <w:t>Current supply (real property assets) and demand (program requirements) are not understood. No options to optimize the portfolio have been developed.</w:t>
            </w:r>
            <w:r w:rsidRPr="00C36664">
              <w:br/>
            </w:r>
            <w:r w:rsidRPr="00C36664">
              <w:br/>
            </w:r>
            <w:r w:rsidRPr="00C36664">
              <w:rPr>
                <w:rFonts w:cs="Calibri"/>
              </w:rPr>
              <w:t>No key performance indicators or targets have been developed at the portfolio level.</w:t>
            </w:r>
            <w:r w:rsidRPr="00C36664">
              <w:br/>
            </w:r>
            <w:r w:rsidRPr="00C36664">
              <w:br/>
            </w:r>
            <w:r w:rsidRPr="00C36664">
              <w:rPr>
                <w:rFonts w:cs="Calibri"/>
              </w:rPr>
              <w:t xml:space="preserve">A portfolio </w:t>
            </w:r>
            <w:r w:rsidR="00D70B52" w:rsidRPr="00C36664">
              <w:rPr>
                <w:rFonts w:cs="Calibri"/>
              </w:rPr>
              <w:t>strategy</w:t>
            </w:r>
            <w:r w:rsidRPr="00C36664">
              <w:rPr>
                <w:rFonts w:cs="Calibri"/>
              </w:rPr>
              <w:t xml:space="preserve"> is not developed.</w:t>
            </w:r>
          </w:p>
          <w:p w14:paraId="323B7D7F" w14:textId="77777777" w:rsidR="00F07601" w:rsidRPr="00C36664" w:rsidRDefault="00F07601">
            <w:pPr>
              <w:rPr>
                <w:rFonts w:cs="Calibri"/>
              </w:rPr>
            </w:pPr>
          </w:p>
          <w:p w14:paraId="2F4A2D01" w14:textId="77777777" w:rsidR="00F07601" w:rsidRPr="00C36664" w:rsidRDefault="00F07601">
            <w:pPr>
              <w:rPr>
                <w:rFonts w:cs="Calibri"/>
              </w:rPr>
            </w:pPr>
          </w:p>
          <w:p w14:paraId="4BAD5E39" w14:textId="77777777" w:rsidR="00F07601" w:rsidRPr="00C36664" w:rsidRDefault="00F07601">
            <w:pPr>
              <w:rPr>
                <w:rFonts w:cs="Calibri"/>
              </w:rPr>
            </w:pPr>
          </w:p>
          <w:p w14:paraId="550488E6" w14:textId="77777777" w:rsidR="00F07601" w:rsidRPr="00C36664" w:rsidRDefault="00F07601">
            <w:pPr>
              <w:rPr>
                <w:rFonts w:cs="Calibri"/>
              </w:rPr>
            </w:pPr>
          </w:p>
          <w:p w14:paraId="2A04B161" w14:textId="77777777" w:rsidR="00F07601" w:rsidRPr="00C36664" w:rsidRDefault="00F07601">
            <w:pPr>
              <w:rPr>
                <w:rFonts w:cs="Calibri"/>
              </w:rPr>
            </w:pPr>
          </w:p>
          <w:p w14:paraId="11159734" w14:textId="77777777" w:rsidR="00F07601" w:rsidRPr="00C36664" w:rsidRDefault="00F07601">
            <w:pPr>
              <w:rPr>
                <w:rFonts w:cs="Calibri"/>
              </w:rPr>
            </w:pPr>
          </w:p>
          <w:p w14:paraId="54E69592" w14:textId="77777777" w:rsidR="00F07601" w:rsidRPr="00C36664" w:rsidRDefault="00F07601">
            <w:pPr>
              <w:rPr>
                <w:rFonts w:cs="Calibri"/>
              </w:rPr>
            </w:pPr>
          </w:p>
        </w:tc>
        <w:tc>
          <w:tcPr>
            <w:tcW w:w="979" w:type="pct"/>
            <w:gridSpan w:val="2"/>
          </w:tcPr>
          <w:p w14:paraId="02753CE2" w14:textId="2D55514A" w:rsidR="00E01697" w:rsidRPr="00EA2FB0" w:rsidRDefault="00E01697" w:rsidP="00E01697">
            <w:pPr>
              <w:rPr>
                <w:rFonts w:cs="Calibri"/>
                <w:color w:val="000000" w:themeColor="text1"/>
              </w:rPr>
            </w:pPr>
            <w:r w:rsidRPr="00EA2FB0">
              <w:rPr>
                <w:rFonts w:cs="Calibri"/>
                <w:color w:val="000000" w:themeColor="text1"/>
              </w:rPr>
              <w:t xml:space="preserve">Current supply (real property assets) and demand (program requirements) are understood over the short term (one to three years) and considered in the development of options to optimize the </w:t>
            </w:r>
            <w:r w:rsidR="00AA32EA" w:rsidRPr="00EA2FB0">
              <w:rPr>
                <w:rFonts w:cs="Calibri"/>
                <w:color w:val="000000" w:themeColor="text1"/>
              </w:rPr>
              <w:t>real property</w:t>
            </w:r>
            <w:r w:rsidRPr="00EA2FB0">
              <w:rPr>
                <w:rFonts w:cs="Calibri"/>
                <w:color w:val="000000" w:themeColor="text1"/>
              </w:rPr>
              <w:t xml:space="preserve"> portfolio.</w:t>
            </w:r>
            <w:r w:rsidRPr="00EA2FB0">
              <w:br/>
            </w:r>
            <w:r w:rsidRPr="00EA2FB0">
              <w:br/>
            </w:r>
            <w:r w:rsidR="00AA32EA" w:rsidRPr="00EA2FB0">
              <w:rPr>
                <w:rFonts w:cs="Calibri"/>
                <w:color w:val="000000" w:themeColor="text1"/>
              </w:rPr>
              <w:t>Asset management o</w:t>
            </w:r>
            <w:r w:rsidRPr="00EA2FB0">
              <w:rPr>
                <w:rFonts w:cs="Calibri"/>
                <w:color w:val="000000" w:themeColor="text1"/>
              </w:rPr>
              <w:t xml:space="preserve">ptions </w:t>
            </w:r>
            <w:r w:rsidR="00624FDD" w:rsidRPr="00EA2FB0">
              <w:rPr>
                <w:rFonts w:cs="Calibri"/>
                <w:color w:val="000000" w:themeColor="text1"/>
              </w:rPr>
              <w:t>have been assessed but not fully</w:t>
            </w:r>
            <w:r w:rsidRPr="00EA2FB0">
              <w:rPr>
                <w:rFonts w:cs="Calibri"/>
                <w:color w:val="000000" w:themeColor="text1"/>
              </w:rPr>
              <w:t xml:space="preserve"> developed, and the </w:t>
            </w:r>
            <w:r w:rsidR="00AA32EA" w:rsidRPr="00EA2FB0">
              <w:rPr>
                <w:rFonts w:cs="Calibri"/>
                <w:color w:val="000000" w:themeColor="text1"/>
              </w:rPr>
              <w:t xml:space="preserve">real property </w:t>
            </w:r>
            <w:r w:rsidRPr="00EA2FB0">
              <w:rPr>
                <w:rFonts w:cs="Calibri"/>
                <w:color w:val="000000" w:themeColor="text1"/>
              </w:rPr>
              <w:t>portfolio strategy includes some elements of an implementation plan.</w:t>
            </w:r>
            <w:r w:rsidRPr="00EA2FB0">
              <w:br/>
            </w:r>
            <w:r w:rsidRPr="00EA2FB0">
              <w:br/>
            </w:r>
            <w:r w:rsidR="008466C4" w:rsidRPr="00EA2FB0">
              <w:rPr>
                <w:rFonts w:cs="Calibri"/>
                <w:color w:val="000000" w:themeColor="text1"/>
              </w:rPr>
              <w:t xml:space="preserve">Less than 50% of </w:t>
            </w:r>
            <w:r w:rsidRPr="00EA2FB0">
              <w:rPr>
                <w:rFonts w:cs="Calibri"/>
                <w:color w:val="000000" w:themeColor="text1"/>
              </w:rPr>
              <w:t xml:space="preserve">key performance indicators and targets have been developed at the </w:t>
            </w:r>
            <w:r w:rsidR="004D31E7" w:rsidRPr="00EA2FB0">
              <w:rPr>
                <w:rFonts w:cs="Calibri"/>
                <w:color w:val="000000" w:themeColor="text1"/>
              </w:rPr>
              <w:t xml:space="preserve">real property </w:t>
            </w:r>
            <w:r w:rsidRPr="00EA2FB0">
              <w:rPr>
                <w:rFonts w:cs="Calibri"/>
                <w:color w:val="000000" w:themeColor="text1"/>
              </w:rPr>
              <w:t>portfolio level.</w:t>
            </w:r>
            <w:r w:rsidRPr="00EA2FB0">
              <w:br/>
            </w:r>
            <w:r w:rsidRPr="00EA2FB0">
              <w:br/>
            </w:r>
            <w:r w:rsidRPr="00EA2FB0">
              <w:rPr>
                <w:rFonts w:cs="Calibri"/>
                <w:color w:val="000000" w:themeColor="text1"/>
              </w:rPr>
              <w:t xml:space="preserve">A </w:t>
            </w:r>
            <w:r w:rsidR="00675B40" w:rsidRPr="00EA2FB0">
              <w:rPr>
                <w:rFonts w:cs="Calibri"/>
                <w:color w:val="000000" w:themeColor="text1"/>
              </w:rPr>
              <w:t xml:space="preserve">real property </w:t>
            </w:r>
            <w:r w:rsidRPr="00EA2FB0">
              <w:rPr>
                <w:rFonts w:cs="Calibri"/>
                <w:color w:val="000000" w:themeColor="text1"/>
              </w:rPr>
              <w:t xml:space="preserve">portfolio </w:t>
            </w:r>
            <w:r w:rsidR="004B1D1A" w:rsidRPr="00EA2FB0">
              <w:rPr>
                <w:rFonts w:cs="Calibri"/>
                <w:color w:val="000000" w:themeColor="text1"/>
              </w:rPr>
              <w:t xml:space="preserve">vision </w:t>
            </w:r>
            <w:r w:rsidRPr="00EA2FB0">
              <w:rPr>
                <w:rFonts w:cs="Calibri"/>
                <w:color w:val="000000" w:themeColor="text1"/>
              </w:rPr>
              <w:t xml:space="preserve"> has been developed </w:t>
            </w:r>
            <w:r w:rsidR="00891214" w:rsidRPr="00EA2FB0">
              <w:rPr>
                <w:rFonts w:cs="Calibri"/>
                <w:color w:val="000000" w:themeColor="text1"/>
              </w:rPr>
              <w:t xml:space="preserve">but </w:t>
            </w:r>
            <w:r w:rsidR="005C2453" w:rsidRPr="00EA2FB0">
              <w:rPr>
                <w:rFonts w:cs="Calibri"/>
                <w:color w:val="000000" w:themeColor="text1"/>
              </w:rPr>
              <w:t xml:space="preserve"> does not integrate </w:t>
            </w:r>
            <w:r w:rsidRPr="00EA2FB0">
              <w:rPr>
                <w:rFonts w:cs="Calibri"/>
                <w:color w:val="000000" w:themeColor="text1"/>
              </w:rPr>
              <w:t>government priorities.</w:t>
            </w:r>
          </w:p>
          <w:p w14:paraId="2878A71D" w14:textId="77777777" w:rsidR="00081698" w:rsidRPr="00EA2FB0" w:rsidRDefault="00081698" w:rsidP="00E01697">
            <w:pPr>
              <w:rPr>
                <w:rFonts w:cs="Calibri"/>
                <w:color w:val="000000" w:themeColor="text1"/>
              </w:rPr>
            </w:pPr>
          </w:p>
          <w:p w14:paraId="5CFBFAE3" w14:textId="0FCD1CD1" w:rsidR="00081698" w:rsidRPr="00EA2FB0" w:rsidRDefault="00081698" w:rsidP="00E01697">
            <w:pPr>
              <w:rPr>
                <w:rFonts w:eastAsia="Times New Roman" w:cs="Calibri"/>
                <w:color w:val="000000" w:themeColor="text1"/>
              </w:rPr>
            </w:pPr>
            <w:r w:rsidRPr="00EA2FB0">
              <w:rPr>
                <w:rFonts w:cs="Calibri"/>
              </w:rPr>
              <w:t>The real property portfolio strategy is not reviewed and updated at least every five years.</w:t>
            </w:r>
          </w:p>
          <w:p w14:paraId="3048A355" w14:textId="77777777" w:rsidR="00F07601" w:rsidRPr="00EA2FB0" w:rsidRDefault="00F07601">
            <w:pPr>
              <w:rPr>
                <w:rFonts w:cs="Calibri"/>
              </w:rPr>
            </w:pPr>
          </w:p>
        </w:tc>
        <w:tc>
          <w:tcPr>
            <w:tcW w:w="938" w:type="pct"/>
          </w:tcPr>
          <w:p w14:paraId="759CA79B" w14:textId="50322CF4" w:rsidR="00873E3B" w:rsidRDefault="00E01697">
            <w:pPr>
              <w:rPr>
                <w:rFonts w:cs="Calibri"/>
              </w:rPr>
            </w:pPr>
            <w:r w:rsidRPr="00EA2FB0">
              <w:rPr>
                <w:rFonts w:cs="Calibri"/>
                <w:color w:val="000000" w:themeColor="text1"/>
              </w:rPr>
              <w:t xml:space="preserve">Current supply (real property assets) and demand (program requirements) are understood over a longer term (three to five years) and considered in the development of options to optimize the </w:t>
            </w:r>
            <w:r w:rsidR="00675B40" w:rsidRPr="00EA2FB0">
              <w:rPr>
                <w:rFonts w:cs="Calibri"/>
                <w:color w:val="000000" w:themeColor="text1"/>
              </w:rPr>
              <w:t xml:space="preserve">real property </w:t>
            </w:r>
            <w:r w:rsidRPr="00EA2FB0">
              <w:rPr>
                <w:rFonts w:cs="Calibri"/>
                <w:color w:val="000000" w:themeColor="text1"/>
              </w:rPr>
              <w:t xml:space="preserve">portfolio. </w:t>
            </w:r>
            <w:r w:rsidRPr="00EA2FB0">
              <w:br/>
            </w:r>
            <w:r w:rsidRPr="00EA2FB0">
              <w:br/>
            </w:r>
            <w:r w:rsidR="00675B40" w:rsidRPr="00EA2FB0">
              <w:rPr>
                <w:rFonts w:cs="Calibri"/>
                <w:color w:val="000000" w:themeColor="text1"/>
              </w:rPr>
              <w:t>Asset management o</w:t>
            </w:r>
            <w:r w:rsidRPr="00EA2FB0">
              <w:rPr>
                <w:rFonts w:cs="Calibri"/>
                <w:color w:val="000000" w:themeColor="text1"/>
              </w:rPr>
              <w:t xml:space="preserve">ptions </w:t>
            </w:r>
            <w:r w:rsidR="00BB776E" w:rsidRPr="00EA2FB0">
              <w:rPr>
                <w:rFonts w:cs="Calibri"/>
                <w:color w:val="000000" w:themeColor="text1"/>
              </w:rPr>
              <w:t>have been assessed, fully</w:t>
            </w:r>
            <w:r w:rsidRPr="00EA2FB0">
              <w:rPr>
                <w:rFonts w:cs="Calibri"/>
                <w:color w:val="000000" w:themeColor="text1"/>
              </w:rPr>
              <w:t xml:space="preserve"> developed</w:t>
            </w:r>
            <w:r w:rsidR="00BB776E" w:rsidRPr="00EA2FB0">
              <w:rPr>
                <w:rFonts w:cs="Calibri"/>
                <w:color w:val="000000" w:themeColor="text1"/>
              </w:rPr>
              <w:t xml:space="preserve"> but not costed</w:t>
            </w:r>
            <w:r w:rsidRPr="00EA2FB0">
              <w:rPr>
                <w:rFonts w:cs="Calibri"/>
                <w:color w:val="000000" w:themeColor="text1"/>
              </w:rPr>
              <w:t xml:space="preserve">, and the </w:t>
            </w:r>
            <w:r w:rsidR="00675B40" w:rsidRPr="00EA2FB0">
              <w:rPr>
                <w:rFonts w:cs="Calibri"/>
                <w:color w:val="000000" w:themeColor="text1"/>
              </w:rPr>
              <w:t xml:space="preserve">real property </w:t>
            </w:r>
            <w:r w:rsidRPr="00EA2FB0">
              <w:rPr>
                <w:rFonts w:cs="Calibri"/>
                <w:color w:val="000000" w:themeColor="text1"/>
              </w:rPr>
              <w:t>portfolio strategy includes an affordable</w:t>
            </w:r>
            <w:r w:rsidR="001116F8">
              <w:rPr>
                <w:rStyle w:val="FootnoteReference"/>
                <w:rFonts w:cs="Calibri"/>
                <w:color w:val="000000" w:themeColor="text1"/>
              </w:rPr>
              <w:footnoteReference w:id="15"/>
            </w:r>
            <w:r w:rsidRPr="00EA2FB0">
              <w:rPr>
                <w:rFonts w:cs="Calibri"/>
                <w:color w:val="000000" w:themeColor="text1"/>
              </w:rPr>
              <w:t xml:space="preserve"> implementation plan. The implementation plan is updated every three years.</w:t>
            </w:r>
            <w:r w:rsidRPr="00EA2FB0">
              <w:br/>
            </w:r>
            <w:r w:rsidRPr="00EA2FB0">
              <w:br/>
            </w:r>
            <w:r w:rsidRPr="00EA2FB0">
              <w:rPr>
                <w:rFonts w:ascii="Arial" w:hAnsi="Arial" w:cs="Arial"/>
                <w:color w:val="000000" w:themeColor="text1"/>
              </w:rPr>
              <w:t>​</w:t>
            </w:r>
            <w:r w:rsidR="008466C4" w:rsidRPr="00EA2FB0">
              <w:rPr>
                <w:rFonts w:cs="Calibri"/>
                <w:color w:val="000000" w:themeColor="text1"/>
              </w:rPr>
              <w:t>More than 50% but less than 100% of</w:t>
            </w:r>
            <w:r w:rsidRPr="00EA2FB0">
              <w:rPr>
                <w:rFonts w:cs="Calibri"/>
                <w:color w:val="000000" w:themeColor="text1"/>
              </w:rPr>
              <w:t xml:space="preserve"> key performance indicators and targets have been developed at the </w:t>
            </w:r>
            <w:r w:rsidR="00A12E57" w:rsidRPr="00EA2FB0">
              <w:rPr>
                <w:rFonts w:cs="Calibri"/>
                <w:color w:val="000000" w:themeColor="text1"/>
              </w:rPr>
              <w:t xml:space="preserve">real property </w:t>
            </w:r>
            <w:r w:rsidRPr="00EA2FB0">
              <w:rPr>
                <w:rFonts w:cs="Calibri"/>
                <w:color w:val="000000" w:themeColor="text1"/>
              </w:rPr>
              <w:t>portfolio level.</w:t>
            </w:r>
            <w:r w:rsidRPr="00EA2FB0">
              <w:br/>
            </w:r>
            <w:r w:rsidRPr="00EA2FB0">
              <w:br/>
            </w:r>
            <w:r w:rsidRPr="00EA2FB0">
              <w:rPr>
                <w:rFonts w:cs="Calibri"/>
                <w:color w:val="000000" w:themeColor="text1"/>
              </w:rPr>
              <w:t xml:space="preserve">A </w:t>
            </w:r>
            <w:r w:rsidR="00A12E57" w:rsidRPr="00EA2FB0">
              <w:rPr>
                <w:rFonts w:cs="Calibri"/>
                <w:color w:val="000000" w:themeColor="text1"/>
              </w:rPr>
              <w:t xml:space="preserve">real property </w:t>
            </w:r>
            <w:r w:rsidRPr="00EA2FB0">
              <w:rPr>
                <w:rFonts w:cs="Calibri"/>
                <w:color w:val="000000" w:themeColor="text1"/>
              </w:rPr>
              <w:t xml:space="preserve">portfolio vision has been developed and integrates some government priorities. </w:t>
            </w:r>
            <w:r w:rsidRPr="00EA2FB0">
              <w:br/>
            </w:r>
            <w:r w:rsidRPr="00EA2FB0">
              <w:br/>
            </w:r>
            <w:r w:rsidRPr="00EA2FB0">
              <w:rPr>
                <w:rFonts w:cs="Calibri"/>
                <w:color w:val="000000" w:themeColor="text1"/>
              </w:rPr>
              <w:t xml:space="preserve">The </w:t>
            </w:r>
            <w:r w:rsidR="004B0DDF" w:rsidRPr="00EA2FB0">
              <w:rPr>
                <w:rFonts w:cs="Calibri"/>
                <w:color w:val="000000" w:themeColor="text1"/>
              </w:rPr>
              <w:t>real property</w:t>
            </w:r>
            <w:r w:rsidRPr="00EA2FB0">
              <w:rPr>
                <w:rFonts w:cs="Calibri"/>
                <w:color w:val="000000" w:themeColor="text1"/>
              </w:rPr>
              <w:t xml:space="preserve"> portfolio strategy is reviewed and updated every five years or sooner if there is a considerable change that affects the management of the </w:t>
            </w:r>
            <w:r w:rsidR="00E341F7" w:rsidRPr="00EA2FB0">
              <w:rPr>
                <w:rFonts w:cs="Calibri"/>
                <w:color w:val="000000" w:themeColor="text1"/>
              </w:rPr>
              <w:t xml:space="preserve">real property </w:t>
            </w:r>
            <w:r w:rsidRPr="00EA2FB0">
              <w:rPr>
                <w:rFonts w:cs="Calibri"/>
                <w:color w:val="000000" w:themeColor="text1"/>
              </w:rPr>
              <w:t>portfolio.</w:t>
            </w:r>
          </w:p>
          <w:p w14:paraId="65B3C2FB" w14:textId="77777777" w:rsidR="00873E3B" w:rsidRDefault="00873E3B">
            <w:pPr>
              <w:rPr>
                <w:rFonts w:cs="Calibri"/>
              </w:rPr>
            </w:pPr>
          </w:p>
          <w:p w14:paraId="6E3CCC4A" w14:textId="77777777" w:rsidR="00873E3B" w:rsidRDefault="00873E3B">
            <w:pPr>
              <w:rPr>
                <w:rFonts w:cs="Calibri"/>
              </w:rPr>
            </w:pPr>
          </w:p>
          <w:p w14:paraId="6A9268FB" w14:textId="77777777" w:rsidR="00873E3B" w:rsidRDefault="00873E3B">
            <w:pPr>
              <w:rPr>
                <w:rFonts w:cs="Calibri"/>
              </w:rPr>
            </w:pPr>
          </w:p>
          <w:p w14:paraId="5FEF9C24" w14:textId="77777777" w:rsidR="00873E3B" w:rsidRDefault="00873E3B">
            <w:pPr>
              <w:rPr>
                <w:rFonts w:cs="Calibri"/>
              </w:rPr>
            </w:pPr>
          </w:p>
          <w:p w14:paraId="31533451" w14:textId="77777777" w:rsidR="00873E3B" w:rsidRDefault="00873E3B">
            <w:pPr>
              <w:rPr>
                <w:rFonts w:cs="Calibri"/>
              </w:rPr>
            </w:pPr>
          </w:p>
          <w:p w14:paraId="404DE3AB" w14:textId="77777777" w:rsidR="00873E3B" w:rsidRDefault="00873E3B">
            <w:pPr>
              <w:rPr>
                <w:rFonts w:cs="Calibri"/>
              </w:rPr>
            </w:pPr>
          </w:p>
          <w:p w14:paraId="200950DC" w14:textId="77C3C577" w:rsidR="00873E3B" w:rsidRPr="008411BD" w:rsidRDefault="00873E3B" w:rsidP="00873E3B">
            <w:pPr>
              <w:rPr>
                <w:rFonts w:ascii="Aptos" w:hAnsi="Aptos" w:cs="Calibri"/>
                <w:sz w:val="20"/>
                <w:szCs w:val="20"/>
              </w:rPr>
            </w:pPr>
          </w:p>
          <w:p w14:paraId="6317600B" w14:textId="77777777" w:rsidR="00873E3B" w:rsidRPr="00EA2FB0" w:rsidRDefault="00873E3B">
            <w:pPr>
              <w:rPr>
                <w:rFonts w:cs="Calibri"/>
              </w:rPr>
            </w:pPr>
          </w:p>
        </w:tc>
        <w:tc>
          <w:tcPr>
            <w:tcW w:w="1022" w:type="pct"/>
            <w:gridSpan w:val="2"/>
          </w:tcPr>
          <w:p w14:paraId="496239ED" w14:textId="3EE6F136" w:rsidR="00F07601" w:rsidRPr="00C36664" w:rsidRDefault="00F07601" w:rsidP="001116F8">
            <w:pPr>
              <w:rPr>
                <w:rFonts w:cs="Calibri"/>
              </w:rPr>
            </w:pPr>
            <w:r w:rsidRPr="00C36664">
              <w:rPr>
                <w:rFonts w:cs="Calibri"/>
                <w:color w:val="000000" w:themeColor="text1"/>
              </w:rPr>
              <w:t xml:space="preserve">Current and forecasted supply (real property assets) and demand </w:t>
            </w:r>
            <w:r w:rsidR="00745C91">
              <w:rPr>
                <w:rFonts w:cs="Calibri"/>
                <w:color w:val="000000" w:themeColor="text1"/>
              </w:rPr>
              <w:t>(</w:t>
            </w:r>
            <w:r w:rsidRPr="00C36664">
              <w:rPr>
                <w:rFonts w:cs="Calibri"/>
                <w:color w:val="000000" w:themeColor="text1"/>
              </w:rPr>
              <w:t xml:space="preserve">program requirements) are understood over the long term (five years or more) and considered in the development of options to optimize the </w:t>
            </w:r>
            <w:r w:rsidR="00CC1243">
              <w:rPr>
                <w:rFonts w:cs="Calibri"/>
                <w:color w:val="000000" w:themeColor="text1"/>
              </w:rPr>
              <w:t xml:space="preserve">real property </w:t>
            </w:r>
            <w:r w:rsidRPr="00C36664">
              <w:rPr>
                <w:rFonts w:cs="Calibri"/>
                <w:color w:val="000000" w:themeColor="text1"/>
              </w:rPr>
              <w:t xml:space="preserve">portfolio. </w:t>
            </w:r>
            <w:r w:rsidRPr="00C36664">
              <w:br/>
            </w:r>
            <w:r w:rsidRPr="00C36664">
              <w:br/>
            </w:r>
            <w:r w:rsidR="00CC1243">
              <w:rPr>
                <w:rFonts w:cs="Calibri"/>
                <w:color w:val="000000" w:themeColor="text1"/>
              </w:rPr>
              <w:t>Asset management o</w:t>
            </w:r>
            <w:r w:rsidRPr="00C36664">
              <w:rPr>
                <w:rFonts w:cs="Calibri"/>
                <w:color w:val="000000" w:themeColor="text1"/>
              </w:rPr>
              <w:t xml:space="preserve">ptions are fully developed and costed, and the </w:t>
            </w:r>
            <w:r w:rsidR="00CC1243">
              <w:rPr>
                <w:rFonts w:cs="Calibri"/>
                <w:color w:val="000000" w:themeColor="text1"/>
              </w:rPr>
              <w:t>real property</w:t>
            </w:r>
            <w:r w:rsidRPr="00C36664">
              <w:rPr>
                <w:rFonts w:cs="Calibri"/>
                <w:color w:val="000000" w:themeColor="text1"/>
              </w:rPr>
              <w:t xml:space="preserve"> portfolio strategy includes an affordable implementation plan. The implementation plan is updated annually in alignment with investment planning activities.</w:t>
            </w:r>
            <w:r w:rsidRPr="00C36664">
              <w:br/>
            </w:r>
            <w:r w:rsidRPr="00C36664">
              <w:br/>
            </w:r>
            <w:r w:rsidRPr="00C36664">
              <w:rPr>
                <w:rFonts w:cs="Calibri"/>
                <w:color w:val="000000" w:themeColor="text1"/>
              </w:rPr>
              <w:t>Real property requirements are integrated during the design, development, and implementation of government policies and programs.</w:t>
            </w:r>
            <w:r w:rsidRPr="00C36664">
              <w:br/>
            </w:r>
            <w:r w:rsidRPr="00C36664">
              <w:br/>
            </w:r>
            <w:r w:rsidRPr="00C36664">
              <w:rPr>
                <w:rFonts w:cs="Calibri"/>
                <w:color w:val="000000" w:themeColor="text1"/>
              </w:rPr>
              <w:t xml:space="preserve">All key performance indicators and targets have been developed at the </w:t>
            </w:r>
            <w:r w:rsidR="00B327C8">
              <w:rPr>
                <w:rFonts w:cs="Calibri"/>
                <w:color w:val="000000" w:themeColor="text1"/>
              </w:rPr>
              <w:t>real property</w:t>
            </w:r>
            <w:r w:rsidRPr="00C36664">
              <w:rPr>
                <w:rFonts w:cs="Calibri"/>
                <w:color w:val="000000" w:themeColor="text1"/>
              </w:rPr>
              <w:t xml:space="preserve"> portfolio level.</w:t>
            </w:r>
            <w:r w:rsidRPr="00C36664">
              <w:br/>
            </w:r>
            <w:r w:rsidRPr="00C36664">
              <w:br/>
            </w:r>
            <w:r w:rsidRPr="00C36664">
              <w:rPr>
                <w:rFonts w:cs="Calibri"/>
                <w:color w:val="000000" w:themeColor="text1"/>
              </w:rPr>
              <w:t xml:space="preserve">A </w:t>
            </w:r>
            <w:r w:rsidR="00B327C8">
              <w:rPr>
                <w:rFonts w:cs="Calibri"/>
                <w:color w:val="000000" w:themeColor="text1"/>
              </w:rPr>
              <w:t>real property</w:t>
            </w:r>
            <w:r w:rsidRPr="00C36664">
              <w:rPr>
                <w:rFonts w:cs="Calibri"/>
                <w:color w:val="000000" w:themeColor="text1"/>
              </w:rPr>
              <w:t xml:space="preserve"> portfolio vision has been developed and fully integrates government priorities. </w:t>
            </w:r>
            <w:r w:rsidRPr="00C36664">
              <w:br/>
            </w:r>
            <w:r w:rsidRPr="00C36664">
              <w:br/>
            </w:r>
            <w:r w:rsidRPr="00C36664">
              <w:rPr>
                <w:rFonts w:cs="Calibri"/>
                <w:color w:val="000000" w:themeColor="text1"/>
              </w:rPr>
              <w:t xml:space="preserve">The portfolio strategy is reviewed and updated every three to five years or sooner if there is a considerable change that affects the management of the </w:t>
            </w:r>
            <w:r w:rsidR="00B327C8">
              <w:rPr>
                <w:rFonts w:cs="Calibri"/>
                <w:color w:val="000000" w:themeColor="text1"/>
              </w:rPr>
              <w:t>real property</w:t>
            </w:r>
            <w:r w:rsidRPr="00C36664">
              <w:rPr>
                <w:rFonts w:cs="Calibri"/>
                <w:color w:val="000000" w:themeColor="text1"/>
              </w:rPr>
              <w:t xml:space="preserve"> portfolio.</w:t>
            </w:r>
          </w:p>
        </w:tc>
        <w:tc>
          <w:tcPr>
            <w:tcW w:w="1103" w:type="pct"/>
            <w:gridSpan w:val="2"/>
          </w:tcPr>
          <w:p w14:paraId="52F81088" w14:textId="3CC06CD9" w:rsidR="00F07601" w:rsidRPr="00C36664" w:rsidRDefault="00F07601">
            <w:pPr>
              <w:rPr>
                <w:rFonts w:cs="Calibri"/>
              </w:rPr>
            </w:pPr>
            <w:r w:rsidRPr="00C36664">
              <w:rPr>
                <w:rFonts w:cs="Calibri"/>
                <w:color w:val="000000" w:themeColor="text1"/>
              </w:rPr>
              <w:t xml:space="preserve">Current and forecasted supply (real property assets) and demand (program requirements) are understood over the long term (five years or more) and considered in the development of options to optimize the </w:t>
            </w:r>
            <w:r w:rsidR="00D84201">
              <w:rPr>
                <w:rFonts w:cs="Calibri"/>
                <w:color w:val="000000" w:themeColor="text1"/>
              </w:rPr>
              <w:t xml:space="preserve">real property </w:t>
            </w:r>
            <w:r w:rsidRPr="00C36664">
              <w:rPr>
                <w:rFonts w:cs="Calibri"/>
                <w:color w:val="000000" w:themeColor="text1"/>
              </w:rPr>
              <w:t xml:space="preserve">portfolio. </w:t>
            </w:r>
            <w:r w:rsidRPr="00C36664">
              <w:br/>
            </w:r>
            <w:r w:rsidRPr="00C36664">
              <w:br/>
            </w:r>
            <w:r w:rsidR="00D84201">
              <w:rPr>
                <w:rFonts w:cs="Calibri"/>
                <w:color w:val="000000" w:themeColor="text1"/>
              </w:rPr>
              <w:t>Asset management o</w:t>
            </w:r>
            <w:r w:rsidRPr="00C36664">
              <w:rPr>
                <w:rFonts w:cs="Calibri"/>
                <w:color w:val="000000" w:themeColor="text1"/>
              </w:rPr>
              <w:t>ptions are fully developed, costed, prioritized, and incorporated into an affordable implementation plan as specific investments, activities or projects</w:t>
            </w:r>
            <w:r w:rsidR="003D4596">
              <w:rPr>
                <w:rFonts w:cs="Calibri"/>
                <w:color w:val="000000" w:themeColor="text1"/>
              </w:rPr>
              <w:t xml:space="preserve"> that aligns to the real property portfolio strategy</w:t>
            </w:r>
            <w:r w:rsidRPr="00C36664">
              <w:rPr>
                <w:rFonts w:cs="Calibri"/>
                <w:color w:val="000000" w:themeColor="text1"/>
              </w:rPr>
              <w:t>. The implementation plan is updated annually in alignment with investment planning activities.</w:t>
            </w:r>
            <w:r w:rsidRPr="00C36664">
              <w:br/>
            </w:r>
            <w:r w:rsidRPr="00C36664">
              <w:br/>
            </w:r>
            <w:r w:rsidRPr="00C36664">
              <w:rPr>
                <w:rFonts w:cs="Calibri"/>
                <w:color w:val="000000" w:themeColor="text1"/>
              </w:rPr>
              <w:t>Alternative ways to address program requirements are incorporated into the strategy and the implementation plan. Real property requirements are integrated during the design, development and implementation of government policies and programs.</w:t>
            </w:r>
            <w:r w:rsidRPr="00C36664">
              <w:br/>
            </w:r>
            <w:r w:rsidRPr="00C36664">
              <w:br/>
            </w:r>
            <w:r w:rsidRPr="00C36664">
              <w:rPr>
                <w:rFonts w:cs="Calibri"/>
                <w:color w:val="000000" w:themeColor="text1"/>
              </w:rPr>
              <w:t xml:space="preserve">All key performance indicators and targets have been developed at the </w:t>
            </w:r>
            <w:r w:rsidR="0005062A">
              <w:rPr>
                <w:rFonts w:cs="Calibri"/>
                <w:color w:val="000000" w:themeColor="text1"/>
              </w:rPr>
              <w:t xml:space="preserve">real property </w:t>
            </w:r>
            <w:r w:rsidRPr="00C36664">
              <w:rPr>
                <w:rFonts w:cs="Calibri"/>
                <w:color w:val="000000" w:themeColor="text1"/>
              </w:rPr>
              <w:t>portfolio level.</w:t>
            </w:r>
            <w:r w:rsidRPr="00C36664">
              <w:br/>
            </w:r>
            <w:r w:rsidRPr="00C36664">
              <w:br/>
            </w:r>
            <w:r w:rsidRPr="00C36664">
              <w:rPr>
                <w:rFonts w:cs="Calibri"/>
                <w:color w:val="000000" w:themeColor="text1"/>
              </w:rPr>
              <w:t xml:space="preserve">A </w:t>
            </w:r>
            <w:r w:rsidR="0005062A">
              <w:rPr>
                <w:rFonts w:cs="Calibri"/>
                <w:color w:val="000000" w:themeColor="text1"/>
              </w:rPr>
              <w:t>real property</w:t>
            </w:r>
            <w:r w:rsidRPr="00C36664">
              <w:rPr>
                <w:rFonts w:cs="Calibri"/>
                <w:color w:val="000000" w:themeColor="text1"/>
              </w:rPr>
              <w:t xml:space="preserve"> portfolio vision has been developed and fully integrates government priorities, opportunities to increase efficiencies, and unlock value.</w:t>
            </w:r>
            <w:r w:rsidRPr="00C36664">
              <w:br/>
            </w:r>
            <w:r w:rsidR="00E01697" w:rsidRPr="00C36664">
              <w:br/>
            </w:r>
            <w:r w:rsidRPr="00C36664">
              <w:rPr>
                <w:rFonts w:cs="Calibri"/>
                <w:color w:val="000000" w:themeColor="text1"/>
              </w:rPr>
              <w:t xml:space="preserve">The portfolio strategy is reviewed and updated every three to five years or sooner if there is a considerable change that affects the management of the </w:t>
            </w:r>
            <w:r w:rsidR="0005062A">
              <w:rPr>
                <w:rFonts w:cs="Calibri"/>
                <w:color w:val="000000" w:themeColor="text1"/>
              </w:rPr>
              <w:t>real property</w:t>
            </w:r>
            <w:r w:rsidRPr="00C36664">
              <w:rPr>
                <w:rFonts w:cs="Calibri"/>
                <w:color w:val="000000" w:themeColor="text1"/>
              </w:rPr>
              <w:t xml:space="preserve"> portfolio.</w:t>
            </w:r>
          </w:p>
        </w:tc>
      </w:tr>
      <w:tr w:rsidR="3A2DEA0E" w14:paraId="67BF5364" w14:textId="77777777" w:rsidTr="00652F73">
        <w:trPr>
          <w:trHeight w:val="530"/>
          <w:jc w:val="center"/>
        </w:trPr>
        <w:tc>
          <w:tcPr>
            <w:tcW w:w="5000" w:type="pct"/>
            <w:gridSpan w:val="9"/>
            <w:shd w:val="clear" w:color="auto" w:fill="4C94D8" w:themeFill="text2" w:themeFillTint="80"/>
            <w:vAlign w:val="center"/>
          </w:tcPr>
          <w:p w14:paraId="7427ED82" w14:textId="42BBC0CC" w:rsidR="3A2DEA0E" w:rsidRPr="005E24AA" w:rsidRDefault="318AEF6C" w:rsidP="003B7FC2">
            <w:pPr>
              <w:spacing w:after="120"/>
              <w:contextualSpacing/>
              <w:jc w:val="center"/>
              <w:rPr>
                <w:rFonts w:cs="Calibri"/>
                <w:color w:val="FFFFFF" w:themeColor="background1"/>
                <w:sz w:val="28"/>
                <w:szCs w:val="28"/>
              </w:rPr>
            </w:pPr>
            <w:bookmarkStart w:id="83" w:name="Q7RP"/>
            <w:r w:rsidRPr="005E24AA">
              <w:rPr>
                <w:rFonts w:cs="Calibri"/>
                <w:b/>
                <w:color w:val="FFFFFF" w:themeColor="background1"/>
                <w:sz w:val="28"/>
                <w:szCs w:val="28"/>
                <w:lang w:val="en-US"/>
              </w:rPr>
              <w:lastRenderedPageBreak/>
              <w:t>Q</w:t>
            </w:r>
            <w:r w:rsidR="00D874CE">
              <w:rPr>
                <w:rFonts w:cs="Calibri"/>
                <w:b/>
                <w:color w:val="FFFFFF" w:themeColor="background1"/>
                <w:sz w:val="28"/>
                <w:szCs w:val="28"/>
                <w:lang w:val="en-US"/>
              </w:rPr>
              <w:t>7</w:t>
            </w:r>
            <w:r w:rsidRPr="005E24AA">
              <w:rPr>
                <w:rFonts w:cs="Calibri"/>
                <w:b/>
                <w:color w:val="FFFFFF" w:themeColor="background1"/>
                <w:sz w:val="28"/>
                <w:szCs w:val="28"/>
                <w:lang w:val="en-US"/>
              </w:rPr>
              <w:t xml:space="preserve">: What is the level of maturity of the organization’s </w:t>
            </w:r>
            <w:r w:rsidR="00F96250" w:rsidRPr="005E24AA">
              <w:rPr>
                <w:rFonts w:cs="Calibri"/>
                <w:b/>
                <w:color w:val="FFFFFF" w:themeColor="background1"/>
                <w:sz w:val="28"/>
                <w:szCs w:val="28"/>
                <w:lang w:val="en-US"/>
              </w:rPr>
              <w:t>real property</w:t>
            </w:r>
            <w:r w:rsidRPr="005E24AA">
              <w:rPr>
                <w:rFonts w:cs="Calibri"/>
                <w:b/>
                <w:color w:val="FFFFFF" w:themeColor="background1"/>
                <w:sz w:val="28"/>
                <w:szCs w:val="28"/>
                <w:lang w:val="en-US"/>
              </w:rPr>
              <w:t xml:space="preserve"> transaction management?</w:t>
            </w:r>
            <w:bookmarkEnd w:id="83"/>
          </w:p>
        </w:tc>
      </w:tr>
      <w:tr w:rsidR="00652F73" w14:paraId="64BA5A77" w14:textId="77777777" w:rsidTr="00652F73">
        <w:trPr>
          <w:trHeight w:val="440"/>
          <w:jc w:val="center"/>
        </w:trPr>
        <w:tc>
          <w:tcPr>
            <w:tcW w:w="5000" w:type="pct"/>
            <w:gridSpan w:val="9"/>
            <w:shd w:val="clear" w:color="auto" w:fill="auto"/>
            <w:vAlign w:val="center"/>
          </w:tcPr>
          <w:p w14:paraId="3FC0DBBB" w14:textId="2A013566" w:rsidR="00652F73" w:rsidRPr="005E24AA" w:rsidRDefault="00C0269B" w:rsidP="00652F73">
            <w:pPr>
              <w:spacing w:after="120"/>
              <w:contextualSpacing/>
              <w:jc w:val="center"/>
              <w:rPr>
                <w:rFonts w:cs="Calibri"/>
                <w:b/>
                <w:color w:val="FFFFFF" w:themeColor="background1"/>
                <w:sz w:val="28"/>
                <w:szCs w:val="28"/>
                <w:lang w:val="en-US"/>
              </w:rPr>
            </w:pPr>
            <w:r>
              <w:rPr>
                <w:b/>
                <w:bCs/>
              </w:rPr>
              <w:t>Organizations should choose the maturity level which best represents its level of compliance and performance. However, if an organization selects levels 1,2,3 or 4, but has not met the question’s compliance elements (provided in Level 0), its response must indicate that there is a potential compliance concern and provide details about the issue. For example, “Level 3, with potential compliance concern”. Additional guidance about how to self-assess RCP maturity model questions can be found in the “guide on how to complete the RCP self assessments</w:t>
            </w:r>
            <w:r w:rsidR="0015559A">
              <w:rPr>
                <w:b/>
                <w:bCs/>
              </w:rPr>
              <w:t>.”</w:t>
            </w:r>
            <w:r>
              <w:rPr>
                <w:b/>
                <w:bCs/>
              </w:rPr>
              <w:t xml:space="preserve"> </w:t>
            </w:r>
          </w:p>
        </w:tc>
      </w:tr>
      <w:tr w:rsidR="00F07601" w:rsidRPr="00F07601" w14:paraId="53E1BC07" w14:textId="77777777">
        <w:trPr>
          <w:trHeight w:val="300"/>
          <w:jc w:val="center"/>
        </w:trPr>
        <w:tc>
          <w:tcPr>
            <w:tcW w:w="926" w:type="pct"/>
            <w:shd w:val="clear" w:color="auto" w:fill="FF0000"/>
          </w:tcPr>
          <w:p w14:paraId="26BB3689" w14:textId="77777777" w:rsidR="00196F7F" w:rsidRPr="00C1451B" w:rsidRDefault="00F07601" w:rsidP="00196F7F">
            <w:pPr>
              <w:jc w:val="center"/>
              <w:rPr>
                <w:b/>
                <w:bCs/>
              </w:rPr>
            </w:pPr>
            <w:r w:rsidRPr="00C1451B">
              <w:rPr>
                <w:b/>
              </w:rPr>
              <w:t>Level 0</w:t>
            </w:r>
          </w:p>
          <w:p w14:paraId="689E2162" w14:textId="0C4ACCEA" w:rsidR="00F07601" w:rsidRPr="00F07601" w:rsidRDefault="00196F7F" w:rsidP="00105F9D">
            <w:pPr>
              <w:jc w:val="center"/>
              <w:rPr>
                <w:rFonts w:ascii="Aptos" w:hAnsi="Aptos" w:cs="Calibri"/>
                <w:b/>
                <w:bCs/>
              </w:rPr>
            </w:pPr>
            <w:r w:rsidRPr="00C1451B">
              <w:rPr>
                <w:b/>
                <w:bCs/>
              </w:rPr>
              <w:t xml:space="preserve">Response indicates a potential compliance concern that </w:t>
            </w:r>
            <w:r w:rsidR="009D6CD0" w:rsidRPr="00C1451B">
              <w:rPr>
                <w:b/>
                <w:bCs/>
              </w:rPr>
              <w:t xml:space="preserve">may require deputy head </w:t>
            </w:r>
            <w:r w:rsidR="00661D91">
              <w:rPr>
                <w:b/>
                <w:bCs/>
              </w:rPr>
              <w:t>attention</w:t>
            </w:r>
          </w:p>
        </w:tc>
        <w:tc>
          <w:tcPr>
            <w:tcW w:w="968" w:type="pct"/>
            <w:gridSpan w:val="2"/>
          </w:tcPr>
          <w:p w14:paraId="0E9170DA" w14:textId="54FBAC44" w:rsidR="00F07601" w:rsidRPr="00F07601" w:rsidRDefault="00F07601">
            <w:pPr>
              <w:jc w:val="center"/>
              <w:rPr>
                <w:rFonts w:ascii="Aptos" w:hAnsi="Aptos" w:cs="Calibri"/>
                <w:b/>
                <w:bCs/>
              </w:rPr>
            </w:pPr>
            <w:r w:rsidRPr="00F07601">
              <w:rPr>
                <w:rFonts w:ascii="Aptos" w:hAnsi="Aptos" w:cs="Calibri"/>
                <w:b/>
                <w:bCs/>
              </w:rPr>
              <w:t>Level 1</w:t>
            </w:r>
          </w:p>
        </w:tc>
        <w:tc>
          <w:tcPr>
            <w:tcW w:w="1084" w:type="pct"/>
            <w:gridSpan w:val="3"/>
          </w:tcPr>
          <w:p w14:paraId="177682A6" w14:textId="3342235C" w:rsidR="00F07601" w:rsidRPr="00F07601" w:rsidRDefault="00F07601">
            <w:pPr>
              <w:jc w:val="center"/>
              <w:rPr>
                <w:rFonts w:ascii="Aptos" w:hAnsi="Aptos" w:cs="Calibri"/>
                <w:b/>
                <w:bCs/>
              </w:rPr>
            </w:pPr>
            <w:r w:rsidRPr="00F07601">
              <w:rPr>
                <w:rFonts w:ascii="Aptos" w:hAnsi="Aptos" w:cs="Calibri"/>
                <w:b/>
                <w:bCs/>
              </w:rPr>
              <w:t>Level 2</w:t>
            </w:r>
          </w:p>
        </w:tc>
        <w:tc>
          <w:tcPr>
            <w:tcW w:w="1014" w:type="pct"/>
            <w:gridSpan w:val="2"/>
          </w:tcPr>
          <w:p w14:paraId="7621A6E0" w14:textId="5530D1F8" w:rsidR="00F07601" w:rsidRPr="00F07601" w:rsidRDefault="00F07601">
            <w:pPr>
              <w:jc w:val="center"/>
              <w:rPr>
                <w:rFonts w:ascii="Aptos" w:hAnsi="Aptos" w:cs="Calibri"/>
                <w:b/>
                <w:bCs/>
              </w:rPr>
            </w:pPr>
            <w:r w:rsidRPr="00F07601">
              <w:rPr>
                <w:rFonts w:ascii="Aptos" w:hAnsi="Aptos" w:cs="Calibri"/>
                <w:b/>
                <w:bCs/>
              </w:rPr>
              <w:t>Level 3</w:t>
            </w:r>
          </w:p>
        </w:tc>
        <w:tc>
          <w:tcPr>
            <w:tcW w:w="1008" w:type="pct"/>
          </w:tcPr>
          <w:p w14:paraId="52D86D30" w14:textId="2C4F980C" w:rsidR="00F07601" w:rsidRPr="00F07601" w:rsidRDefault="00F07601">
            <w:pPr>
              <w:jc w:val="center"/>
              <w:rPr>
                <w:rFonts w:ascii="Aptos" w:hAnsi="Aptos" w:cs="Calibri"/>
                <w:b/>
                <w:bCs/>
              </w:rPr>
            </w:pPr>
            <w:r w:rsidRPr="00F07601">
              <w:rPr>
                <w:rFonts w:ascii="Aptos" w:hAnsi="Aptos" w:cs="Calibri"/>
                <w:b/>
                <w:bCs/>
              </w:rPr>
              <w:t>Level 4</w:t>
            </w:r>
          </w:p>
        </w:tc>
      </w:tr>
      <w:tr w:rsidR="00F07601" w:rsidRPr="00F07601" w14:paraId="039E6FB9" w14:textId="77777777" w:rsidTr="00434B9D">
        <w:trPr>
          <w:trHeight w:val="300"/>
          <w:jc w:val="center"/>
        </w:trPr>
        <w:tc>
          <w:tcPr>
            <w:tcW w:w="926" w:type="pct"/>
          </w:tcPr>
          <w:p w14:paraId="38911996" w14:textId="4CD8EC62" w:rsidR="00F07601" w:rsidRPr="00AC1DC9" w:rsidRDefault="00F07601">
            <w:pPr>
              <w:rPr>
                <w:rFonts w:cs="Calibri"/>
                <w:color w:val="000000"/>
              </w:rPr>
            </w:pPr>
            <w:r w:rsidRPr="00AC1DC9">
              <w:rPr>
                <w:rFonts w:cs="Calibri"/>
                <w:color w:val="000000" w:themeColor="text1"/>
              </w:rPr>
              <w:t>The current state of the</w:t>
            </w:r>
            <w:r w:rsidR="0037534F">
              <w:rPr>
                <w:rFonts w:cs="Calibri"/>
                <w:color w:val="000000" w:themeColor="text1"/>
              </w:rPr>
              <w:t xml:space="preserve"> real property</w:t>
            </w:r>
            <w:r w:rsidRPr="00AC1DC9">
              <w:rPr>
                <w:rFonts w:cs="Calibri"/>
                <w:color w:val="000000" w:themeColor="text1"/>
              </w:rPr>
              <w:t xml:space="preserve"> portfolio (the supply) is not understood</w:t>
            </w:r>
            <w:r w:rsidR="00A57FFB" w:rsidRPr="00AC1DC9">
              <w:rPr>
                <w:rFonts w:cs="Calibri"/>
                <w:color w:val="000000" w:themeColor="text1"/>
              </w:rPr>
              <w:t xml:space="preserve"> (</w:t>
            </w:r>
            <w:r w:rsidR="00F706D2" w:rsidRPr="00AC1DC9">
              <w:rPr>
                <w:rFonts w:cs="Calibri"/>
                <w:color w:val="000000" w:themeColor="text1"/>
              </w:rPr>
              <w:t>l</w:t>
            </w:r>
            <w:r w:rsidR="00A57FFB" w:rsidRPr="00AC1DC9">
              <w:rPr>
                <w:rFonts w:cs="Calibri"/>
                <w:color w:val="000000" w:themeColor="text1"/>
              </w:rPr>
              <w:t xml:space="preserve">ess than </w:t>
            </w:r>
            <w:r w:rsidR="00D16BD1" w:rsidRPr="00AC1DC9">
              <w:rPr>
                <w:rFonts w:cs="Calibri"/>
                <w:color w:val="000000" w:themeColor="text1"/>
              </w:rPr>
              <w:t>50</w:t>
            </w:r>
            <w:r w:rsidR="00A57FFB" w:rsidRPr="00AC1DC9">
              <w:rPr>
                <w:rFonts w:cs="Calibri"/>
                <w:color w:val="000000" w:themeColor="text1"/>
              </w:rPr>
              <w:t>% of properties).</w:t>
            </w:r>
            <w:r w:rsidRPr="00AC1DC9">
              <w:br/>
            </w:r>
            <w:r w:rsidRPr="00AC1DC9">
              <w:br/>
            </w:r>
            <w:r w:rsidR="00A93AC2" w:rsidRPr="00AC1DC9">
              <w:rPr>
                <w:rFonts w:cs="Calibri"/>
                <w:color w:val="000000" w:themeColor="text1"/>
              </w:rPr>
              <w:t>The real property inventory contains at least 75% of assets</w:t>
            </w:r>
            <w:r w:rsidR="000232AF">
              <w:rPr>
                <w:rFonts w:cs="Calibri"/>
                <w:color w:val="000000" w:themeColor="text1"/>
              </w:rPr>
              <w:t>,</w:t>
            </w:r>
            <w:r w:rsidR="00A93AC2" w:rsidRPr="00AC1DC9">
              <w:rPr>
                <w:rFonts w:cs="Calibri"/>
                <w:color w:val="000000" w:themeColor="text1"/>
              </w:rPr>
              <w:t xml:space="preserve"> but</w:t>
            </w:r>
            <w:r w:rsidR="00EC010B">
              <w:rPr>
                <w:rFonts w:cs="Calibri"/>
                <w:color w:val="000000" w:themeColor="text1"/>
              </w:rPr>
              <w:t xml:space="preserve"> not all.</w:t>
            </w:r>
            <w:r w:rsidR="00A93AC2" w:rsidRPr="00AC1DC9" w:rsidDel="00EC010B">
              <w:rPr>
                <w:rFonts w:cs="Calibri"/>
                <w:color w:val="000000" w:themeColor="text1"/>
              </w:rPr>
              <w:t xml:space="preserve"> </w:t>
            </w:r>
            <w:r w:rsidR="00A93AC2" w:rsidRPr="00AC1DC9">
              <w:rPr>
                <w:rFonts w:cs="Calibri"/>
                <w:color w:val="000000" w:themeColor="text1"/>
              </w:rPr>
              <w:t>There is an information management system or systems to store asset data.</w:t>
            </w:r>
            <w:r w:rsidRPr="00AC1DC9">
              <w:br/>
            </w:r>
            <w:r w:rsidRPr="00AC1DC9">
              <w:br/>
            </w:r>
            <w:r w:rsidRPr="00AC1DC9">
              <w:rPr>
                <w:rFonts w:cs="Calibri"/>
                <w:color w:val="000000" w:themeColor="text1"/>
              </w:rPr>
              <w:t xml:space="preserve">There is anecdotal information on asset performance and condition. Risks are not understood. </w:t>
            </w:r>
            <w:r w:rsidRPr="00AC1DC9">
              <w:br/>
            </w:r>
            <w:r w:rsidRPr="00AC1DC9">
              <w:br/>
            </w:r>
            <w:r w:rsidRPr="00AC1DC9">
              <w:rPr>
                <w:rFonts w:cs="Calibri"/>
                <w:color w:val="000000" w:themeColor="text1"/>
              </w:rPr>
              <w:t xml:space="preserve">There is no </w:t>
            </w:r>
            <w:proofErr w:type="gramStart"/>
            <w:r w:rsidRPr="00AC1DC9">
              <w:rPr>
                <w:rFonts w:cs="Calibri"/>
                <w:color w:val="000000" w:themeColor="text1"/>
              </w:rPr>
              <w:t>life-cycle</w:t>
            </w:r>
            <w:proofErr w:type="gramEnd"/>
            <w:r w:rsidRPr="00AC1DC9">
              <w:rPr>
                <w:rFonts w:cs="Calibri"/>
                <w:color w:val="000000" w:themeColor="text1"/>
              </w:rPr>
              <w:t xml:space="preserve"> costing information (capital and O&amp;M) for real property assets.</w:t>
            </w:r>
          </w:p>
          <w:p w14:paraId="318F5973" w14:textId="77777777" w:rsidR="00F07601" w:rsidRPr="00AC1DC9" w:rsidRDefault="00F07601">
            <w:pPr>
              <w:rPr>
                <w:rFonts w:cs="Calibri"/>
                <w:color w:val="000000"/>
              </w:rPr>
            </w:pPr>
          </w:p>
          <w:p w14:paraId="63674EF7" w14:textId="77777777" w:rsidR="00F07601" w:rsidRPr="00AC1DC9" w:rsidRDefault="00F07601">
            <w:pPr>
              <w:rPr>
                <w:rFonts w:cs="Calibri"/>
                <w:color w:val="000000"/>
                <w:lang w:val="en-US"/>
              </w:rPr>
            </w:pPr>
            <w:r w:rsidRPr="00AC1DC9">
              <w:rPr>
                <w:rFonts w:cs="Calibri"/>
                <w:color w:val="000000" w:themeColor="text1"/>
              </w:rPr>
              <w:t xml:space="preserve">Asset data is not referenced for real property decisions. </w:t>
            </w:r>
          </w:p>
          <w:p w14:paraId="0D4D50CC" w14:textId="77777777" w:rsidR="00F07601" w:rsidRPr="00AC1DC9" w:rsidRDefault="00F07601">
            <w:pPr>
              <w:rPr>
                <w:rFonts w:cs="Calibri"/>
                <w:lang w:val="en-US"/>
              </w:rPr>
            </w:pPr>
          </w:p>
          <w:p w14:paraId="6A214746" w14:textId="77777777" w:rsidR="00F07601" w:rsidRPr="00AC1DC9" w:rsidRDefault="00F07601">
            <w:pPr>
              <w:rPr>
                <w:rFonts w:cs="Calibri"/>
                <w:lang w:val="en-US"/>
              </w:rPr>
            </w:pPr>
          </w:p>
          <w:p w14:paraId="19B825DE" w14:textId="77777777" w:rsidR="00F07601" w:rsidRPr="00AC1DC9" w:rsidRDefault="00F07601">
            <w:pPr>
              <w:rPr>
                <w:rFonts w:cs="Calibri"/>
              </w:rPr>
            </w:pPr>
          </w:p>
          <w:p w14:paraId="48917C88" w14:textId="77777777" w:rsidR="00F07601" w:rsidRPr="00AC1DC9" w:rsidRDefault="00F07601">
            <w:pPr>
              <w:rPr>
                <w:rFonts w:cs="Calibri"/>
              </w:rPr>
            </w:pPr>
          </w:p>
          <w:p w14:paraId="106340CE" w14:textId="77777777" w:rsidR="00F07601" w:rsidRPr="00AC1DC9" w:rsidRDefault="00F07601">
            <w:pPr>
              <w:rPr>
                <w:rFonts w:cs="Calibri"/>
              </w:rPr>
            </w:pPr>
          </w:p>
          <w:p w14:paraId="1A9B3641" w14:textId="77777777" w:rsidR="00F07601" w:rsidRPr="00AC1DC9" w:rsidRDefault="00F07601">
            <w:pPr>
              <w:rPr>
                <w:rFonts w:cs="Calibri"/>
              </w:rPr>
            </w:pPr>
          </w:p>
        </w:tc>
        <w:tc>
          <w:tcPr>
            <w:tcW w:w="968" w:type="pct"/>
            <w:gridSpan w:val="2"/>
          </w:tcPr>
          <w:p w14:paraId="4910E664" w14:textId="4F470AA7" w:rsidR="00F07601" w:rsidRPr="00EA2FB0" w:rsidRDefault="00F07601">
            <w:pPr>
              <w:rPr>
                <w:rFonts w:cs="Calibri"/>
                <w:color w:val="000000"/>
                <w:lang w:val="en-US"/>
              </w:rPr>
            </w:pPr>
            <w:r w:rsidRPr="00AC1DC9">
              <w:rPr>
                <w:rFonts w:cs="Calibri"/>
                <w:color w:val="000000" w:themeColor="text1"/>
              </w:rPr>
              <w:t xml:space="preserve">The current state of the </w:t>
            </w:r>
            <w:r w:rsidR="0037534F">
              <w:rPr>
                <w:rFonts w:cs="Calibri"/>
                <w:color w:val="000000" w:themeColor="text1"/>
              </w:rPr>
              <w:t>real property</w:t>
            </w:r>
            <w:r w:rsidRPr="00AC1DC9">
              <w:rPr>
                <w:rFonts w:cs="Calibri"/>
                <w:color w:val="000000" w:themeColor="text1"/>
              </w:rPr>
              <w:t xml:space="preserve"> portfolio (the supply) is partially understood</w:t>
            </w:r>
            <w:r w:rsidR="00A57FFB" w:rsidRPr="00AC1DC9">
              <w:rPr>
                <w:rFonts w:cs="Calibri"/>
                <w:color w:val="000000" w:themeColor="text1"/>
              </w:rPr>
              <w:t xml:space="preserve"> (</w:t>
            </w:r>
            <w:r w:rsidR="00D16BD1" w:rsidRPr="00AC1DC9">
              <w:rPr>
                <w:rFonts w:cs="Calibri"/>
                <w:color w:val="000000" w:themeColor="text1"/>
              </w:rPr>
              <w:t>at least</w:t>
            </w:r>
            <w:r w:rsidR="00A57FFB" w:rsidRPr="00AC1DC9">
              <w:rPr>
                <w:rFonts w:cs="Calibri"/>
                <w:color w:val="000000" w:themeColor="text1"/>
              </w:rPr>
              <w:t xml:space="preserve"> 50% of properties).</w:t>
            </w:r>
            <w:r w:rsidRPr="00AC1DC9">
              <w:br/>
            </w:r>
            <w:r w:rsidRPr="00AC1DC9">
              <w:br/>
            </w:r>
            <w:r w:rsidRPr="00AC1DC9">
              <w:rPr>
                <w:rFonts w:cs="Calibri"/>
                <w:color w:val="000000" w:themeColor="text1"/>
              </w:rPr>
              <w:t xml:space="preserve">The </w:t>
            </w:r>
            <w:r w:rsidRPr="00E94C9D">
              <w:rPr>
                <w:rFonts w:cs="Calibri"/>
                <w:color w:val="000000" w:themeColor="text1"/>
              </w:rPr>
              <w:t xml:space="preserve">real property inventory contains </w:t>
            </w:r>
            <w:r w:rsidR="00E41B31" w:rsidRPr="00E94C9D">
              <w:rPr>
                <w:rFonts w:cs="Calibri"/>
                <w:color w:val="000000" w:themeColor="text1"/>
              </w:rPr>
              <w:t>most</w:t>
            </w:r>
            <w:r w:rsidRPr="00E94C9D">
              <w:rPr>
                <w:rFonts w:cs="Calibri"/>
                <w:color w:val="000000" w:themeColor="text1"/>
              </w:rPr>
              <w:t xml:space="preserve"> assets</w:t>
            </w:r>
            <w:r w:rsidR="00485E41" w:rsidRPr="00E94C9D">
              <w:rPr>
                <w:rFonts w:cs="Calibri"/>
                <w:color w:val="000000" w:themeColor="text1"/>
              </w:rPr>
              <w:t xml:space="preserve"> (</w:t>
            </w:r>
            <w:r w:rsidR="00346834" w:rsidRPr="00E94C9D">
              <w:rPr>
                <w:rFonts w:cs="Calibri"/>
                <w:color w:val="000000" w:themeColor="text1"/>
              </w:rPr>
              <w:t>e.g.</w:t>
            </w:r>
            <w:r w:rsidR="008466C4">
              <w:rPr>
                <w:rFonts w:cs="Calibri"/>
                <w:color w:val="000000" w:themeColor="text1"/>
              </w:rPr>
              <w:t xml:space="preserve">, </w:t>
            </w:r>
            <w:r w:rsidR="00B56190" w:rsidRPr="00E94C9D">
              <w:rPr>
                <w:rFonts w:cs="Calibri"/>
                <w:color w:val="000000" w:themeColor="text1"/>
              </w:rPr>
              <w:t>greater than 75% but less than 100%</w:t>
            </w:r>
            <w:r w:rsidR="00B56190">
              <w:rPr>
                <w:rFonts w:cs="Calibri"/>
                <w:color w:val="000000" w:themeColor="text1"/>
              </w:rPr>
              <w:t>)</w:t>
            </w:r>
            <w:r w:rsidR="00A57FFB" w:rsidRPr="00AC1DC9">
              <w:rPr>
                <w:rFonts w:cs="Calibri"/>
                <w:color w:val="000000" w:themeColor="text1"/>
              </w:rPr>
              <w:t>.</w:t>
            </w:r>
            <w:r w:rsidRPr="00AC1DC9">
              <w:rPr>
                <w:rFonts w:cs="Calibri"/>
                <w:color w:val="000000" w:themeColor="text1"/>
              </w:rPr>
              <w:t xml:space="preserve"> There is an information management system or systems to store asset data. </w:t>
            </w:r>
            <w:r w:rsidRPr="00AC1DC9">
              <w:br/>
            </w:r>
            <w:r w:rsidRPr="00AC1DC9">
              <w:br/>
            </w:r>
            <w:r w:rsidRPr="00AC1DC9">
              <w:rPr>
                <w:rFonts w:cs="Calibri"/>
                <w:color w:val="000000" w:themeColor="text1"/>
              </w:rPr>
              <w:t xml:space="preserve">There is </w:t>
            </w:r>
            <w:r w:rsidRPr="00EA2FB0">
              <w:rPr>
                <w:rFonts w:cs="Calibri"/>
                <w:color w:val="000000" w:themeColor="text1"/>
              </w:rPr>
              <w:t xml:space="preserve">performance and condition data for critical assets. </w:t>
            </w:r>
            <w:r w:rsidR="00F3168C" w:rsidRPr="00EA2FB0">
              <w:rPr>
                <w:rFonts w:cs="Calibri"/>
                <w:color w:val="000000" w:themeColor="text1"/>
              </w:rPr>
              <w:t>General</w:t>
            </w:r>
            <w:r w:rsidRPr="00EA2FB0">
              <w:rPr>
                <w:rFonts w:cs="Calibri"/>
                <w:color w:val="000000" w:themeColor="text1"/>
              </w:rPr>
              <w:t xml:space="preserve"> risks are understood.</w:t>
            </w:r>
            <w:r w:rsidRPr="00EA2FB0">
              <w:br/>
            </w:r>
            <w:r w:rsidRPr="00EA2FB0">
              <w:br/>
            </w:r>
            <w:r w:rsidRPr="00EA2FB0">
              <w:rPr>
                <w:rFonts w:cs="Calibri"/>
                <w:color w:val="000000" w:themeColor="text1"/>
              </w:rPr>
              <w:t xml:space="preserve">There is </w:t>
            </w:r>
            <w:proofErr w:type="gramStart"/>
            <w:r w:rsidRPr="00EA2FB0">
              <w:rPr>
                <w:rFonts w:cs="Calibri"/>
                <w:color w:val="000000" w:themeColor="text1"/>
              </w:rPr>
              <w:t>life-cycle</w:t>
            </w:r>
            <w:proofErr w:type="gramEnd"/>
            <w:r w:rsidRPr="00EA2FB0">
              <w:rPr>
                <w:rFonts w:cs="Calibri"/>
                <w:color w:val="000000" w:themeColor="text1"/>
              </w:rPr>
              <w:t xml:space="preserve"> costing information (capital and O&amp;M) for </w:t>
            </w:r>
            <w:r w:rsidR="00AA2CAF" w:rsidRPr="00EA2FB0">
              <w:rPr>
                <w:rFonts w:cs="Calibri"/>
                <w:color w:val="000000" w:themeColor="text1"/>
              </w:rPr>
              <w:t>less than 50% of</w:t>
            </w:r>
            <w:r w:rsidR="008466C4" w:rsidRPr="00EA2FB0">
              <w:rPr>
                <w:rFonts w:cs="Calibri"/>
                <w:color w:val="000000" w:themeColor="text1"/>
              </w:rPr>
              <w:t xml:space="preserve"> </w:t>
            </w:r>
            <w:r w:rsidRPr="00EA2FB0">
              <w:rPr>
                <w:rFonts w:cs="Calibri"/>
                <w:color w:val="000000" w:themeColor="text1"/>
              </w:rPr>
              <w:t xml:space="preserve">real property assets. </w:t>
            </w:r>
          </w:p>
          <w:p w14:paraId="28637866" w14:textId="77777777" w:rsidR="00F07601" w:rsidRPr="00EA2FB0" w:rsidRDefault="00F07601">
            <w:pPr>
              <w:rPr>
                <w:rFonts w:cs="Calibri"/>
                <w:lang w:val="en-US"/>
              </w:rPr>
            </w:pPr>
          </w:p>
          <w:p w14:paraId="53BBB951" w14:textId="3D75F722" w:rsidR="00F07601" w:rsidRPr="00AC1DC9" w:rsidRDefault="00F07601">
            <w:pPr>
              <w:rPr>
                <w:rFonts w:cs="Calibri"/>
                <w:lang w:val="en-US"/>
              </w:rPr>
            </w:pPr>
            <w:r w:rsidRPr="00EA2FB0">
              <w:rPr>
                <w:rFonts w:cs="Calibri"/>
                <w:lang w:val="en-US"/>
              </w:rPr>
              <w:t xml:space="preserve">Asset data is referenced for </w:t>
            </w:r>
            <w:r w:rsidR="00AA2CAF" w:rsidRPr="00EA2FB0">
              <w:rPr>
                <w:rFonts w:cs="Calibri"/>
                <w:lang w:val="en-US"/>
              </w:rPr>
              <w:t xml:space="preserve">less than 50% of </w:t>
            </w:r>
            <w:r w:rsidRPr="00EA2FB0">
              <w:rPr>
                <w:rFonts w:cs="Calibri"/>
                <w:lang w:val="en-US"/>
              </w:rPr>
              <w:t xml:space="preserve">real property decisions to ensure that real property management and investments demonstrate </w:t>
            </w:r>
            <w:proofErr w:type="gramStart"/>
            <w:r w:rsidRPr="00EA2FB0">
              <w:rPr>
                <w:rFonts w:cs="Calibri"/>
                <w:lang w:val="en-US"/>
              </w:rPr>
              <w:t>best</w:t>
            </w:r>
            <w:proofErr w:type="gramEnd"/>
            <w:r w:rsidRPr="00EA2FB0">
              <w:rPr>
                <w:rFonts w:cs="Calibri"/>
                <w:lang w:val="en-US"/>
              </w:rPr>
              <w:t xml:space="preserve"> value and sound stewardship</w:t>
            </w:r>
            <w:r w:rsidRPr="00AC1DC9">
              <w:rPr>
                <w:rFonts w:cs="Calibri"/>
                <w:lang w:val="en-US"/>
              </w:rPr>
              <w:t>.</w:t>
            </w:r>
          </w:p>
        </w:tc>
        <w:tc>
          <w:tcPr>
            <w:tcW w:w="1084" w:type="pct"/>
            <w:gridSpan w:val="3"/>
          </w:tcPr>
          <w:p w14:paraId="7D246A25" w14:textId="7196B834" w:rsidR="00F07601" w:rsidRPr="00AC1DC9" w:rsidRDefault="00F07601">
            <w:pPr>
              <w:rPr>
                <w:rFonts w:cs="Calibri"/>
                <w:color w:val="000000"/>
              </w:rPr>
            </w:pPr>
            <w:r w:rsidRPr="00AC1DC9">
              <w:rPr>
                <w:rFonts w:cs="Calibri"/>
                <w:color w:val="000000" w:themeColor="text1"/>
              </w:rPr>
              <w:t xml:space="preserve">The current state of the </w:t>
            </w:r>
            <w:r w:rsidR="00DB01C7">
              <w:rPr>
                <w:rFonts w:cs="Calibri"/>
                <w:color w:val="000000" w:themeColor="text1"/>
              </w:rPr>
              <w:t>real property</w:t>
            </w:r>
            <w:r w:rsidRPr="00AC1DC9">
              <w:rPr>
                <w:rFonts w:cs="Calibri"/>
                <w:color w:val="000000" w:themeColor="text1"/>
              </w:rPr>
              <w:t xml:space="preserve"> portfolio (the supply</w:t>
            </w:r>
            <w:r w:rsidRPr="0038460B">
              <w:rPr>
                <w:rFonts w:cs="Calibri"/>
                <w:color w:val="000000" w:themeColor="text1"/>
              </w:rPr>
              <w:t>) is mostly understood</w:t>
            </w:r>
            <w:r w:rsidR="00A57FFB" w:rsidRPr="0038460B">
              <w:rPr>
                <w:rFonts w:cs="Calibri"/>
                <w:color w:val="000000" w:themeColor="text1"/>
              </w:rPr>
              <w:t xml:space="preserve"> (more than </w:t>
            </w:r>
            <w:r w:rsidR="00145CFA" w:rsidRPr="0038460B">
              <w:rPr>
                <w:rFonts w:cs="Calibri"/>
                <w:color w:val="000000" w:themeColor="text1"/>
              </w:rPr>
              <w:t>7</w:t>
            </w:r>
            <w:r w:rsidR="00A57FFB" w:rsidRPr="0038460B">
              <w:rPr>
                <w:rFonts w:cs="Calibri"/>
                <w:color w:val="000000" w:themeColor="text1"/>
              </w:rPr>
              <w:t xml:space="preserve">5% </w:t>
            </w:r>
            <w:r w:rsidR="00AA2CAF" w:rsidRPr="0038460B">
              <w:rPr>
                <w:rFonts w:cs="Calibri"/>
                <w:color w:val="000000" w:themeColor="text1"/>
              </w:rPr>
              <w:t>but less than 100%</w:t>
            </w:r>
            <w:r w:rsidR="00A57FFB" w:rsidRPr="0038460B">
              <w:rPr>
                <w:rFonts w:cs="Calibri"/>
                <w:color w:val="000000" w:themeColor="text1"/>
              </w:rPr>
              <w:t xml:space="preserve"> of properties).</w:t>
            </w:r>
            <w:r w:rsidRPr="00AC1DC9">
              <w:br/>
            </w:r>
            <w:r w:rsidRPr="00AC1DC9">
              <w:br/>
            </w:r>
            <w:r w:rsidRPr="00AC1DC9">
              <w:rPr>
                <w:rFonts w:cs="Calibri"/>
                <w:color w:val="000000" w:themeColor="text1"/>
              </w:rPr>
              <w:t xml:space="preserve">The real property inventory contains all assets. There is an information management system or systems to store asset data. </w:t>
            </w:r>
            <w:r w:rsidRPr="00AC1DC9">
              <w:br/>
            </w:r>
            <w:r w:rsidRPr="00AC1DC9">
              <w:br/>
            </w:r>
            <w:r w:rsidRPr="00AC1DC9">
              <w:rPr>
                <w:rFonts w:cs="Calibri"/>
                <w:color w:val="000000" w:themeColor="text1"/>
              </w:rPr>
              <w:t>There is performance and condition data for all assets within each asset class. Critical assets have been identified. Most risks are understood.</w:t>
            </w:r>
            <w:r w:rsidRPr="00AC1DC9">
              <w:br/>
            </w:r>
            <w:r w:rsidRPr="00AC1DC9">
              <w:br/>
            </w:r>
            <w:r w:rsidRPr="0038460B">
              <w:rPr>
                <w:rFonts w:cs="Calibri"/>
                <w:color w:val="000000" w:themeColor="text1"/>
              </w:rPr>
              <w:t xml:space="preserve">There is </w:t>
            </w:r>
            <w:proofErr w:type="gramStart"/>
            <w:r w:rsidRPr="0038460B">
              <w:rPr>
                <w:rFonts w:cs="Calibri"/>
                <w:color w:val="000000" w:themeColor="text1"/>
              </w:rPr>
              <w:t>life-cycle</w:t>
            </w:r>
            <w:proofErr w:type="gramEnd"/>
            <w:r w:rsidRPr="0038460B">
              <w:rPr>
                <w:rFonts w:cs="Calibri"/>
                <w:color w:val="000000" w:themeColor="text1"/>
              </w:rPr>
              <w:t xml:space="preserve"> costing information (capital and O&amp;M) for </w:t>
            </w:r>
            <w:r w:rsidR="00AA2CAF" w:rsidRPr="0038460B">
              <w:rPr>
                <w:rFonts w:cs="Calibri"/>
                <w:color w:val="000000" w:themeColor="text1"/>
              </w:rPr>
              <w:t>more than 50%</w:t>
            </w:r>
            <w:r w:rsidR="0038460B" w:rsidRPr="0038460B">
              <w:rPr>
                <w:rFonts w:cs="Calibri"/>
                <w:color w:val="000000" w:themeColor="text1"/>
              </w:rPr>
              <w:t>,</w:t>
            </w:r>
            <w:r w:rsidR="00AA2CAF" w:rsidRPr="0038460B">
              <w:rPr>
                <w:rFonts w:cs="Calibri"/>
                <w:color w:val="000000" w:themeColor="text1"/>
              </w:rPr>
              <w:t xml:space="preserve"> but less than 100% of </w:t>
            </w:r>
            <w:r w:rsidRPr="0038460B">
              <w:rPr>
                <w:rFonts w:cs="Calibri"/>
                <w:color w:val="000000" w:themeColor="text1"/>
              </w:rPr>
              <w:t>real property assets</w:t>
            </w:r>
            <w:r w:rsidRPr="00AC1DC9">
              <w:rPr>
                <w:rFonts w:cs="Calibri"/>
                <w:color w:val="000000" w:themeColor="text1"/>
              </w:rPr>
              <w:t xml:space="preserve">. </w:t>
            </w:r>
          </w:p>
          <w:p w14:paraId="79090B2B" w14:textId="77777777" w:rsidR="00F07601" w:rsidRPr="00AC1DC9" w:rsidRDefault="00F07601">
            <w:pPr>
              <w:rPr>
                <w:rFonts w:cs="Calibri"/>
                <w:color w:val="000000"/>
              </w:rPr>
            </w:pPr>
          </w:p>
          <w:p w14:paraId="7A224516" w14:textId="3E258F76" w:rsidR="00F07601" w:rsidRPr="00AC1DC9" w:rsidRDefault="00F07601">
            <w:pPr>
              <w:rPr>
                <w:rFonts w:cs="Calibri"/>
                <w:lang w:val="en-US"/>
              </w:rPr>
            </w:pPr>
            <w:r w:rsidRPr="0038460B">
              <w:rPr>
                <w:rFonts w:cs="Calibri"/>
              </w:rPr>
              <w:t>Asset</w:t>
            </w:r>
            <w:r w:rsidRPr="0038460B">
              <w:rPr>
                <w:rFonts w:cs="Calibri"/>
                <w:lang w:val="en-US"/>
              </w:rPr>
              <w:t xml:space="preserve"> data is referenced for </w:t>
            </w:r>
            <w:r w:rsidR="00AA2CAF" w:rsidRPr="0038460B">
              <w:rPr>
                <w:rFonts w:cs="Calibri"/>
                <w:color w:val="000000" w:themeColor="text1"/>
              </w:rPr>
              <w:t>more than 50%</w:t>
            </w:r>
            <w:r w:rsidR="0038460B" w:rsidRPr="0038460B">
              <w:rPr>
                <w:rFonts w:cs="Calibri"/>
                <w:color w:val="000000" w:themeColor="text1"/>
              </w:rPr>
              <w:t>,</w:t>
            </w:r>
            <w:r w:rsidR="00AA2CAF" w:rsidRPr="0038460B">
              <w:rPr>
                <w:rFonts w:cs="Calibri"/>
                <w:color w:val="000000" w:themeColor="text1"/>
              </w:rPr>
              <w:t xml:space="preserve"> but less than 100% of </w:t>
            </w:r>
            <w:r w:rsidRPr="0038460B">
              <w:rPr>
                <w:rFonts w:cs="Calibri"/>
                <w:lang w:val="en-US"/>
              </w:rPr>
              <w:t>real property decisions to ensure that real property</w:t>
            </w:r>
            <w:r w:rsidRPr="00AC1DC9">
              <w:rPr>
                <w:rFonts w:cs="Calibri"/>
                <w:lang w:val="en-US"/>
              </w:rPr>
              <w:t xml:space="preserve"> management and investments demonstrate best value and sound stewardship.</w:t>
            </w:r>
          </w:p>
        </w:tc>
        <w:tc>
          <w:tcPr>
            <w:tcW w:w="1014" w:type="pct"/>
            <w:gridSpan w:val="2"/>
          </w:tcPr>
          <w:p w14:paraId="2E7BFC65" w14:textId="19F7B73E" w:rsidR="00F07601" w:rsidRPr="00AC1DC9" w:rsidRDefault="00F07601">
            <w:pPr>
              <w:rPr>
                <w:rFonts w:cs="Calibri"/>
                <w:color w:val="000000"/>
                <w:lang w:val="en-US"/>
              </w:rPr>
            </w:pPr>
            <w:r w:rsidRPr="00AC1DC9">
              <w:rPr>
                <w:rFonts w:cs="Calibri"/>
                <w:color w:val="000000" w:themeColor="text1"/>
              </w:rPr>
              <w:t xml:space="preserve">The current state of the </w:t>
            </w:r>
            <w:r w:rsidR="00566010">
              <w:rPr>
                <w:rFonts w:cs="Calibri"/>
                <w:color w:val="000000" w:themeColor="text1"/>
              </w:rPr>
              <w:t>real property</w:t>
            </w:r>
            <w:r w:rsidRPr="00AC1DC9">
              <w:rPr>
                <w:rFonts w:cs="Calibri"/>
                <w:color w:val="000000" w:themeColor="text1"/>
              </w:rPr>
              <w:t xml:space="preserve"> portfolio (the supply) is fully understood and is based on a complete set of performance metrics</w:t>
            </w:r>
            <w:r w:rsidR="00A57FFB" w:rsidRPr="00AC1DC9">
              <w:rPr>
                <w:rFonts w:cs="Calibri"/>
                <w:color w:val="000000" w:themeColor="text1"/>
              </w:rPr>
              <w:t xml:space="preserve"> (for 100% of properties).</w:t>
            </w:r>
            <w:r w:rsidRPr="00AC1DC9">
              <w:br/>
            </w:r>
            <w:r w:rsidRPr="00AC1DC9">
              <w:br/>
            </w:r>
            <w:r w:rsidRPr="00AC1DC9">
              <w:rPr>
                <w:rFonts w:cs="Calibri"/>
                <w:color w:val="000000" w:themeColor="text1"/>
              </w:rPr>
              <w:t xml:space="preserve">The real property inventory contains all assets. There is an information management system or systems to store asset data. </w:t>
            </w:r>
            <w:r w:rsidRPr="00AC1DC9">
              <w:br/>
            </w:r>
            <w:r w:rsidRPr="00AC1DC9">
              <w:br/>
            </w:r>
            <w:r w:rsidRPr="00AC1DC9">
              <w:rPr>
                <w:rFonts w:cs="Calibri"/>
                <w:color w:val="000000" w:themeColor="text1"/>
              </w:rPr>
              <w:t>There is performance and condition data for all assets within each asset class. Critical assets have been identified. Risks are fully understood.</w:t>
            </w:r>
            <w:r w:rsidRPr="00AC1DC9">
              <w:br/>
            </w:r>
            <w:r w:rsidRPr="00AC1DC9">
              <w:br/>
            </w:r>
            <w:r w:rsidRPr="00AC1DC9">
              <w:rPr>
                <w:rFonts w:cs="Calibri"/>
                <w:color w:val="000000" w:themeColor="text1"/>
              </w:rPr>
              <w:t xml:space="preserve">There is </w:t>
            </w:r>
            <w:proofErr w:type="gramStart"/>
            <w:r w:rsidRPr="00AC1DC9">
              <w:rPr>
                <w:rFonts w:cs="Calibri"/>
                <w:color w:val="000000" w:themeColor="text1"/>
              </w:rPr>
              <w:t>life-cycle</w:t>
            </w:r>
            <w:proofErr w:type="gramEnd"/>
            <w:r w:rsidRPr="00AC1DC9">
              <w:rPr>
                <w:rFonts w:cs="Calibri"/>
                <w:color w:val="000000" w:themeColor="text1"/>
              </w:rPr>
              <w:t xml:space="preserve"> costing information (capital and O&amp;M) for all real property assets. Departments with an accrual accounting regime have capital estimates over the full life of most assets. </w:t>
            </w:r>
          </w:p>
          <w:p w14:paraId="658E8BAD" w14:textId="77777777" w:rsidR="00F07601" w:rsidRPr="00AC1DC9" w:rsidRDefault="00F07601">
            <w:pPr>
              <w:rPr>
                <w:rFonts w:cs="Calibri"/>
                <w:lang w:val="en-US"/>
              </w:rPr>
            </w:pPr>
          </w:p>
          <w:p w14:paraId="06D06E18" w14:textId="289155A6" w:rsidR="00F07601" w:rsidRPr="00AC1DC9" w:rsidRDefault="00F07601">
            <w:pPr>
              <w:rPr>
                <w:rFonts w:cs="Calibri"/>
                <w:lang w:val="en-US"/>
              </w:rPr>
            </w:pPr>
            <w:r w:rsidRPr="00AC1DC9">
              <w:rPr>
                <w:rFonts w:cs="Calibri"/>
                <w:lang w:val="en-US"/>
              </w:rPr>
              <w:t>Asset data is referenced for all real property decisions to ensure that real property management and investments demonstrate best value and sound stewardship.</w:t>
            </w:r>
          </w:p>
        </w:tc>
        <w:tc>
          <w:tcPr>
            <w:tcW w:w="1008" w:type="pct"/>
          </w:tcPr>
          <w:p w14:paraId="1F3D4EC6" w14:textId="7697E6A1" w:rsidR="00F07601" w:rsidRPr="00AC1DC9" w:rsidRDefault="00F07601">
            <w:pPr>
              <w:rPr>
                <w:rFonts w:cs="Calibri"/>
                <w:color w:val="000000"/>
              </w:rPr>
            </w:pPr>
            <w:r w:rsidRPr="00AC1DC9">
              <w:rPr>
                <w:rFonts w:cs="Calibri"/>
                <w:color w:val="000000" w:themeColor="text1"/>
              </w:rPr>
              <w:t xml:space="preserve">The current state of the </w:t>
            </w:r>
            <w:r w:rsidR="00244EA3">
              <w:rPr>
                <w:rFonts w:cs="Calibri"/>
                <w:color w:val="000000" w:themeColor="text1"/>
              </w:rPr>
              <w:t>real property</w:t>
            </w:r>
            <w:r w:rsidRPr="00AC1DC9">
              <w:rPr>
                <w:rFonts w:cs="Calibri"/>
                <w:color w:val="000000" w:themeColor="text1"/>
              </w:rPr>
              <w:t xml:space="preserve"> portfolio (the supply) is fully understood and is based on a complete set of performance metrics.</w:t>
            </w:r>
            <w:r w:rsidRPr="00AC1DC9">
              <w:br/>
            </w:r>
            <w:r w:rsidRPr="00AC1DC9">
              <w:br/>
            </w:r>
            <w:r w:rsidRPr="00AC1DC9">
              <w:rPr>
                <w:rFonts w:cs="Calibri"/>
                <w:color w:val="000000" w:themeColor="text1"/>
              </w:rPr>
              <w:t xml:space="preserve">The real property inventory contains all assets. There is one consolidated information management system to store asset data. </w:t>
            </w:r>
            <w:r w:rsidR="00244EA3">
              <w:rPr>
                <w:rFonts w:cs="Calibri"/>
                <w:color w:val="000000" w:themeColor="text1"/>
              </w:rPr>
              <w:t>T</w:t>
            </w:r>
            <w:r w:rsidRPr="00AC1DC9">
              <w:rPr>
                <w:rFonts w:cs="Calibri"/>
                <w:color w:val="000000" w:themeColor="text1"/>
              </w:rPr>
              <w:t>echnical modeling</w:t>
            </w:r>
            <w:r w:rsidR="00244EA3">
              <w:rPr>
                <w:rFonts w:cs="Calibri"/>
                <w:color w:val="000000" w:themeColor="text1"/>
              </w:rPr>
              <w:t xml:space="preserve"> of the data</w:t>
            </w:r>
            <w:r w:rsidRPr="00AC1DC9">
              <w:rPr>
                <w:rFonts w:cs="Calibri"/>
                <w:color w:val="000000" w:themeColor="text1"/>
              </w:rPr>
              <w:t xml:space="preserve"> is being used (e.g., building information models).</w:t>
            </w:r>
            <w:r w:rsidRPr="00AC1DC9">
              <w:br/>
            </w:r>
            <w:r w:rsidRPr="00AC1DC9">
              <w:br/>
            </w:r>
            <w:r w:rsidRPr="00AC1DC9">
              <w:rPr>
                <w:rFonts w:cs="Calibri"/>
                <w:color w:val="000000" w:themeColor="text1"/>
              </w:rPr>
              <w:t>There is performance and condition data for all assets within each asset class. Critical assets have been identified. Risks are fully understood.</w:t>
            </w:r>
            <w:r w:rsidRPr="00AC1DC9">
              <w:br/>
            </w:r>
            <w:r w:rsidRPr="00AC1DC9">
              <w:br/>
            </w:r>
            <w:r w:rsidRPr="00AC1DC9">
              <w:rPr>
                <w:rFonts w:cs="Calibri"/>
                <w:color w:val="000000" w:themeColor="text1"/>
              </w:rPr>
              <w:t xml:space="preserve">There is </w:t>
            </w:r>
            <w:proofErr w:type="gramStart"/>
            <w:r w:rsidRPr="00AC1DC9">
              <w:rPr>
                <w:rFonts w:cs="Calibri"/>
                <w:color w:val="000000" w:themeColor="text1"/>
              </w:rPr>
              <w:t>life-cycle</w:t>
            </w:r>
            <w:proofErr w:type="gramEnd"/>
            <w:r w:rsidRPr="00AC1DC9">
              <w:rPr>
                <w:rFonts w:cs="Calibri"/>
                <w:color w:val="000000" w:themeColor="text1"/>
              </w:rPr>
              <w:t xml:space="preserve"> costing information (capital and O&amp;M) for all real property assets. Departments with an accrual accounting regime have detailed capital estimates over the full life of all assets. </w:t>
            </w:r>
          </w:p>
          <w:p w14:paraId="0E03D33B" w14:textId="77777777" w:rsidR="00F07601" w:rsidRPr="00AC1DC9" w:rsidRDefault="00F07601">
            <w:pPr>
              <w:rPr>
                <w:rFonts w:cs="Calibri"/>
                <w:color w:val="000000"/>
              </w:rPr>
            </w:pPr>
          </w:p>
          <w:p w14:paraId="6A14FE75" w14:textId="77777777" w:rsidR="00F07601" w:rsidRDefault="00F07601">
            <w:pPr>
              <w:rPr>
                <w:rFonts w:cs="Calibri"/>
                <w:lang w:val="en-US"/>
              </w:rPr>
            </w:pPr>
            <w:r w:rsidRPr="00AC1DC9">
              <w:rPr>
                <w:rFonts w:cs="Calibri"/>
              </w:rPr>
              <w:t>Asset</w:t>
            </w:r>
            <w:r w:rsidRPr="00AC1DC9">
              <w:rPr>
                <w:rFonts w:cs="Calibri"/>
                <w:lang w:val="en-US"/>
              </w:rPr>
              <w:t xml:space="preserve"> data is referenced for all real property decisions to ensure that real property management and investments demonstrate best value and sound stewardship.</w:t>
            </w:r>
          </w:p>
          <w:p w14:paraId="7D4CBA92" w14:textId="09726875" w:rsidR="00980484" w:rsidRPr="00AC1DC9" w:rsidRDefault="00980484">
            <w:pPr>
              <w:rPr>
                <w:rFonts w:cs="Calibri"/>
                <w:lang w:val="en-US"/>
              </w:rPr>
            </w:pPr>
          </w:p>
        </w:tc>
      </w:tr>
    </w:tbl>
    <w:p w14:paraId="5F1F38BE" w14:textId="648FAE88" w:rsidR="00434B9D" w:rsidRDefault="00434B9D" w:rsidP="7397AE68">
      <w:pPr>
        <w:spacing w:after="0"/>
        <w:jc w:val="center"/>
        <w:rPr>
          <w:rFonts w:ascii="Aptos" w:hAnsi="Aptos" w:cs="Calibri"/>
          <w:b/>
          <w:bCs/>
          <w:lang w:val="en-US"/>
        </w:rPr>
      </w:pPr>
    </w:p>
    <w:p w14:paraId="7727791C" w14:textId="77777777" w:rsidR="00434B9D" w:rsidRDefault="00434B9D">
      <w:pPr>
        <w:rPr>
          <w:rFonts w:ascii="Aptos" w:hAnsi="Aptos" w:cs="Calibri"/>
          <w:b/>
          <w:bCs/>
          <w:lang w:val="en-US"/>
        </w:rPr>
      </w:pPr>
      <w:r>
        <w:rPr>
          <w:rFonts w:ascii="Aptos" w:hAnsi="Aptos" w:cs="Calibri"/>
          <w:b/>
          <w:bCs/>
          <w:lang w:val="en-US"/>
        </w:rPr>
        <w:br w:type="page"/>
      </w:r>
    </w:p>
    <w:tbl>
      <w:tblPr>
        <w:tblStyle w:val="TableGrid"/>
        <w:tblW w:w="5000" w:type="pct"/>
        <w:jc w:val="center"/>
        <w:tblLook w:val="04A0" w:firstRow="1" w:lastRow="0" w:firstColumn="1" w:lastColumn="0" w:noHBand="0" w:noVBand="1"/>
      </w:tblPr>
      <w:tblGrid>
        <w:gridCol w:w="4417"/>
        <w:gridCol w:w="4249"/>
        <w:gridCol w:w="4426"/>
        <w:gridCol w:w="4439"/>
        <w:gridCol w:w="4059"/>
      </w:tblGrid>
      <w:tr w:rsidR="006A6AB5" w:rsidRPr="00F07601" w14:paraId="5D3E6D0A" w14:textId="77777777" w:rsidTr="007A2E9D">
        <w:trPr>
          <w:trHeight w:val="512"/>
          <w:jc w:val="center"/>
        </w:trPr>
        <w:tc>
          <w:tcPr>
            <w:tcW w:w="5000" w:type="pct"/>
            <w:gridSpan w:val="5"/>
            <w:shd w:val="clear" w:color="auto" w:fill="4C94D8" w:themeFill="text2" w:themeFillTint="80"/>
            <w:vAlign w:val="center"/>
          </w:tcPr>
          <w:p w14:paraId="0CC4613A" w14:textId="3A20BE6A" w:rsidR="006A6AB5" w:rsidRPr="005E24AA" w:rsidRDefault="00C83BE1" w:rsidP="003B7FC2">
            <w:pPr>
              <w:spacing w:after="120"/>
              <w:contextualSpacing/>
              <w:jc w:val="center"/>
              <w:rPr>
                <w:rFonts w:cs="Calibri"/>
                <w:b/>
                <w:color w:val="FFFFFF" w:themeColor="background1"/>
                <w:sz w:val="28"/>
                <w:szCs w:val="28"/>
                <w:lang w:val="en-US"/>
              </w:rPr>
            </w:pPr>
            <w:r>
              <w:rPr>
                <w:rFonts w:ascii="Aptos" w:hAnsi="Aptos" w:cs="Calibri"/>
                <w:b/>
                <w:bCs/>
                <w:lang w:val="en-US"/>
              </w:rPr>
              <w:lastRenderedPageBreak/>
              <w:br w:type="page"/>
            </w:r>
            <w:r w:rsidR="3D5DF7F4" w:rsidRPr="005E24AA">
              <w:rPr>
                <w:rFonts w:cs="Calibri"/>
                <w:b/>
                <w:color w:val="FFFFFF" w:themeColor="background1"/>
                <w:sz w:val="28"/>
                <w:szCs w:val="28"/>
                <w:lang w:val="en-US"/>
              </w:rPr>
              <w:t>Q</w:t>
            </w:r>
            <w:r w:rsidR="00D874CE">
              <w:rPr>
                <w:rFonts w:cs="Calibri"/>
                <w:b/>
                <w:color w:val="FFFFFF" w:themeColor="background1"/>
                <w:sz w:val="28"/>
                <w:szCs w:val="28"/>
                <w:lang w:val="en-US"/>
              </w:rPr>
              <w:t>8</w:t>
            </w:r>
            <w:r w:rsidR="3D5DF7F4" w:rsidRPr="005E24AA">
              <w:rPr>
                <w:rFonts w:cs="Calibri"/>
                <w:b/>
                <w:color w:val="FFFFFF" w:themeColor="background1"/>
                <w:sz w:val="28"/>
                <w:szCs w:val="28"/>
                <w:lang w:val="en-US"/>
              </w:rPr>
              <w:t xml:space="preserve">: </w:t>
            </w:r>
            <w:r w:rsidR="003F241D">
              <w:rPr>
                <w:rFonts w:cs="Calibri"/>
                <w:b/>
                <w:color w:val="FFFFFF" w:themeColor="background1"/>
                <w:sz w:val="28"/>
                <w:szCs w:val="28"/>
                <w:lang w:val="en-US"/>
              </w:rPr>
              <w:t>What is the level of maturity of how the organization identifies and tracks against the target reinvestment rate using asset data</w:t>
            </w:r>
            <w:r w:rsidR="3D5DF7F4" w:rsidRPr="005E24AA">
              <w:rPr>
                <w:rFonts w:cs="Calibri"/>
                <w:b/>
                <w:color w:val="FFFFFF" w:themeColor="background1"/>
                <w:sz w:val="28"/>
                <w:szCs w:val="28"/>
                <w:lang w:val="en-US"/>
              </w:rPr>
              <w:t>?</w:t>
            </w:r>
          </w:p>
        </w:tc>
      </w:tr>
      <w:tr w:rsidR="007A2E9D" w:rsidRPr="00F07601" w14:paraId="2C85F3E1" w14:textId="77777777" w:rsidTr="005B2C00">
        <w:trPr>
          <w:trHeight w:val="440"/>
          <w:jc w:val="center"/>
        </w:trPr>
        <w:tc>
          <w:tcPr>
            <w:tcW w:w="5000" w:type="pct"/>
            <w:gridSpan w:val="5"/>
            <w:shd w:val="clear" w:color="auto" w:fill="auto"/>
            <w:vAlign w:val="center"/>
          </w:tcPr>
          <w:p w14:paraId="2E4BC9B5" w14:textId="263BAC56" w:rsidR="007A2E9D" w:rsidRDefault="00C0269B" w:rsidP="007A2E9D">
            <w:pPr>
              <w:spacing w:after="120"/>
              <w:contextualSpacing/>
              <w:jc w:val="center"/>
              <w:rPr>
                <w:rFonts w:ascii="Aptos" w:hAnsi="Aptos" w:cs="Calibri"/>
                <w:b/>
                <w:bCs/>
                <w:lang w:val="en-US"/>
              </w:rPr>
            </w:pPr>
            <w:r>
              <w:rPr>
                <w:b/>
                <w:bCs/>
              </w:rPr>
              <w:t>Organizations should choose the maturity level which best represents its level of compliance and performance. However, if an organization selects levels 1,2,3 or 4, but has not met the question’s compliance elements (provided in Level 0), its response must indicate that there is a potential compliance concern and provide details about the issue. For example, “Level 3, with potential compliance concern”. Additional guidance about how to self-assess RCP maturity model questions can be found in the “guide on how to complete the RCP self assessments</w:t>
            </w:r>
            <w:r w:rsidR="0015559A">
              <w:rPr>
                <w:b/>
                <w:bCs/>
              </w:rPr>
              <w:t>.”</w:t>
            </w:r>
            <w:r>
              <w:rPr>
                <w:b/>
                <w:bCs/>
              </w:rPr>
              <w:t xml:space="preserve"> </w:t>
            </w:r>
          </w:p>
        </w:tc>
      </w:tr>
      <w:tr w:rsidR="00F07601" w:rsidRPr="00F07601" w14:paraId="18691581" w14:textId="77777777">
        <w:trPr>
          <w:trHeight w:val="300"/>
          <w:jc w:val="center"/>
        </w:trPr>
        <w:tc>
          <w:tcPr>
            <w:tcW w:w="1023" w:type="pct"/>
            <w:shd w:val="clear" w:color="auto" w:fill="FF0000"/>
          </w:tcPr>
          <w:p w14:paraId="0A0391E4" w14:textId="77777777" w:rsidR="00196F7F" w:rsidRPr="00C1451B" w:rsidRDefault="00F07601" w:rsidP="00196F7F">
            <w:pPr>
              <w:jc w:val="center"/>
              <w:rPr>
                <w:b/>
                <w:bCs/>
              </w:rPr>
            </w:pPr>
            <w:r w:rsidRPr="00C1451B">
              <w:rPr>
                <w:b/>
              </w:rPr>
              <w:t>Level 0</w:t>
            </w:r>
          </w:p>
          <w:p w14:paraId="3A70667F" w14:textId="24D992E1" w:rsidR="00F07601" w:rsidRPr="00F07601" w:rsidRDefault="00196F7F">
            <w:pPr>
              <w:jc w:val="center"/>
              <w:rPr>
                <w:rFonts w:ascii="Aptos" w:hAnsi="Aptos" w:cs="Calibri"/>
                <w:b/>
                <w:bCs/>
              </w:rPr>
            </w:pPr>
            <w:r w:rsidRPr="00C1451B">
              <w:rPr>
                <w:b/>
                <w:bCs/>
              </w:rPr>
              <w:t xml:space="preserve">Response indicates a potential compliance concern that </w:t>
            </w:r>
            <w:r w:rsidR="009D6CD0" w:rsidRPr="00C1451B">
              <w:rPr>
                <w:b/>
                <w:bCs/>
              </w:rPr>
              <w:t xml:space="preserve">may require deputy head </w:t>
            </w:r>
            <w:r w:rsidR="00661D91">
              <w:rPr>
                <w:b/>
                <w:bCs/>
              </w:rPr>
              <w:t>attention</w:t>
            </w:r>
          </w:p>
        </w:tc>
        <w:tc>
          <w:tcPr>
            <w:tcW w:w="984" w:type="pct"/>
          </w:tcPr>
          <w:p w14:paraId="28761E99" w14:textId="51444473" w:rsidR="00F07601" w:rsidRPr="00F07601" w:rsidRDefault="00F07601">
            <w:pPr>
              <w:jc w:val="center"/>
              <w:rPr>
                <w:rFonts w:ascii="Aptos" w:hAnsi="Aptos" w:cs="Calibri"/>
                <w:b/>
                <w:bCs/>
              </w:rPr>
            </w:pPr>
            <w:r w:rsidRPr="00F07601">
              <w:rPr>
                <w:rFonts w:ascii="Aptos" w:hAnsi="Aptos" w:cs="Calibri"/>
                <w:b/>
                <w:bCs/>
              </w:rPr>
              <w:t>Level 1</w:t>
            </w:r>
          </w:p>
        </w:tc>
        <w:tc>
          <w:tcPr>
            <w:tcW w:w="1025" w:type="pct"/>
          </w:tcPr>
          <w:p w14:paraId="1F0BB69E" w14:textId="6B44EBE3" w:rsidR="00F07601" w:rsidRPr="00F07601" w:rsidRDefault="00F07601">
            <w:pPr>
              <w:jc w:val="center"/>
              <w:rPr>
                <w:rFonts w:ascii="Aptos" w:hAnsi="Aptos" w:cs="Calibri"/>
                <w:b/>
                <w:bCs/>
              </w:rPr>
            </w:pPr>
            <w:r w:rsidRPr="00F07601">
              <w:rPr>
                <w:rFonts w:ascii="Aptos" w:hAnsi="Aptos" w:cs="Calibri"/>
                <w:b/>
                <w:bCs/>
              </w:rPr>
              <w:t>Level 2</w:t>
            </w:r>
          </w:p>
        </w:tc>
        <w:tc>
          <w:tcPr>
            <w:tcW w:w="1028" w:type="pct"/>
          </w:tcPr>
          <w:p w14:paraId="320371B2" w14:textId="0F04E063" w:rsidR="00F07601" w:rsidRPr="00F07601" w:rsidRDefault="00F07601">
            <w:pPr>
              <w:jc w:val="center"/>
              <w:rPr>
                <w:rFonts w:ascii="Aptos" w:hAnsi="Aptos" w:cs="Calibri"/>
                <w:b/>
                <w:bCs/>
              </w:rPr>
            </w:pPr>
            <w:r w:rsidRPr="00F07601">
              <w:rPr>
                <w:rFonts w:ascii="Aptos" w:hAnsi="Aptos" w:cs="Calibri"/>
                <w:b/>
                <w:bCs/>
              </w:rPr>
              <w:t>Level 3</w:t>
            </w:r>
          </w:p>
        </w:tc>
        <w:tc>
          <w:tcPr>
            <w:tcW w:w="940" w:type="pct"/>
          </w:tcPr>
          <w:p w14:paraId="7491CCC2" w14:textId="7E1CCF94" w:rsidR="00F07601" w:rsidRPr="00F07601" w:rsidRDefault="00F07601">
            <w:pPr>
              <w:jc w:val="center"/>
              <w:rPr>
                <w:rFonts w:ascii="Aptos" w:hAnsi="Aptos" w:cs="Calibri"/>
                <w:b/>
                <w:bCs/>
              </w:rPr>
            </w:pPr>
            <w:r w:rsidRPr="00F07601">
              <w:rPr>
                <w:rFonts w:ascii="Aptos" w:hAnsi="Aptos" w:cs="Calibri"/>
                <w:b/>
                <w:bCs/>
              </w:rPr>
              <w:t>Level 4</w:t>
            </w:r>
          </w:p>
        </w:tc>
      </w:tr>
      <w:tr w:rsidR="00F07601" w:rsidRPr="00F07601" w14:paraId="5A462DA8" w14:textId="77777777" w:rsidTr="00434B9D">
        <w:trPr>
          <w:trHeight w:val="300"/>
          <w:jc w:val="center"/>
        </w:trPr>
        <w:tc>
          <w:tcPr>
            <w:tcW w:w="1023" w:type="pct"/>
          </w:tcPr>
          <w:p w14:paraId="635A9B28" w14:textId="0887E644" w:rsidR="00F07601" w:rsidRPr="00AC1DC9" w:rsidRDefault="00F07601">
            <w:pPr>
              <w:rPr>
                <w:rFonts w:cs="Calibri"/>
                <w:color w:val="000000" w:themeColor="text1"/>
              </w:rPr>
            </w:pPr>
            <w:r w:rsidRPr="00AC1DC9">
              <w:rPr>
                <w:rFonts w:cs="Calibri"/>
                <w:color w:val="000000" w:themeColor="text1"/>
              </w:rPr>
              <w:t>The organization does not have a target reinvestment rate; or the organization has a target reinvestment rate but does not have a method for tracking against that rate</w:t>
            </w:r>
            <w:r w:rsidR="004659FA">
              <w:rPr>
                <w:rFonts w:cs="Calibri"/>
                <w:color w:val="000000" w:themeColor="text1"/>
              </w:rPr>
              <w:t>.</w:t>
            </w:r>
          </w:p>
          <w:p w14:paraId="25FF2726" w14:textId="77777777" w:rsidR="00F07601" w:rsidRPr="00AC1DC9" w:rsidRDefault="00F07601">
            <w:pPr>
              <w:rPr>
                <w:rFonts w:cs="Calibri"/>
                <w:color w:val="000000" w:themeColor="text1"/>
              </w:rPr>
            </w:pPr>
          </w:p>
          <w:p w14:paraId="488D9992" w14:textId="77777777" w:rsidR="00F07601" w:rsidRPr="00AC1DC9" w:rsidRDefault="00F07601">
            <w:pPr>
              <w:rPr>
                <w:rFonts w:cs="Calibri"/>
                <w:lang w:val="en-US"/>
              </w:rPr>
            </w:pPr>
            <w:r w:rsidRPr="00AC1DC9">
              <w:rPr>
                <w:rFonts w:cs="Calibri"/>
                <w:lang w:val="en-US"/>
              </w:rPr>
              <w:t>The condition of the organization’s real property holdings is unknown.</w:t>
            </w:r>
          </w:p>
          <w:p w14:paraId="7B495BCA" w14:textId="77777777" w:rsidR="00F07601" w:rsidRPr="00AC1DC9" w:rsidRDefault="00F07601">
            <w:pPr>
              <w:rPr>
                <w:rFonts w:cs="Calibri"/>
                <w:lang w:val="en-US"/>
              </w:rPr>
            </w:pPr>
          </w:p>
          <w:p w14:paraId="485347D9" w14:textId="77777777" w:rsidR="00F07601" w:rsidRPr="00AC1DC9" w:rsidRDefault="00F07601">
            <w:pPr>
              <w:rPr>
                <w:rFonts w:cs="Calibri"/>
              </w:rPr>
            </w:pPr>
          </w:p>
          <w:p w14:paraId="3DF8263A" w14:textId="77777777" w:rsidR="00F07601" w:rsidRPr="00AC1DC9" w:rsidRDefault="00F07601">
            <w:pPr>
              <w:rPr>
                <w:rFonts w:cs="Calibri"/>
              </w:rPr>
            </w:pPr>
          </w:p>
          <w:p w14:paraId="7B7A7DAB" w14:textId="77777777" w:rsidR="00F07601" w:rsidRPr="00AC1DC9" w:rsidRDefault="00F07601">
            <w:pPr>
              <w:rPr>
                <w:rFonts w:cs="Calibri"/>
              </w:rPr>
            </w:pPr>
          </w:p>
        </w:tc>
        <w:tc>
          <w:tcPr>
            <w:tcW w:w="984" w:type="pct"/>
          </w:tcPr>
          <w:p w14:paraId="571E39F3" w14:textId="77777777" w:rsidR="00F07601" w:rsidRPr="00AC1DC9" w:rsidRDefault="00F07601">
            <w:pPr>
              <w:rPr>
                <w:rFonts w:cs="Calibri"/>
                <w:lang w:val="en-US"/>
              </w:rPr>
            </w:pPr>
            <w:r w:rsidRPr="00AC1DC9">
              <w:rPr>
                <w:rFonts w:cs="Calibri"/>
                <w:lang w:val="en-US"/>
              </w:rPr>
              <w:t xml:space="preserve">The organization’s target reinvestment rate is based on the archived guidance of 2%. </w:t>
            </w:r>
          </w:p>
          <w:p w14:paraId="3DA202B5" w14:textId="77777777" w:rsidR="00F07601" w:rsidRPr="00AC1DC9" w:rsidRDefault="00F07601">
            <w:pPr>
              <w:rPr>
                <w:rFonts w:cs="Calibri"/>
                <w:lang w:val="en-US"/>
              </w:rPr>
            </w:pPr>
          </w:p>
          <w:p w14:paraId="7C847AFF" w14:textId="2C9D6D24" w:rsidR="00E957B5" w:rsidRPr="00AC1DC9" w:rsidRDefault="00F07601" w:rsidP="00E957B5">
            <w:pPr>
              <w:rPr>
                <w:rFonts w:cs="Calibri"/>
                <w:lang w:val="en-US"/>
              </w:rPr>
            </w:pPr>
            <w:r w:rsidRPr="00AC1DC9">
              <w:rPr>
                <w:rFonts w:cs="Calibri"/>
                <w:lang w:val="en-US"/>
              </w:rPr>
              <w:t>The organization track</w:t>
            </w:r>
            <w:r w:rsidR="007D6076" w:rsidRPr="00AC1DC9">
              <w:rPr>
                <w:rFonts w:cs="Calibri"/>
                <w:lang w:val="en-US"/>
              </w:rPr>
              <w:t>s</w:t>
            </w:r>
            <w:r w:rsidRPr="00AC1DC9">
              <w:rPr>
                <w:rFonts w:cs="Calibri"/>
                <w:lang w:val="en-US"/>
              </w:rPr>
              <w:t xml:space="preserve"> </w:t>
            </w:r>
            <w:r w:rsidR="00055880" w:rsidRPr="00AC1DC9">
              <w:rPr>
                <w:rFonts w:cs="Calibri"/>
                <w:lang w:val="en-US"/>
              </w:rPr>
              <w:t>the</w:t>
            </w:r>
            <w:r w:rsidRPr="00AC1DC9">
              <w:rPr>
                <w:rFonts w:cs="Calibri"/>
                <w:lang w:val="en-US"/>
              </w:rPr>
              <w:t xml:space="preserve"> reinvestment rate</w:t>
            </w:r>
            <w:r w:rsidR="00E957B5" w:rsidRPr="7ABC3B4C">
              <w:rPr>
                <w:rFonts w:cs="Calibri"/>
                <w:lang w:val="en-US"/>
              </w:rPr>
              <w:t xml:space="preserve">, but not in consideration of its target reinvestment rate. </w:t>
            </w:r>
          </w:p>
          <w:p w14:paraId="0B4EB505" w14:textId="016F96A1" w:rsidR="00F07601" w:rsidRPr="00AC1DC9" w:rsidRDefault="00F07601">
            <w:pPr>
              <w:rPr>
                <w:rFonts w:cs="Calibri"/>
                <w:lang w:val="en-US"/>
              </w:rPr>
            </w:pPr>
            <w:r w:rsidRPr="00AC1DC9">
              <w:rPr>
                <w:rFonts w:cs="Calibri"/>
                <w:lang w:val="en-US"/>
              </w:rPr>
              <w:t xml:space="preserve"> </w:t>
            </w:r>
          </w:p>
          <w:p w14:paraId="2F26527A" w14:textId="0E79BBD3" w:rsidR="001A6564" w:rsidRPr="00AC1DC9" w:rsidRDefault="00F07601" w:rsidP="001A6564">
            <w:pPr>
              <w:rPr>
                <w:rFonts w:cs="Calibri"/>
                <w:color w:val="000000" w:themeColor="text1"/>
              </w:rPr>
            </w:pPr>
            <w:r w:rsidRPr="00AC1DC9">
              <w:rPr>
                <w:rFonts w:cs="Calibri"/>
                <w:color w:val="000000" w:themeColor="text1"/>
              </w:rPr>
              <w:t>The condition of each asset within the organization’s holdings is known</w:t>
            </w:r>
            <w:r w:rsidR="001A6564">
              <w:rPr>
                <w:rFonts w:cs="Calibri"/>
                <w:color w:val="000000" w:themeColor="text1"/>
              </w:rPr>
              <w:t>,</w:t>
            </w:r>
            <w:r w:rsidR="001A6564" w:rsidRPr="7ABC3B4C">
              <w:rPr>
                <w:rFonts w:cs="Calibri"/>
                <w:color w:val="000000" w:themeColor="text1"/>
              </w:rPr>
              <w:t xml:space="preserve"> but without tracking trends of the overall condition of the portfolio.</w:t>
            </w:r>
          </w:p>
          <w:p w14:paraId="76D8A323" w14:textId="296AE902" w:rsidR="00F07601" w:rsidRPr="00AC1DC9" w:rsidRDefault="00F07601">
            <w:pPr>
              <w:rPr>
                <w:rFonts w:cs="Calibri"/>
                <w:color w:val="000000" w:themeColor="text1"/>
              </w:rPr>
            </w:pPr>
          </w:p>
          <w:p w14:paraId="68DB8811" w14:textId="6CA2284A" w:rsidR="00F07601" w:rsidRPr="00AC1DC9" w:rsidRDefault="00F07601">
            <w:pPr>
              <w:rPr>
                <w:rFonts w:cs="Calibri"/>
                <w:lang w:val="en-US"/>
              </w:rPr>
            </w:pPr>
          </w:p>
        </w:tc>
        <w:tc>
          <w:tcPr>
            <w:tcW w:w="1025" w:type="pct"/>
          </w:tcPr>
          <w:p w14:paraId="02C711E2" w14:textId="77777777" w:rsidR="00F07601" w:rsidRPr="00AC1DC9" w:rsidRDefault="00F07601">
            <w:pPr>
              <w:rPr>
                <w:rFonts w:cs="Calibri"/>
                <w:color w:val="000000" w:themeColor="text1"/>
              </w:rPr>
            </w:pPr>
            <w:r w:rsidRPr="00AC1DC9">
              <w:rPr>
                <w:rFonts w:cs="Calibri"/>
                <w:color w:val="000000" w:themeColor="text1"/>
              </w:rPr>
              <w:t xml:space="preserve">The organization’s target reinvestment rate is based on the archived guidance of 2% (or using this as a target base plus inflation). </w:t>
            </w:r>
          </w:p>
          <w:p w14:paraId="2A05AFE5" w14:textId="77777777" w:rsidR="00F07601" w:rsidRPr="00AC1DC9" w:rsidRDefault="00F07601">
            <w:pPr>
              <w:rPr>
                <w:rFonts w:cs="Calibri"/>
                <w:color w:val="000000" w:themeColor="text1"/>
              </w:rPr>
            </w:pPr>
          </w:p>
          <w:p w14:paraId="37399ECA" w14:textId="77777777" w:rsidR="00F07601" w:rsidRPr="00AC1DC9" w:rsidRDefault="00F07601">
            <w:pPr>
              <w:rPr>
                <w:rFonts w:cs="Calibri"/>
                <w:color w:val="000000" w:themeColor="text1"/>
              </w:rPr>
            </w:pPr>
            <w:r w:rsidRPr="00AC1DC9">
              <w:rPr>
                <w:rFonts w:cs="Calibri"/>
                <w:color w:val="000000" w:themeColor="text1"/>
              </w:rPr>
              <w:t xml:space="preserve">The organization tracks but does not meet its target reinvestment rate. </w:t>
            </w:r>
          </w:p>
          <w:p w14:paraId="388D7783" w14:textId="77777777" w:rsidR="00F07601" w:rsidRPr="00AC1DC9" w:rsidRDefault="00F07601">
            <w:pPr>
              <w:rPr>
                <w:rFonts w:cs="Calibri"/>
                <w:lang w:val="en-US"/>
              </w:rPr>
            </w:pPr>
          </w:p>
          <w:p w14:paraId="220763E2" w14:textId="77777777" w:rsidR="002E7D20" w:rsidRPr="00AC1DC9" w:rsidRDefault="002E7D20" w:rsidP="002E7D20">
            <w:pPr>
              <w:rPr>
                <w:rFonts w:cs="Calibri"/>
                <w:color w:val="000000" w:themeColor="text1"/>
              </w:rPr>
            </w:pPr>
            <w:r w:rsidRPr="7ABC3B4C">
              <w:rPr>
                <w:rFonts w:cs="Calibri"/>
                <w:color w:val="000000" w:themeColor="text1"/>
              </w:rPr>
              <w:t xml:space="preserve">The condition of each asset within the organization’s holdings is known, with some tracking of trends of the overall condition of the portfolio. </w:t>
            </w:r>
          </w:p>
          <w:p w14:paraId="61B0B591" w14:textId="77777777" w:rsidR="00F07601" w:rsidRPr="00AC1DC9" w:rsidRDefault="00F07601" w:rsidP="002E7D20">
            <w:pPr>
              <w:rPr>
                <w:rFonts w:cs="Calibri"/>
                <w:lang w:val="en-US"/>
              </w:rPr>
            </w:pPr>
          </w:p>
        </w:tc>
        <w:tc>
          <w:tcPr>
            <w:tcW w:w="1028" w:type="pct"/>
          </w:tcPr>
          <w:p w14:paraId="1F73089C" w14:textId="399425ED" w:rsidR="00F07601" w:rsidRPr="00AC1DC9" w:rsidRDefault="00F07601">
            <w:pPr>
              <w:rPr>
                <w:rFonts w:cs="Calibri"/>
                <w:color w:val="000000" w:themeColor="text1"/>
              </w:rPr>
            </w:pPr>
            <w:r w:rsidRPr="00AC1DC9">
              <w:rPr>
                <w:rFonts w:cs="Calibri"/>
                <w:color w:val="000000" w:themeColor="text1"/>
              </w:rPr>
              <w:t xml:space="preserve">The organization has a target reinvestment rate based on the level of reinvestment required to support optimizing the useful life of the organization’s </w:t>
            </w:r>
            <w:r w:rsidR="00F96250" w:rsidRPr="00AC1DC9">
              <w:rPr>
                <w:rFonts w:cs="Calibri"/>
                <w:color w:val="000000" w:themeColor="text1"/>
              </w:rPr>
              <w:t>real property</w:t>
            </w:r>
            <w:r w:rsidRPr="00AC1DC9">
              <w:rPr>
                <w:rFonts w:cs="Calibri"/>
                <w:color w:val="000000" w:themeColor="text1"/>
              </w:rPr>
              <w:t xml:space="preserve"> assets. </w:t>
            </w:r>
          </w:p>
          <w:p w14:paraId="1B1E0CB6" w14:textId="77777777" w:rsidR="00F07601" w:rsidRPr="00AC1DC9" w:rsidRDefault="00F07601">
            <w:pPr>
              <w:rPr>
                <w:rFonts w:cs="Calibri"/>
                <w:color w:val="000000" w:themeColor="text1"/>
              </w:rPr>
            </w:pPr>
          </w:p>
          <w:p w14:paraId="6ADA52E5" w14:textId="20F45078" w:rsidR="00F07601" w:rsidRPr="00AC1DC9" w:rsidRDefault="00F07601">
            <w:pPr>
              <w:rPr>
                <w:rFonts w:cs="Calibri"/>
                <w:color w:val="000000" w:themeColor="text1"/>
              </w:rPr>
            </w:pPr>
            <w:r w:rsidRPr="00AC1DC9">
              <w:rPr>
                <w:rFonts w:cs="Calibri"/>
                <w:color w:val="000000" w:themeColor="text1"/>
              </w:rPr>
              <w:t xml:space="preserve">The organization tracks but does not meet its target reinvestment rate. </w:t>
            </w:r>
          </w:p>
          <w:p w14:paraId="54AAFE8C" w14:textId="77777777" w:rsidR="00F07601" w:rsidRPr="00AC1DC9" w:rsidRDefault="00F07601">
            <w:pPr>
              <w:rPr>
                <w:rFonts w:cs="Calibri"/>
                <w:lang w:val="en-US"/>
              </w:rPr>
            </w:pPr>
          </w:p>
          <w:p w14:paraId="1CFAD877" w14:textId="57BA86EA" w:rsidR="00F07601" w:rsidRPr="00AC1DC9" w:rsidRDefault="00F07601">
            <w:pPr>
              <w:rPr>
                <w:rFonts w:cs="Calibri"/>
                <w:lang w:val="en-US"/>
              </w:rPr>
            </w:pPr>
            <w:r w:rsidRPr="00AC1DC9">
              <w:rPr>
                <w:rFonts w:cs="Calibri"/>
                <w:color w:val="000000" w:themeColor="text1"/>
              </w:rPr>
              <w:t>The condition of each asset within the organization’s holdings is known,</w:t>
            </w:r>
            <w:r w:rsidR="00015DA4">
              <w:rPr>
                <w:rFonts w:cs="Calibri"/>
                <w:color w:val="000000" w:themeColor="text1"/>
              </w:rPr>
              <w:t xml:space="preserve"> </w:t>
            </w:r>
            <w:r w:rsidRPr="00AC1DC9">
              <w:rPr>
                <w:rFonts w:cs="Calibri"/>
              </w:rPr>
              <w:t>and the overall condition of the portfolio has been improving over time.</w:t>
            </w:r>
          </w:p>
        </w:tc>
        <w:tc>
          <w:tcPr>
            <w:tcW w:w="940" w:type="pct"/>
          </w:tcPr>
          <w:p w14:paraId="3DE00A7F" w14:textId="64E6BB5D" w:rsidR="00F07601" w:rsidRPr="00AC1DC9" w:rsidRDefault="00F07601">
            <w:pPr>
              <w:rPr>
                <w:rFonts w:cs="Calibri"/>
                <w:color w:val="000000" w:themeColor="text1"/>
              </w:rPr>
            </w:pPr>
            <w:r w:rsidRPr="00AC1DC9">
              <w:rPr>
                <w:rFonts w:cs="Calibri"/>
                <w:color w:val="000000" w:themeColor="text1"/>
              </w:rPr>
              <w:t xml:space="preserve">The organization has a target reinvestment rate based on the level of reinvestment required to support optimizing the useful life of the organization’s </w:t>
            </w:r>
            <w:r w:rsidR="00F96250" w:rsidRPr="00AC1DC9">
              <w:rPr>
                <w:rFonts w:cs="Calibri"/>
                <w:color w:val="000000" w:themeColor="text1"/>
              </w:rPr>
              <w:t>real property</w:t>
            </w:r>
            <w:r w:rsidRPr="00AC1DC9">
              <w:rPr>
                <w:rFonts w:cs="Calibri"/>
                <w:color w:val="000000" w:themeColor="text1"/>
              </w:rPr>
              <w:t xml:space="preserve"> assets. </w:t>
            </w:r>
          </w:p>
          <w:p w14:paraId="56FF8D44" w14:textId="77777777" w:rsidR="00F07601" w:rsidRPr="00AC1DC9" w:rsidRDefault="00F07601">
            <w:pPr>
              <w:rPr>
                <w:rFonts w:cs="Calibri"/>
                <w:color w:val="000000" w:themeColor="text1"/>
              </w:rPr>
            </w:pPr>
          </w:p>
          <w:p w14:paraId="24DB4F75" w14:textId="62787BC6" w:rsidR="00F07601" w:rsidRPr="00AC1DC9" w:rsidRDefault="00F07601">
            <w:pPr>
              <w:rPr>
                <w:rFonts w:cs="Calibri"/>
                <w:color w:val="000000" w:themeColor="text1"/>
              </w:rPr>
            </w:pPr>
            <w:r w:rsidRPr="00AC1DC9">
              <w:rPr>
                <w:rFonts w:cs="Calibri"/>
                <w:color w:val="000000" w:themeColor="text1"/>
              </w:rPr>
              <w:t xml:space="preserve">The organization tracks and meets its target reinvestment rate. </w:t>
            </w:r>
          </w:p>
          <w:p w14:paraId="0C84089C" w14:textId="293827D0" w:rsidR="00F07601" w:rsidRPr="00AC1DC9" w:rsidRDefault="00F07601">
            <w:pPr>
              <w:rPr>
                <w:rFonts w:cs="Calibri"/>
                <w:color w:val="000000" w:themeColor="text1"/>
              </w:rPr>
            </w:pPr>
          </w:p>
          <w:p w14:paraId="2C13AA94" w14:textId="77777777" w:rsidR="00F07601" w:rsidRDefault="00F07601">
            <w:pPr>
              <w:rPr>
                <w:rFonts w:cs="Calibri"/>
              </w:rPr>
            </w:pPr>
            <w:r w:rsidRPr="00AC1DC9">
              <w:rPr>
                <w:rFonts w:cs="Calibri"/>
                <w:color w:val="000000" w:themeColor="text1"/>
              </w:rPr>
              <w:t>The condition of each asset within the organization’s holdings is known,</w:t>
            </w:r>
            <w:r w:rsidR="001861A4" w:rsidRPr="00AC1DC9">
              <w:rPr>
                <w:rFonts w:cs="Calibri"/>
              </w:rPr>
              <w:t xml:space="preserve"> </w:t>
            </w:r>
            <w:r w:rsidRPr="00AC1DC9">
              <w:rPr>
                <w:rFonts w:cs="Calibri"/>
              </w:rPr>
              <w:t>and the overall condition of the portfolio has been improving over time.</w:t>
            </w:r>
          </w:p>
          <w:p w14:paraId="1979372B" w14:textId="41C88FE3" w:rsidR="00980484" w:rsidRPr="00AC1DC9" w:rsidRDefault="00980484">
            <w:pPr>
              <w:rPr>
                <w:rFonts w:cs="Calibri"/>
              </w:rPr>
            </w:pPr>
          </w:p>
        </w:tc>
      </w:tr>
    </w:tbl>
    <w:p w14:paraId="7CCE2815" w14:textId="64CA22BF" w:rsidR="003C7F30" w:rsidRDefault="003C7F30">
      <w:pPr>
        <w:rPr>
          <w:rFonts w:ascii="Aptos" w:hAnsi="Aptos"/>
          <w:sz w:val="18"/>
          <w:szCs w:val="18"/>
        </w:rPr>
      </w:pPr>
    </w:p>
    <w:p w14:paraId="39A3F3BF" w14:textId="77777777" w:rsidR="003C7F30" w:rsidRDefault="003C7F30">
      <w:pPr>
        <w:rPr>
          <w:rFonts w:ascii="Aptos" w:hAnsi="Aptos"/>
          <w:sz w:val="18"/>
          <w:szCs w:val="18"/>
        </w:rPr>
      </w:pPr>
      <w:r>
        <w:rPr>
          <w:rFonts w:ascii="Aptos" w:hAnsi="Aptos"/>
          <w:sz w:val="18"/>
          <w:szCs w:val="18"/>
        </w:rPr>
        <w:br w:type="page"/>
      </w:r>
    </w:p>
    <w:tbl>
      <w:tblPr>
        <w:tblW w:w="21590" w:type="dxa"/>
        <w:tblLook w:val="04A0" w:firstRow="1" w:lastRow="0" w:firstColumn="1" w:lastColumn="0" w:noHBand="0" w:noVBand="1"/>
      </w:tblPr>
      <w:tblGrid>
        <w:gridCol w:w="5395"/>
        <w:gridCol w:w="3669"/>
        <w:gridCol w:w="2700"/>
        <w:gridCol w:w="2715"/>
        <w:gridCol w:w="7111"/>
      </w:tblGrid>
      <w:tr w:rsidR="00440554" w:rsidRPr="003C7F30" w14:paraId="3A8FDD8B" w14:textId="0945E98D" w:rsidTr="004633B8">
        <w:trPr>
          <w:trHeight w:val="315"/>
          <w:tblHeader/>
        </w:trPr>
        <w:tc>
          <w:tcPr>
            <w:tcW w:w="21590" w:type="dxa"/>
            <w:gridSpan w:val="5"/>
            <w:tcBorders>
              <w:top w:val="single" w:sz="4" w:space="0" w:color="auto"/>
              <w:left w:val="single" w:sz="4" w:space="0" w:color="auto"/>
              <w:bottom w:val="single" w:sz="4" w:space="0" w:color="auto"/>
              <w:right w:val="single" w:sz="4" w:space="0" w:color="auto"/>
            </w:tcBorders>
            <w:shd w:val="clear" w:color="auto" w:fill="4C94D8" w:themeFill="text2" w:themeFillTint="80"/>
            <w:noWrap/>
            <w:vAlign w:val="center"/>
            <w:hideMark/>
          </w:tcPr>
          <w:p w14:paraId="41E47869" w14:textId="52754FD8" w:rsidR="00440554" w:rsidRPr="00CC6E0F" w:rsidRDefault="00440554" w:rsidP="008559C4">
            <w:pPr>
              <w:pStyle w:val="Heading1"/>
              <w:rPr>
                <w:sz w:val="36"/>
                <w:szCs w:val="36"/>
              </w:rPr>
            </w:pPr>
            <w:bookmarkStart w:id="84" w:name="Finance"/>
            <w:bookmarkStart w:id="85" w:name="_FINANCIAL_AND_EXPENDITURE"/>
            <w:bookmarkStart w:id="86" w:name="_Toc192859311"/>
            <w:bookmarkEnd w:id="84"/>
            <w:bookmarkEnd w:id="85"/>
            <w:r w:rsidRPr="00CC6E0F">
              <w:rPr>
                <w:color w:val="FFFFFF" w:themeColor="background1"/>
                <w:sz w:val="36"/>
                <w:szCs w:val="36"/>
              </w:rPr>
              <w:lastRenderedPageBreak/>
              <w:t>FINANCIAL AND EXPENDITURE MANAGEMENT</w:t>
            </w:r>
            <w:bookmarkEnd w:id="86"/>
          </w:p>
        </w:tc>
      </w:tr>
      <w:tr w:rsidR="00440554" w:rsidRPr="003C7F30" w14:paraId="73A6E3ED" w14:textId="65871D67" w:rsidTr="005411DE">
        <w:trPr>
          <w:trHeight w:val="300"/>
          <w:tblHeader/>
        </w:trPr>
        <w:tc>
          <w:tcPr>
            <w:tcW w:w="5395"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3C32F8AF" w14:textId="22602CFB" w:rsidR="00440554" w:rsidRPr="009024B5" w:rsidRDefault="00440554" w:rsidP="00792B26">
            <w:pPr>
              <w:spacing w:after="0" w:line="240" w:lineRule="auto"/>
              <w:jc w:val="center"/>
              <w:rPr>
                <w:rFonts w:eastAsia="Times New Roman" w:cs="Times New Roman"/>
                <w:b/>
                <w:kern w:val="0"/>
                <w14:ligatures w14:val="none"/>
              </w:rPr>
            </w:pPr>
            <w:r w:rsidRPr="009024B5">
              <w:rPr>
                <w:rFonts w:eastAsia="Times New Roman" w:cs="Times New Roman"/>
                <w:b/>
                <w:kern w:val="0"/>
                <w14:ligatures w14:val="none"/>
              </w:rPr>
              <w:t>Question</w:t>
            </w:r>
          </w:p>
        </w:tc>
        <w:tc>
          <w:tcPr>
            <w:tcW w:w="3669" w:type="dxa"/>
            <w:tcBorders>
              <w:top w:val="nil"/>
              <w:left w:val="nil"/>
              <w:bottom w:val="single" w:sz="4" w:space="0" w:color="auto"/>
              <w:right w:val="single" w:sz="4" w:space="0" w:color="auto"/>
            </w:tcBorders>
            <w:shd w:val="clear" w:color="auto" w:fill="D9D9D9" w:themeFill="background1" w:themeFillShade="D9"/>
            <w:noWrap/>
            <w:vAlign w:val="center"/>
            <w:hideMark/>
          </w:tcPr>
          <w:p w14:paraId="0A7B2D97" w14:textId="2909A274" w:rsidR="00440554" w:rsidRPr="009024B5" w:rsidRDefault="00440554" w:rsidP="00792B26">
            <w:pPr>
              <w:spacing w:after="0" w:line="240" w:lineRule="auto"/>
              <w:jc w:val="center"/>
              <w:rPr>
                <w:rFonts w:eastAsia="Times New Roman" w:cs="Times New Roman"/>
                <w:b/>
                <w:kern w:val="0"/>
                <w14:ligatures w14:val="none"/>
              </w:rPr>
            </w:pPr>
            <w:r w:rsidRPr="009024B5">
              <w:rPr>
                <w:rFonts w:eastAsia="Times New Roman" w:cs="Times New Roman"/>
                <w:b/>
                <w:kern w:val="0"/>
                <w14:ligatures w14:val="none"/>
              </w:rPr>
              <w:t>Result Type</w:t>
            </w:r>
          </w:p>
        </w:tc>
        <w:tc>
          <w:tcPr>
            <w:tcW w:w="2700" w:type="dxa"/>
            <w:tcBorders>
              <w:top w:val="nil"/>
              <w:left w:val="nil"/>
              <w:bottom w:val="single" w:sz="4" w:space="0" w:color="auto"/>
              <w:right w:val="single" w:sz="4" w:space="0" w:color="auto"/>
            </w:tcBorders>
            <w:shd w:val="clear" w:color="auto" w:fill="D9D9D9" w:themeFill="background1" w:themeFillShade="D9"/>
            <w:vAlign w:val="center"/>
            <w:hideMark/>
          </w:tcPr>
          <w:p w14:paraId="3290AF6E" w14:textId="13ABC55A" w:rsidR="00440554" w:rsidRPr="009024B5" w:rsidRDefault="00440554" w:rsidP="00792B26">
            <w:pPr>
              <w:spacing w:after="0" w:line="240" w:lineRule="auto"/>
              <w:jc w:val="center"/>
              <w:rPr>
                <w:rFonts w:eastAsia="Times New Roman" w:cs="Times New Roman"/>
                <w:b/>
                <w:kern w:val="0"/>
                <w14:ligatures w14:val="none"/>
              </w:rPr>
            </w:pPr>
            <w:r w:rsidRPr="009024B5">
              <w:rPr>
                <w:rFonts w:eastAsia="Times New Roman" w:cs="Times New Roman"/>
                <w:b/>
                <w:kern w:val="0"/>
                <w14:ligatures w14:val="none"/>
              </w:rPr>
              <w:t>Result that would flag compliance concern</w:t>
            </w:r>
          </w:p>
        </w:tc>
        <w:tc>
          <w:tcPr>
            <w:tcW w:w="2715" w:type="dxa"/>
            <w:tcBorders>
              <w:top w:val="nil"/>
              <w:left w:val="nil"/>
              <w:bottom w:val="single" w:sz="4" w:space="0" w:color="auto"/>
              <w:right w:val="single" w:sz="4" w:space="0" w:color="auto"/>
            </w:tcBorders>
            <w:shd w:val="clear" w:color="auto" w:fill="D9D9D9" w:themeFill="background1" w:themeFillShade="D9"/>
            <w:vAlign w:val="center"/>
          </w:tcPr>
          <w:p w14:paraId="63EA848F" w14:textId="4AC09704" w:rsidR="00440554" w:rsidRPr="009024B5" w:rsidRDefault="00440554" w:rsidP="00792B26">
            <w:pPr>
              <w:spacing w:after="0" w:line="240" w:lineRule="auto"/>
              <w:jc w:val="center"/>
              <w:rPr>
                <w:rFonts w:eastAsia="Times New Roman" w:cs="Times New Roman"/>
                <w:b/>
                <w:kern w:val="0"/>
                <w14:ligatures w14:val="none"/>
              </w:rPr>
            </w:pPr>
            <w:r w:rsidRPr="009024B5">
              <w:rPr>
                <w:rFonts w:eastAsia="Times New Roman" w:cs="Times New Roman"/>
                <w:b/>
                <w:kern w:val="0"/>
                <w14:ligatures w14:val="none"/>
              </w:rPr>
              <w:t>Policy/Legislative requirement</w:t>
            </w:r>
          </w:p>
        </w:tc>
        <w:tc>
          <w:tcPr>
            <w:tcW w:w="7111" w:type="dxa"/>
            <w:tcBorders>
              <w:top w:val="nil"/>
              <w:left w:val="nil"/>
              <w:bottom w:val="single" w:sz="4" w:space="0" w:color="auto"/>
              <w:right w:val="single" w:sz="4" w:space="0" w:color="auto"/>
            </w:tcBorders>
            <w:shd w:val="clear" w:color="auto" w:fill="D9D9D9" w:themeFill="background1" w:themeFillShade="D9"/>
            <w:vAlign w:val="center"/>
          </w:tcPr>
          <w:p w14:paraId="3A7E9FC1" w14:textId="2B575842" w:rsidR="00440554" w:rsidRPr="009024B5" w:rsidRDefault="00440554" w:rsidP="00792B26">
            <w:pPr>
              <w:spacing w:after="0" w:line="240" w:lineRule="auto"/>
              <w:jc w:val="center"/>
              <w:rPr>
                <w:rFonts w:eastAsia="Times New Roman" w:cs="Times New Roman"/>
                <w:b/>
                <w:kern w:val="0"/>
                <w14:ligatures w14:val="none"/>
              </w:rPr>
            </w:pPr>
            <w:r w:rsidRPr="009024B5">
              <w:rPr>
                <w:rFonts w:eastAsia="Times New Roman" w:cs="Times New Roman"/>
                <w:b/>
                <w:kern w:val="0"/>
                <w14:ligatures w14:val="none"/>
              </w:rPr>
              <w:t xml:space="preserve">Why </w:t>
            </w:r>
            <w:r>
              <w:rPr>
                <w:rFonts w:eastAsia="Times New Roman" w:cs="Times New Roman"/>
                <w:b/>
                <w:kern w:val="0"/>
                <w14:ligatures w14:val="none"/>
              </w:rPr>
              <w:t xml:space="preserve">this </w:t>
            </w:r>
            <w:r w:rsidRPr="009024B5">
              <w:rPr>
                <w:rFonts w:eastAsia="Times New Roman" w:cs="Times New Roman"/>
                <w:b/>
                <w:kern w:val="0"/>
                <w14:ligatures w14:val="none"/>
              </w:rPr>
              <w:t>is important</w:t>
            </w:r>
          </w:p>
        </w:tc>
      </w:tr>
      <w:tr w:rsidR="00440554" w:rsidRPr="003C7F30" w14:paraId="2AD293F8" w14:textId="31B06BD5" w:rsidTr="005411DE">
        <w:trPr>
          <w:trHeight w:val="619"/>
        </w:trPr>
        <w:tc>
          <w:tcPr>
            <w:tcW w:w="5395" w:type="dxa"/>
            <w:tcBorders>
              <w:top w:val="nil"/>
              <w:left w:val="single" w:sz="4" w:space="0" w:color="auto"/>
              <w:bottom w:val="single" w:sz="4" w:space="0" w:color="auto"/>
              <w:right w:val="single" w:sz="4" w:space="0" w:color="auto"/>
            </w:tcBorders>
            <w:shd w:val="clear" w:color="auto" w:fill="auto"/>
            <w:hideMark/>
          </w:tcPr>
          <w:p w14:paraId="6482FA8C" w14:textId="53178260" w:rsidR="00440554" w:rsidRPr="002D49AF" w:rsidRDefault="00440554" w:rsidP="00857616">
            <w:pPr>
              <w:pStyle w:val="Heading2"/>
              <w:numPr>
                <w:ilvl w:val="0"/>
                <w:numId w:val="45"/>
              </w:numPr>
              <w:spacing w:line="240" w:lineRule="auto"/>
            </w:pPr>
            <w:hyperlink w:anchor="Q1FM" w:history="1">
              <w:bookmarkStart w:id="87" w:name="_Toc192859312"/>
              <w:r w:rsidRPr="00D21CF0">
                <w:rPr>
                  <w:rStyle w:val="Hyperlink"/>
                  <w:rFonts w:ascii="Aptos" w:eastAsia="Aptos" w:hAnsi="Aptos" w:cs="Aptos"/>
                  <w:sz w:val="22"/>
                  <w:szCs w:val="22"/>
                </w:rPr>
                <w:t xml:space="preserve">Did the organization conduct a full risk assessment or environmental scan of its </w:t>
              </w:r>
              <w:r>
                <w:rPr>
                  <w:rStyle w:val="Hyperlink"/>
                  <w:rFonts w:ascii="Aptos" w:eastAsia="Aptos" w:hAnsi="Aptos" w:cs="Aptos"/>
                  <w:sz w:val="22"/>
                  <w:szCs w:val="22"/>
                </w:rPr>
                <w:t>internal controls over financial management and internal controls</w:t>
              </w:r>
              <w:bookmarkStart w:id="88" w:name="_Hlt192841925"/>
              <w:r>
                <w:rPr>
                  <w:rStyle w:val="Hyperlink"/>
                  <w:rFonts w:ascii="Aptos" w:eastAsia="Aptos" w:hAnsi="Aptos" w:cs="Aptos"/>
                  <w:sz w:val="22"/>
                  <w:szCs w:val="22"/>
                </w:rPr>
                <w:t xml:space="preserve"> </w:t>
              </w:r>
              <w:bookmarkEnd w:id="88"/>
              <w:r>
                <w:rPr>
                  <w:rStyle w:val="Hyperlink"/>
                  <w:rFonts w:ascii="Aptos" w:eastAsia="Aptos" w:hAnsi="Aptos" w:cs="Aptos"/>
                  <w:sz w:val="22"/>
                  <w:szCs w:val="22"/>
                </w:rPr>
                <w:t xml:space="preserve">over financial reporting </w:t>
              </w:r>
              <w:r w:rsidRPr="00D21CF0">
                <w:rPr>
                  <w:rStyle w:val="Hyperlink"/>
                  <w:rFonts w:ascii="Aptos" w:eastAsia="Aptos" w:hAnsi="Aptos" w:cs="Aptos"/>
                  <w:sz w:val="22"/>
                  <w:szCs w:val="22"/>
                </w:rPr>
                <w:t>in 2024-25 and use th</w:t>
              </w:r>
              <w:bookmarkStart w:id="89" w:name="_Hlt192233698"/>
              <w:r w:rsidRPr="00D21CF0">
                <w:rPr>
                  <w:rStyle w:val="Hyperlink"/>
                  <w:rFonts w:ascii="Aptos" w:eastAsia="Aptos" w:hAnsi="Aptos" w:cs="Aptos"/>
                  <w:sz w:val="22"/>
                  <w:szCs w:val="22"/>
                </w:rPr>
                <w:t>e</w:t>
              </w:r>
              <w:bookmarkEnd w:id="89"/>
              <w:r w:rsidRPr="00D21CF0">
                <w:rPr>
                  <w:rStyle w:val="Hyperlink"/>
                  <w:rFonts w:ascii="Aptos" w:eastAsia="Aptos" w:hAnsi="Aptos" w:cs="Aptos"/>
                  <w:sz w:val="22"/>
                  <w:szCs w:val="22"/>
                </w:rPr>
                <w:t xml:space="preserve"> results to inform its internal control monitoring strategy?</w:t>
              </w:r>
              <w:bookmarkEnd w:id="87"/>
            </w:hyperlink>
          </w:p>
        </w:tc>
        <w:tc>
          <w:tcPr>
            <w:tcW w:w="3669" w:type="dxa"/>
            <w:tcBorders>
              <w:top w:val="nil"/>
              <w:left w:val="nil"/>
              <w:bottom w:val="single" w:sz="4" w:space="0" w:color="auto"/>
              <w:right w:val="single" w:sz="4" w:space="0" w:color="auto"/>
            </w:tcBorders>
            <w:shd w:val="clear" w:color="auto" w:fill="auto"/>
            <w:noWrap/>
            <w:hideMark/>
          </w:tcPr>
          <w:p w14:paraId="0FD2CC04" w14:textId="5AF1E367" w:rsidR="00440554" w:rsidRPr="00F9291E" w:rsidRDefault="00440554" w:rsidP="005411DE">
            <w:pPr>
              <w:spacing w:after="0" w:line="240" w:lineRule="auto"/>
              <w:rPr>
                <w:rFonts w:eastAsia="Times New Roman" w:cs="Times New Roman"/>
                <w:kern w:val="0"/>
                <w:sz w:val="22"/>
                <w:szCs w:val="22"/>
                <w14:ligatures w14:val="none"/>
              </w:rPr>
            </w:pPr>
            <w:r w:rsidRPr="00F9291E">
              <w:rPr>
                <w:rFonts w:eastAsia="Times New Roman" w:cs="Times New Roman"/>
                <w:kern w:val="0"/>
                <w:sz w:val="22"/>
                <w:szCs w:val="22"/>
                <w14:ligatures w14:val="none"/>
              </w:rPr>
              <w:t>Yes/</w:t>
            </w:r>
            <w:r w:rsidRPr="00B9250A">
              <w:rPr>
                <w:rFonts w:eastAsia="Times New Roman" w:cs="Times New Roman"/>
                <w:kern w:val="0"/>
                <w:sz w:val="22"/>
                <w:szCs w:val="22"/>
                <w14:ligatures w14:val="none"/>
              </w:rPr>
              <w:t>No</w:t>
            </w:r>
          </w:p>
        </w:tc>
        <w:tc>
          <w:tcPr>
            <w:tcW w:w="2700" w:type="dxa"/>
            <w:tcBorders>
              <w:top w:val="single" w:sz="4" w:space="0" w:color="auto"/>
              <w:left w:val="nil"/>
              <w:bottom w:val="single" w:sz="4" w:space="0" w:color="auto"/>
              <w:right w:val="single" w:sz="4" w:space="0" w:color="auto"/>
            </w:tcBorders>
            <w:shd w:val="clear" w:color="auto" w:fill="FFFFFF" w:themeFill="background1"/>
            <w:hideMark/>
          </w:tcPr>
          <w:p w14:paraId="24E9724C" w14:textId="15006363" w:rsidR="00440554" w:rsidRPr="00F9291E" w:rsidRDefault="00440554" w:rsidP="00E50CA2">
            <w:pPr>
              <w:spacing w:after="0" w:line="240" w:lineRule="auto"/>
              <w:jc w:val="center"/>
              <w:rPr>
                <w:rFonts w:eastAsia="Times New Roman" w:cs="Times New Roman"/>
                <w:color w:val="000000"/>
                <w:kern w:val="0"/>
                <w:sz w:val="22"/>
                <w:szCs w:val="22"/>
                <w14:ligatures w14:val="none"/>
              </w:rPr>
            </w:pPr>
            <w:r>
              <w:rPr>
                <w:rFonts w:eastAsia="Times New Roman" w:cs="Times New Roman"/>
                <w:color w:val="000000"/>
                <w:kern w:val="0"/>
                <w:sz w:val="22"/>
                <w:szCs w:val="22"/>
                <w14:ligatures w14:val="none"/>
              </w:rPr>
              <w:t>No</w:t>
            </w:r>
          </w:p>
        </w:tc>
        <w:tc>
          <w:tcPr>
            <w:tcW w:w="2715" w:type="dxa"/>
            <w:tcBorders>
              <w:top w:val="single" w:sz="4" w:space="0" w:color="auto"/>
              <w:left w:val="nil"/>
              <w:bottom w:val="single" w:sz="4" w:space="0" w:color="auto"/>
              <w:right w:val="single" w:sz="4" w:space="0" w:color="auto"/>
            </w:tcBorders>
            <w:shd w:val="clear" w:color="auto" w:fill="FFFFFF" w:themeFill="background1"/>
          </w:tcPr>
          <w:p w14:paraId="7DA63055" w14:textId="36611037" w:rsidR="00440554" w:rsidRDefault="00440554" w:rsidP="00C26921">
            <w:pPr>
              <w:spacing w:after="0" w:line="240" w:lineRule="auto"/>
              <w:rPr>
                <w:rStyle w:val="Hyperlink"/>
                <w:rFonts w:eastAsia="Times New Roman" w:cs="Times New Roman"/>
                <w:color w:val="auto"/>
                <w:kern w:val="0"/>
                <w:sz w:val="22"/>
                <w:szCs w:val="22"/>
                <w:u w:val="none"/>
                <w14:ligatures w14:val="none"/>
              </w:rPr>
            </w:pPr>
            <w:hyperlink r:id="rId37" w:anchor=":~:text=5.%20Approach%20to%20ongoing%20monitoring" w:history="1">
              <w:r w:rsidRPr="001961CC">
                <w:rPr>
                  <w:rStyle w:val="Hyperlink"/>
                  <w:rFonts w:eastAsia="Times New Roman" w:cs="Times New Roman"/>
                  <w:kern w:val="0"/>
                  <w:sz w:val="22"/>
                  <w:szCs w:val="22"/>
                  <w14:ligatures w14:val="none"/>
                </w:rPr>
                <w:t>Guide to Ongoing Monitoring of Internal Controls over Financial Management</w:t>
              </w:r>
              <w:r w:rsidRPr="00B676B2">
                <w:rPr>
                  <w:rStyle w:val="Hyperlink"/>
                  <w:rFonts w:eastAsia="Times New Roman" w:cs="Times New Roman"/>
                  <w:kern w:val="0"/>
                  <w:sz w:val="22"/>
                  <w:szCs w:val="22"/>
                  <w:u w:val="none"/>
                  <w14:ligatures w14:val="none"/>
                </w:rPr>
                <w:t xml:space="preserve">, </w:t>
              </w:r>
              <w:r w:rsidRPr="00B676B2">
                <w:rPr>
                  <w:rStyle w:val="Hyperlink"/>
                  <w:rFonts w:eastAsia="Times New Roman" w:cs="Times New Roman"/>
                  <w:color w:val="auto"/>
                  <w:kern w:val="0"/>
                  <w:sz w:val="22"/>
                  <w:szCs w:val="22"/>
                  <w:u w:val="none"/>
                  <w14:ligatures w14:val="none"/>
                </w:rPr>
                <w:t>Section 5</w:t>
              </w:r>
            </w:hyperlink>
          </w:p>
          <w:p w14:paraId="2E4F36F5" w14:textId="77777777" w:rsidR="00440554" w:rsidRDefault="00440554" w:rsidP="00C26921">
            <w:pPr>
              <w:spacing w:after="0" w:line="240" w:lineRule="auto"/>
              <w:rPr>
                <w:rStyle w:val="Hyperlink"/>
                <w:rFonts w:eastAsia="Times New Roman" w:cs="Times New Roman"/>
                <w:kern w:val="0"/>
                <w:sz w:val="22"/>
                <w:szCs w:val="22"/>
                <w14:ligatures w14:val="none"/>
              </w:rPr>
            </w:pPr>
          </w:p>
          <w:p w14:paraId="234E75E5" w14:textId="757BD629" w:rsidR="00440554" w:rsidRDefault="00440554" w:rsidP="00C26921">
            <w:pPr>
              <w:spacing w:after="0" w:line="240" w:lineRule="auto"/>
              <w:rPr>
                <w:rFonts w:eastAsia="Times New Roman" w:cs="Times New Roman"/>
                <w:color w:val="000000"/>
                <w:kern w:val="0"/>
                <w:sz w:val="22"/>
                <w:szCs w:val="22"/>
                <w14:ligatures w14:val="none"/>
              </w:rPr>
            </w:pPr>
            <w:hyperlink r:id="rId38" w:anchor="h-228342:~:text=Marginal%20note%3A-,Accountability%20of%20accounting%20officers%20within%20framework%20of%20ministerial%20accountability,-16.4%C2%A0(1" w:history="1">
              <w:r w:rsidRPr="005E2F4B">
                <w:rPr>
                  <w:rStyle w:val="Hyperlink"/>
                  <w:rFonts w:eastAsia="Times New Roman" w:cs="Times New Roman"/>
                  <w:kern w:val="0"/>
                  <w:sz w:val="22"/>
                  <w:szCs w:val="22"/>
                  <w14:ligatures w14:val="none"/>
                </w:rPr>
                <w:t>Financial Administration Act</w:t>
              </w:r>
            </w:hyperlink>
            <w:r>
              <w:rPr>
                <w:rFonts w:eastAsia="Times New Roman" w:cs="Times New Roman"/>
                <w:color w:val="000000"/>
                <w:kern w:val="0"/>
                <w:sz w:val="22"/>
                <w:szCs w:val="22"/>
                <w14:ligatures w14:val="none"/>
              </w:rPr>
              <w:t xml:space="preserve"> 16.4 </w:t>
            </w:r>
          </w:p>
          <w:p w14:paraId="4938293A" w14:textId="77777777" w:rsidR="00440554" w:rsidRDefault="00440554" w:rsidP="00C26921">
            <w:pPr>
              <w:spacing w:after="0" w:line="240" w:lineRule="auto"/>
              <w:rPr>
                <w:rFonts w:eastAsia="Times New Roman" w:cs="Times New Roman"/>
                <w:color w:val="000000"/>
                <w:kern w:val="0"/>
                <w:sz w:val="22"/>
                <w:szCs w:val="22"/>
                <w14:ligatures w14:val="none"/>
              </w:rPr>
            </w:pPr>
          </w:p>
          <w:p w14:paraId="2D1C5AB7" w14:textId="4FCC0405" w:rsidR="00440554" w:rsidRPr="0028788E" w:rsidRDefault="00440554" w:rsidP="00C26921">
            <w:pPr>
              <w:spacing w:after="0" w:line="240" w:lineRule="auto"/>
              <w:rPr>
                <w:rFonts w:eastAsia="Times New Roman" w:cs="Times New Roman"/>
                <w:color w:val="000000"/>
                <w:kern w:val="0"/>
                <w:sz w:val="22"/>
                <w:szCs w:val="22"/>
                <w14:ligatures w14:val="none"/>
              </w:rPr>
            </w:pPr>
            <w:hyperlink r:id="rId39" w:anchor=":~:text=and%20expected%20results-,4.%20Requirements,-4.1" w:history="1">
              <w:r w:rsidRPr="00463FFF">
                <w:rPr>
                  <w:rStyle w:val="Hyperlink"/>
                  <w:rFonts w:eastAsia="Times New Roman" w:cs="Times New Roman"/>
                  <w:kern w:val="0"/>
                  <w:sz w:val="22"/>
                  <w:szCs w:val="22"/>
                  <w14:ligatures w14:val="none"/>
                </w:rPr>
                <w:t>Policy on Financial Management</w:t>
              </w:r>
            </w:hyperlink>
            <w:r>
              <w:rPr>
                <w:rFonts w:eastAsia="Times New Roman" w:cs="Times New Roman"/>
                <w:color w:val="000000"/>
                <w:kern w:val="0"/>
                <w:sz w:val="22"/>
                <w:szCs w:val="22"/>
                <w14:ligatures w14:val="none"/>
              </w:rPr>
              <w:t xml:space="preserve"> 4.1.6</w:t>
            </w:r>
          </w:p>
        </w:tc>
        <w:tc>
          <w:tcPr>
            <w:tcW w:w="7111" w:type="dxa"/>
            <w:tcBorders>
              <w:top w:val="single" w:sz="4" w:space="0" w:color="auto"/>
              <w:left w:val="single" w:sz="4" w:space="0" w:color="auto"/>
              <w:bottom w:val="single" w:sz="4" w:space="0" w:color="auto"/>
              <w:right w:val="single" w:sz="4" w:space="0" w:color="auto"/>
            </w:tcBorders>
            <w:shd w:val="clear" w:color="auto" w:fill="FFFFFF" w:themeFill="background1"/>
          </w:tcPr>
          <w:p w14:paraId="3B699920" w14:textId="33DEDE40" w:rsidR="00440554" w:rsidRDefault="00440554" w:rsidP="00D93BED">
            <w:pPr>
              <w:spacing w:after="0" w:line="240" w:lineRule="auto"/>
              <w:rPr>
                <w:rFonts w:eastAsia="Times New Roman" w:cs="Times New Roman"/>
                <w:color w:val="000000"/>
                <w:kern w:val="0"/>
                <w:sz w:val="22"/>
                <w:szCs w:val="22"/>
                <w14:ligatures w14:val="none"/>
              </w:rPr>
            </w:pPr>
            <w:r>
              <w:rPr>
                <w:rFonts w:eastAsia="Times New Roman" w:cs="Times New Roman"/>
                <w:color w:val="000000"/>
                <w:kern w:val="0"/>
                <w:sz w:val="22"/>
                <w:szCs w:val="22"/>
                <w14:ligatures w14:val="none"/>
              </w:rPr>
              <w:t>Organizations should be aware of t</w:t>
            </w:r>
            <w:r w:rsidRPr="00FB1935">
              <w:rPr>
                <w:rFonts w:eastAsia="Times New Roman" w:cs="Times New Roman"/>
                <w:color w:val="000000"/>
                <w:kern w:val="0"/>
                <w:sz w:val="22"/>
                <w:szCs w:val="22"/>
                <w14:ligatures w14:val="none"/>
              </w:rPr>
              <w:t>heir</w:t>
            </w:r>
            <w:r>
              <w:rPr>
                <w:rFonts w:eastAsia="Times New Roman" w:cs="Times New Roman"/>
                <w:color w:val="000000"/>
                <w:kern w:val="0"/>
                <w:sz w:val="22"/>
                <w:szCs w:val="22"/>
                <w14:ligatures w14:val="none"/>
              </w:rPr>
              <w:t xml:space="preserve"> current risk environment to ensure controls a</w:t>
            </w:r>
            <w:r w:rsidRPr="00FB1935">
              <w:rPr>
                <w:rFonts w:eastAsia="Times New Roman" w:cs="Times New Roman"/>
                <w:color w:val="000000"/>
                <w:kern w:val="0"/>
                <w:sz w:val="22"/>
                <w:szCs w:val="22"/>
                <w14:ligatures w14:val="none"/>
              </w:rPr>
              <w:t xml:space="preserve">re </w:t>
            </w:r>
            <w:r>
              <w:rPr>
                <w:rFonts w:eastAsia="Times New Roman" w:cs="Times New Roman"/>
                <w:color w:val="000000"/>
                <w:kern w:val="0"/>
                <w:sz w:val="22"/>
                <w:szCs w:val="22"/>
                <w14:ligatures w14:val="none"/>
              </w:rPr>
              <w:t>designed to mitigate organizational risks are based on the most recent information available.</w:t>
            </w:r>
          </w:p>
          <w:p w14:paraId="11E46FEE" w14:textId="77777777" w:rsidR="00440554" w:rsidRDefault="00440554" w:rsidP="00D93BED">
            <w:pPr>
              <w:spacing w:after="0" w:line="240" w:lineRule="auto"/>
              <w:rPr>
                <w:rFonts w:eastAsia="Times New Roman" w:cs="Times New Roman"/>
                <w:color w:val="000000"/>
                <w:kern w:val="0"/>
                <w:sz w:val="22"/>
                <w:szCs w:val="22"/>
                <w14:ligatures w14:val="none"/>
              </w:rPr>
            </w:pPr>
          </w:p>
          <w:p w14:paraId="739335AC" w14:textId="612D250B" w:rsidR="00440554" w:rsidRPr="00614ACB" w:rsidRDefault="00440554" w:rsidP="00D51195">
            <w:pPr>
              <w:spacing w:line="240" w:lineRule="auto"/>
              <w:rPr>
                <w:rFonts w:eastAsia="Times New Roman" w:cs="Times New Roman"/>
                <w:color w:val="000000" w:themeColor="text1"/>
                <w:sz w:val="22"/>
                <w:szCs w:val="22"/>
              </w:rPr>
            </w:pPr>
            <w:r w:rsidRPr="57F84EAB">
              <w:rPr>
                <w:rFonts w:eastAsia="Times New Roman" w:cs="Times New Roman"/>
                <w:color w:val="000000" w:themeColor="text1"/>
                <w:sz w:val="22"/>
                <w:szCs w:val="22"/>
              </w:rPr>
              <w:t>Organizations must also ensure the rigour of the risk assessments are sufficiently high. Organizations need to be confident that they understand their risks thoroughly so that they are testing their controls in accordance with their business process risk level. A thorough understanding of risks also provides an opportunity for the organization to ensure controls are designed appropriately to mitigate the organizational risks based on the most recent information available.</w:t>
            </w:r>
          </w:p>
        </w:tc>
      </w:tr>
      <w:tr w:rsidR="00440554" w:rsidRPr="003C7F30" w14:paraId="22238C67" w14:textId="5243C1A4" w:rsidTr="005411DE">
        <w:trPr>
          <w:trHeight w:val="619"/>
        </w:trPr>
        <w:tc>
          <w:tcPr>
            <w:tcW w:w="5395" w:type="dxa"/>
            <w:tcBorders>
              <w:top w:val="single" w:sz="4" w:space="0" w:color="auto"/>
              <w:left w:val="single" w:sz="4" w:space="0" w:color="auto"/>
              <w:bottom w:val="single" w:sz="4" w:space="0" w:color="auto"/>
              <w:right w:val="single" w:sz="4" w:space="0" w:color="auto"/>
            </w:tcBorders>
            <w:shd w:val="clear" w:color="auto" w:fill="auto"/>
            <w:hideMark/>
          </w:tcPr>
          <w:p w14:paraId="5F72867B" w14:textId="73EF80F8" w:rsidR="00440554" w:rsidRPr="004F09AB" w:rsidRDefault="00440554" w:rsidP="00857616">
            <w:pPr>
              <w:pStyle w:val="Heading2"/>
              <w:numPr>
                <w:ilvl w:val="0"/>
                <w:numId w:val="45"/>
              </w:numPr>
              <w:spacing w:line="240" w:lineRule="auto"/>
              <w:rPr>
                <w:rFonts w:asciiTheme="minorHAnsi" w:hAnsiTheme="minorHAnsi"/>
                <w:color w:val="auto"/>
                <w:sz w:val="22"/>
                <w:szCs w:val="22"/>
              </w:rPr>
            </w:pPr>
            <w:hyperlink w:anchor="Q2FM" w:history="1">
              <w:bookmarkStart w:id="90" w:name="_Toc192859313"/>
              <w:r w:rsidRPr="006C73B9">
                <w:rPr>
                  <w:rStyle w:val="Hyperlink"/>
                  <w:rFonts w:asciiTheme="minorHAnsi" w:hAnsiTheme="minorHAnsi"/>
                  <w:sz w:val="22"/>
                  <w:szCs w:val="22"/>
                </w:rPr>
                <w:t>Wh</w:t>
              </w:r>
              <w:r>
                <w:rPr>
                  <w:rStyle w:val="Hyperlink"/>
                  <w:rFonts w:asciiTheme="minorHAnsi" w:hAnsiTheme="minorHAnsi"/>
                  <w:sz w:val="22"/>
                  <w:szCs w:val="22"/>
                </w:rPr>
                <w:t xml:space="preserve">at percentage of </w:t>
              </w:r>
              <w:r w:rsidRPr="006C73B9">
                <w:rPr>
                  <w:rStyle w:val="Hyperlink"/>
                  <w:rFonts w:asciiTheme="minorHAnsi" w:hAnsiTheme="minorHAnsi"/>
                  <w:sz w:val="22"/>
                  <w:szCs w:val="22"/>
                </w:rPr>
                <w:t xml:space="preserve">remediation actions </w:t>
              </w:r>
              <w:r>
                <w:rPr>
                  <w:rStyle w:val="Hyperlink"/>
                  <w:rFonts w:asciiTheme="minorHAnsi" w:hAnsiTheme="minorHAnsi"/>
                  <w:sz w:val="22"/>
                  <w:szCs w:val="22"/>
                </w:rPr>
                <w:t xml:space="preserve">for medium and </w:t>
              </w:r>
              <w:r w:rsidR="007F76FF">
                <w:rPr>
                  <w:rStyle w:val="Hyperlink"/>
                  <w:rFonts w:asciiTheme="minorHAnsi" w:hAnsiTheme="minorHAnsi"/>
                  <w:sz w:val="22"/>
                  <w:szCs w:val="22"/>
                </w:rPr>
                <w:t>high-risk</w:t>
              </w:r>
              <w:r w:rsidRPr="006C73B9">
                <w:rPr>
                  <w:rStyle w:val="Hyperlink"/>
                  <w:rFonts w:asciiTheme="minorHAnsi" w:hAnsiTheme="minorHAnsi"/>
                  <w:sz w:val="22"/>
                  <w:szCs w:val="22"/>
                </w:rPr>
                <w:t xml:space="preserve"> internal control gaps or weaknesses were </w:t>
              </w:r>
              <w:r>
                <w:rPr>
                  <w:rStyle w:val="Hyperlink"/>
                  <w:rFonts w:asciiTheme="minorHAnsi" w:hAnsiTheme="minorHAnsi"/>
                  <w:sz w:val="22"/>
                  <w:szCs w:val="22"/>
                </w:rPr>
                <w:t xml:space="preserve">fully </w:t>
              </w:r>
              <w:r w:rsidRPr="006C73B9">
                <w:rPr>
                  <w:rStyle w:val="Hyperlink"/>
                  <w:rFonts w:asciiTheme="minorHAnsi" w:hAnsiTheme="minorHAnsi"/>
                  <w:sz w:val="22"/>
                  <w:szCs w:val="22"/>
                </w:rPr>
                <w:t>implemented within the established timelines</w:t>
              </w:r>
              <w:r>
                <w:rPr>
                  <w:rStyle w:val="Hyperlink"/>
                  <w:rFonts w:asciiTheme="minorHAnsi" w:hAnsiTheme="minorHAnsi"/>
                  <w:sz w:val="22"/>
                  <w:szCs w:val="22"/>
                </w:rPr>
                <w:t xml:space="preserve"> during fiscal yea</w:t>
              </w:r>
              <w:bookmarkStart w:id="91" w:name="_Hlt192233727"/>
              <w:r>
                <w:rPr>
                  <w:rStyle w:val="Hyperlink"/>
                  <w:rFonts w:asciiTheme="minorHAnsi" w:hAnsiTheme="minorHAnsi"/>
                  <w:sz w:val="22"/>
                  <w:szCs w:val="22"/>
                </w:rPr>
                <w:t>r</w:t>
              </w:r>
              <w:bookmarkEnd w:id="91"/>
              <w:r>
                <w:rPr>
                  <w:rStyle w:val="Hyperlink"/>
                  <w:rFonts w:asciiTheme="minorHAnsi" w:hAnsiTheme="minorHAnsi"/>
                  <w:sz w:val="22"/>
                  <w:szCs w:val="22"/>
                </w:rPr>
                <w:t>s 2022-23 to 2024-25</w:t>
              </w:r>
              <w:r w:rsidRPr="006C73B9">
                <w:rPr>
                  <w:rStyle w:val="Hyperlink"/>
                  <w:rFonts w:asciiTheme="minorHAnsi" w:hAnsiTheme="minorHAnsi"/>
                  <w:sz w:val="22"/>
                  <w:szCs w:val="22"/>
                </w:rPr>
                <w:t>?</w:t>
              </w:r>
              <w:bookmarkEnd w:id="90"/>
            </w:hyperlink>
          </w:p>
        </w:tc>
        <w:tc>
          <w:tcPr>
            <w:tcW w:w="3669" w:type="dxa"/>
            <w:tcBorders>
              <w:top w:val="single" w:sz="4" w:space="0" w:color="auto"/>
              <w:left w:val="single" w:sz="4" w:space="0" w:color="auto"/>
              <w:bottom w:val="single" w:sz="4" w:space="0" w:color="auto"/>
              <w:right w:val="single" w:sz="4" w:space="0" w:color="auto"/>
            </w:tcBorders>
            <w:shd w:val="clear" w:color="auto" w:fill="auto"/>
            <w:noWrap/>
          </w:tcPr>
          <w:p w14:paraId="46436D90" w14:textId="0FE06B42" w:rsidR="00440554" w:rsidRPr="008411BD" w:rsidRDefault="4139F386" w:rsidP="005411DE">
            <w:pPr>
              <w:spacing w:after="0" w:line="240" w:lineRule="auto"/>
              <w:rPr>
                <w:rFonts w:ascii="Aptos" w:eastAsia="Aptos" w:hAnsi="Aptos" w:cs="Aptos"/>
                <w:sz w:val="22"/>
                <w:szCs w:val="22"/>
              </w:rPr>
            </w:pPr>
            <w:r w:rsidRPr="012752FF">
              <w:rPr>
                <w:rFonts w:ascii="Aptos" w:eastAsia="Aptos" w:hAnsi="Aptos" w:cs="Aptos"/>
                <w:sz w:val="22"/>
                <w:szCs w:val="22"/>
              </w:rPr>
              <w:t>Percentage</w:t>
            </w:r>
            <w:r w:rsidR="003F35E0">
              <w:rPr>
                <w:rFonts w:ascii="Aptos" w:eastAsia="Aptos" w:hAnsi="Aptos" w:cs="Aptos"/>
                <w:sz w:val="22"/>
                <w:szCs w:val="22"/>
              </w:rPr>
              <w:t xml:space="preserve"> -</w:t>
            </w:r>
            <w:r w:rsidR="003E51CB">
              <w:rPr>
                <w:rFonts w:ascii="Aptos" w:eastAsia="Aptos" w:hAnsi="Aptos" w:cs="Aptos"/>
                <w:sz w:val="22"/>
                <w:szCs w:val="22"/>
              </w:rPr>
              <w:t xml:space="preserve"> </w:t>
            </w:r>
            <w:r w:rsidRPr="012752FF">
              <w:rPr>
                <w:rFonts w:ascii="Aptos" w:eastAsia="Aptos" w:hAnsi="Aptos" w:cs="Aptos"/>
                <w:sz w:val="22"/>
                <w:szCs w:val="22"/>
              </w:rPr>
              <w:t>Organizations should select not applicable (N/A) if no remediation actions have been identified in the past three years.</w:t>
            </w:r>
          </w:p>
          <w:p w14:paraId="4E74CE8C" w14:textId="06760C2B" w:rsidR="012752FF" w:rsidRDefault="012752FF" w:rsidP="005411DE">
            <w:pPr>
              <w:spacing w:after="0" w:line="240" w:lineRule="auto"/>
              <w:rPr>
                <w:rFonts w:eastAsia="Times New Roman" w:cs="Times New Roman"/>
                <w:sz w:val="22"/>
                <w:szCs w:val="22"/>
              </w:rPr>
            </w:pPr>
          </w:p>
          <w:p w14:paraId="479DFA6B" w14:textId="7026E196" w:rsidR="00440554" w:rsidRPr="000B29F7" w:rsidRDefault="00440554" w:rsidP="005411DE">
            <w:pPr>
              <w:spacing w:after="0" w:line="240" w:lineRule="auto"/>
              <w:rPr>
                <w:rFonts w:eastAsia="Times New Roman" w:cs="Times New Roman"/>
                <w:kern w:val="0"/>
                <w:sz w:val="22"/>
                <w:szCs w:val="22"/>
                <w:lang w:val="en-US"/>
                <w14:ligatures w14:val="none"/>
              </w:rPr>
            </w:pPr>
          </w:p>
        </w:tc>
        <w:tc>
          <w:tcPr>
            <w:tcW w:w="2700" w:type="dxa"/>
            <w:tcBorders>
              <w:top w:val="single" w:sz="4" w:space="0" w:color="auto"/>
              <w:left w:val="nil"/>
              <w:bottom w:val="single" w:sz="4" w:space="0" w:color="auto"/>
              <w:right w:val="single" w:sz="4" w:space="0" w:color="auto"/>
            </w:tcBorders>
            <w:shd w:val="clear" w:color="auto" w:fill="auto"/>
            <w:hideMark/>
          </w:tcPr>
          <w:p w14:paraId="129CBDA1" w14:textId="6E76F3BE" w:rsidR="00440554" w:rsidRPr="00F9291E" w:rsidRDefault="00440554" w:rsidP="001A29D0">
            <w:pPr>
              <w:spacing w:after="0" w:line="240" w:lineRule="auto"/>
              <w:jc w:val="center"/>
              <w:rPr>
                <w:rFonts w:eastAsia="Times New Roman" w:cs="Times New Roman"/>
                <w:color w:val="000000"/>
                <w:kern w:val="0"/>
                <w:sz w:val="22"/>
                <w:szCs w:val="22"/>
                <w14:ligatures w14:val="none"/>
              </w:rPr>
            </w:pPr>
            <w:r w:rsidRPr="006E3876">
              <w:rPr>
                <w:rFonts w:eastAsia="Times New Roman" w:cs="Times New Roman"/>
                <w:color w:val="000000"/>
                <w:kern w:val="0"/>
                <w:sz w:val="22"/>
                <w:szCs w:val="22"/>
                <w14:ligatures w14:val="none"/>
              </w:rPr>
              <w:t>Less than 75%</w:t>
            </w:r>
          </w:p>
        </w:tc>
        <w:tc>
          <w:tcPr>
            <w:tcW w:w="2715" w:type="dxa"/>
            <w:tcBorders>
              <w:top w:val="single" w:sz="4" w:space="0" w:color="auto"/>
              <w:left w:val="nil"/>
              <w:bottom w:val="single" w:sz="4" w:space="0" w:color="auto"/>
              <w:right w:val="single" w:sz="4" w:space="0" w:color="auto"/>
            </w:tcBorders>
            <w:shd w:val="clear" w:color="auto" w:fill="auto"/>
          </w:tcPr>
          <w:p w14:paraId="3F1F1C8E" w14:textId="6137EEE5" w:rsidR="00440554" w:rsidRDefault="00440554" w:rsidP="004921D2">
            <w:pPr>
              <w:spacing w:after="0" w:line="240" w:lineRule="auto"/>
              <w:rPr>
                <w:rFonts w:eastAsia="Times New Roman" w:cs="Times New Roman"/>
                <w:color w:val="000000"/>
                <w:kern w:val="0"/>
                <w:sz w:val="22"/>
                <w:szCs w:val="22"/>
                <w14:ligatures w14:val="none"/>
              </w:rPr>
            </w:pPr>
            <w:hyperlink r:id="rId40" w:anchor=":~:text=5.%20Approach%20to%20ongoing%20monitoring" w:history="1">
              <w:r w:rsidRPr="00010076">
                <w:rPr>
                  <w:rStyle w:val="Hyperlink"/>
                  <w:rFonts w:eastAsia="Times New Roman" w:cs="Times New Roman"/>
                  <w:color w:val="467886"/>
                  <w:kern w:val="0"/>
                  <w:sz w:val="22"/>
                  <w:szCs w:val="22"/>
                  <w14:ligatures w14:val="none"/>
                </w:rPr>
                <w:t>Guid</w:t>
              </w:r>
              <w:r>
                <w:rPr>
                  <w:rStyle w:val="Hyperlink"/>
                  <w:rFonts w:eastAsia="Times New Roman" w:cs="Times New Roman"/>
                  <w:color w:val="467886"/>
                  <w:kern w:val="0"/>
                  <w:sz w:val="22"/>
                  <w:szCs w:val="22"/>
                  <w14:ligatures w14:val="none"/>
                </w:rPr>
                <w:t>e to Ongoing Monitoring of Internal Controls over Financial Management</w:t>
              </w:r>
            </w:hyperlink>
            <w:r>
              <w:t xml:space="preserve">, </w:t>
            </w:r>
            <w:r w:rsidRPr="0028788E">
              <w:rPr>
                <w:rFonts w:eastAsia="Times New Roman" w:cs="Times New Roman"/>
                <w:color w:val="000000"/>
                <w:kern w:val="0"/>
                <w:sz w:val="22"/>
                <w:szCs w:val="22"/>
                <w14:ligatures w14:val="none"/>
              </w:rPr>
              <w:t>Section 5</w:t>
            </w:r>
          </w:p>
          <w:p w14:paraId="281DA16E" w14:textId="77777777" w:rsidR="00440554" w:rsidRDefault="00440554" w:rsidP="004921D2">
            <w:pPr>
              <w:spacing w:after="0" w:line="240" w:lineRule="auto"/>
              <w:rPr>
                <w:rFonts w:eastAsia="Times New Roman" w:cs="Times New Roman"/>
                <w:b/>
                <w:bCs/>
                <w:color w:val="000000"/>
                <w:kern w:val="0"/>
                <w:sz w:val="22"/>
                <w:szCs w:val="22"/>
                <w14:ligatures w14:val="none"/>
              </w:rPr>
            </w:pPr>
          </w:p>
          <w:p w14:paraId="4F723177" w14:textId="7D9D5BCE" w:rsidR="00440554" w:rsidRPr="00F9291E" w:rsidRDefault="00440554" w:rsidP="004921D2">
            <w:pPr>
              <w:spacing w:after="0" w:line="240" w:lineRule="auto"/>
              <w:rPr>
                <w:rFonts w:eastAsia="Times New Roman" w:cs="Times New Roman"/>
                <w:b/>
                <w:bCs/>
                <w:color w:val="000000"/>
                <w:kern w:val="0"/>
                <w:sz w:val="22"/>
                <w:szCs w:val="22"/>
                <w14:ligatures w14:val="none"/>
              </w:rPr>
            </w:pPr>
            <w:hyperlink r:id="rId41" w:anchor=":~:text=and%20expected%20results-,4.%20Requirements,-4.1" w:history="1">
              <w:r w:rsidRPr="00463FFF">
                <w:rPr>
                  <w:rStyle w:val="Hyperlink"/>
                  <w:rFonts w:eastAsia="Times New Roman" w:cs="Times New Roman"/>
                  <w:kern w:val="0"/>
                  <w:sz w:val="22"/>
                  <w:szCs w:val="22"/>
                  <w14:ligatures w14:val="none"/>
                </w:rPr>
                <w:t>Policy on Financial Management</w:t>
              </w:r>
            </w:hyperlink>
            <w:r>
              <w:rPr>
                <w:rFonts w:eastAsia="Times New Roman" w:cs="Times New Roman"/>
                <w:color w:val="000000"/>
                <w:kern w:val="0"/>
                <w:sz w:val="22"/>
                <w:szCs w:val="22"/>
                <w14:ligatures w14:val="none"/>
              </w:rPr>
              <w:t xml:space="preserve"> 4.1.6</w:t>
            </w:r>
          </w:p>
        </w:tc>
        <w:tc>
          <w:tcPr>
            <w:tcW w:w="7111" w:type="dxa"/>
            <w:tcBorders>
              <w:top w:val="single" w:sz="4" w:space="0" w:color="auto"/>
              <w:left w:val="single" w:sz="4" w:space="0" w:color="auto"/>
              <w:bottom w:val="single" w:sz="4" w:space="0" w:color="auto"/>
              <w:right w:val="single" w:sz="4" w:space="0" w:color="auto"/>
            </w:tcBorders>
            <w:shd w:val="clear" w:color="auto" w:fill="auto"/>
          </w:tcPr>
          <w:p w14:paraId="0625AB61" w14:textId="260D6046" w:rsidR="00440554" w:rsidRPr="00EF777E" w:rsidRDefault="00440554" w:rsidP="00D828A4">
            <w:pPr>
              <w:spacing w:after="0" w:line="240" w:lineRule="auto"/>
              <w:rPr>
                <w:rFonts w:eastAsia="Times New Roman" w:cs="Times New Roman"/>
                <w:color w:val="000000"/>
                <w:kern w:val="0"/>
                <w:sz w:val="22"/>
                <w:szCs w:val="22"/>
                <w14:ligatures w14:val="none"/>
              </w:rPr>
            </w:pPr>
            <w:r>
              <w:rPr>
                <w:rFonts w:eastAsia="Times New Roman" w:cs="Times New Roman"/>
                <w:color w:val="000000"/>
                <w:kern w:val="0"/>
                <w:sz w:val="22"/>
                <w:szCs w:val="22"/>
                <w14:ligatures w14:val="none"/>
              </w:rPr>
              <w:t xml:space="preserve">Deficiencies in </w:t>
            </w:r>
            <w:r w:rsidR="00194B79">
              <w:rPr>
                <w:rFonts w:eastAsia="Times New Roman" w:cs="Times New Roman"/>
                <w:color w:val="000000"/>
                <w:kern w:val="0"/>
                <w:sz w:val="22"/>
                <w:szCs w:val="22"/>
                <w14:ligatures w14:val="none"/>
              </w:rPr>
              <w:t>internal controls over financial management</w:t>
            </w:r>
            <w:r>
              <w:rPr>
                <w:rFonts w:eastAsia="Times New Roman" w:cs="Times New Roman"/>
                <w:color w:val="000000"/>
                <w:kern w:val="0"/>
                <w:sz w:val="22"/>
                <w:szCs w:val="22"/>
                <w14:ligatures w14:val="none"/>
              </w:rPr>
              <w:t xml:space="preserve"> and reporting should be remediated in a timely fashion to ensure controls are effective and risks are mitigated.</w:t>
            </w:r>
          </w:p>
        </w:tc>
      </w:tr>
      <w:tr w:rsidR="00440554" w:rsidRPr="00BD411D" w14:paraId="63FB2A45" w14:textId="77777777" w:rsidTr="005411DE">
        <w:trPr>
          <w:trHeight w:val="619"/>
        </w:trPr>
        <w:tc>
          <w:tcPr>
            <w:tcW w:w="5395" w:type="dxa"/>
            <w:tcBorders>
              <w:top w:val="single" w:sz="4" w:space="0" w:color="auto"/>
              <w:left w:val="single" w:sz="4" w:space="0" w:color="auto"/>
              <w:bottom w:val="single" w:sz="4" w:space="0" w:color="auto"/>
              <w:right w:val="single" w:sz="4" w:space="0" w:color="auto"/>
            </w:tcBorders>
            <w:shd w:val="clear" w:color="auto" w:fill="auto"/>
          </w:tcPr>
          <w:p w14:paraId="1D3F4E49" w14:textId="1413FD53" w:rsidR="00440554" w:rsidRPr="00711DD4" w:rsidDel="006C5329" w:rsidRDefault="00440554" w:rsidP="00857616">
            <w:pPr>
              <w:pStyle w:val="Heading2"/>
              <w:numPr>
                <w:ilvl w:val="0"/>
                <w:numId w:val="45"/>
              </w:numPr>
              <w:spacing w:line="240" w:lineRule="auto"/>
              <w:rPr>
                <w:rFonts w:ascii="Aptos" w:hAnsi="Aptos"/>
                <w:sz w:val="22"/>
                <w:szCs w:val="22"/>
              </w:rPr>
            </w:pPr>
            <w:hyperlink w:anchor="Q3FM" w:history="1">
              <w:bookmarkStart w:id="92" w:name="_Toc192859314"/>
              <w:r w:rsidRPr="001466B1">
                <w:rPr>
                  <w:rStyle w:val="Hyperlink"/>
                  <w:rFonts w:ascii="Aptos" w:hAnsi="Aptos"/>
                  <w:sz w:val="22"/>
                  <w:szCs w:val="22"/>
                </w:rPr>
                <w:t>What is the organization’s level of maturity in financial governance, particularly in ensuring effective oversigh</w:t>
              </w:r>
              <w:bookmarkStart w:id="93" w:name="_Hlt192233733"/>
              <w:r w:rsidRPr="001466B1">
                <w:rPr>
                  <w:rStyle w:val="Hyperlink"/>
                  <w:rFonts w:ascii="Aptos" w:hAnsi="Aptos"/>
                  <w:sz w:val="22"/>
                  <w:szCs w:val="22"/>
                </w:rPr>
                <w:t>t</w:t>
              </w:r>
              <w:bookmarkEnd w:id="93"/>
              <w:r w:rsidRPr="001466B1">
                <w:rPr>
                  <w:rStyle w:val="Hyperlink"/>
                  <w:rFonts w:ascii="Aptos" w:hAnsi="Aptos"/>
                  <w:sz w:val="22"/>
                  <w:szCs w:val="22"/>
                </w:rPr>
                <w:t xml:space="preserve"> and integrating financial management into decision-making?</w:t>
              </w:r>
              <w:bookmarkEnd w:id="92"/>
            </w:hyperlink>
          </w:p>
        </w:tc>
        <w:tc>
          <w:tcPr>
            <w:tcW w:w="3669" w:type="dxa"/>
            <w:tcBorders>
              <w:top w:val="single" w:sz="4" w:space="0" w:color="auto"/>
              <w:left w:val="single" w:sz="4" w:space="0" w:color="auto"/>
              <w:bottom w:val="single" w:sz="4" w:space="0" w:color="auto"/>
              <w:right w:val="single" w:sz="4" w:space="0" w:color="auto"/>
            </w:tcBorders>
            <w:shd w:val="clear" w:color="auto" w:fill="auto"/>
            <w:noWrap/>
          </w:tcPr>
          <w:p w14:paraId="20AAF6B3" w14:textId="61D131F5" w:rsidR="00440554" w:rsidRPr="00711DD4" w:rsidRDefault="00440554" w:rsidP="005411DE">
            <w:pPr>
              <w:spacing w:after="0" w:line="240" w:lineRule="auto"/>
              <w:rPr>
                <w:rFonts w:ascii="Aptos" w:eastAsia="Times New Roman" w:hAnsi="Aptos" w:cs="Times New Roman"/>
                <w:kern w:val="0"/>
                <w:sz w:val="22"/>
                <w:szCs w:val="22"/>
                <w14:ligatures w14:val="none"/>
              </w:rPr>
            </w:pPr>
            <w:r>
              <w:rPr>
                <w:rFonts w:ascii="Aptos" w:eastAsia="Times New Roman" w:hAnsi="Aptos" w:cs="Times New Roman"/>
                <w:kern w:val="0"/>
                <w:sz w:val="22"/>
                <w:szCs w:val="22"/>
                <w14:ligatures w14:val="none"/>
              </w:rPr>
              <w:t>Maturity Model</w:t>
            </w:r>
          </w:p>
        </w:tc>
        <w:tc>
          <w:tcPr>
            <w:tcW w:w="2700" w:type="dxa"/>
            <w:tcBorders>
              <w:top w:val="single" w:sz="4" w:space="0" w:color="auto"/>
              <w:left w:val="nil"/>
              <w:bottom w:val="single" w:sz="4" w:space="0" w:color="auto"/>
              <w:right w:val="single" w:sz="4" w:space="0" w:color="auto"/>
            </w:tcBorders>
            <w:shd w:val="clear" w:color="auto" w:fill="auto"/>
          </w:tcPr>
          <w:p w14:paraId="59C702FF" w14:textId="466C8F69" w:rsidR="00440554" w:rsidRPr="00711DD4" w:rsidRDefault="00440554" w:rsidP="001A29D0">
            <w:pPr>
              <w:spacing w:after="0" w:line="240" w:lineRule="auto"/>
              <w:jc w:val="center"/>
              <w:rPr>
                <w:rFonts w:ascii="Aptos" w:eastAsia="Times New Roman" w:hAnsi="Aptos" w:cs="Times New Roman"/>
                <w:color w:val="000000"/>
                <w:kern w:val="0"/>
                <w:sz w:val="22"/>
                <w:szCs w:val="22"/>
                <w14:ligatures w14:val="none"/>
              </w:rPr>
            </w:pPr>
            <w:r>
              <w:rPr>
                <w:rFonts w:ascii="Aptos" w:eastAsia="Times New Roman" w:hAnsi="Aptos" w:cs="Times New Roman"/>
                <w:color w:val="000000"/>
                <w:kern w:val="0"/>
                <w:sz w:val="22"/>
                <w:szCs w:val="22"/>
                <w14:ligatures w14:val="none"/>
              </w:rPr>
              <w:t>Level 0</w:t>
            </w:r>
          </w:p>
        </w:tc>
        <w:tc>
          <w:tcPr>
            <w:tcW w:w="2715" w:type="dxa"/>
            <w:tcBorders>
              <w:top w:val="single" w:sz="4" w:space="0" w:color="auto"/>
              <w:left w:val="nil"/>
              <w:bottom w:val="single" w:sz="4" w:space="0" w:color="auto"/>
              <w:right w:val="single" w:sz="4" w:space="0" w:color="auto"/>
            </w:tcBorders>
            <w:shd w:val="clear" w:color="auto" w:fill="auto"/>
          </w:tcPr>
          <w:p w14:paraId="73A923E2" w14:textId="7E8A7BD6" w:rsidR="00440554" w:rsidRPr="00C14EC0" w:rsidRDefault="00440554" w:rsidP="00E0517F">
            <w:pPr>
              <w:spacing w:after="0" w:line="240" w:lineRule="auto"/>
              <w:rPr>
                <w:rFonts w:eastAsia="Times New Roman" w:cs="Times New Roman"/>
                <w:color w:val="000000" w:themeColor="text1"/>
                <w:sz w:val="22"/>
                <w:szCs w:val="22"/>
              </w:rPr>
            </w:pPr>
            <w:hyperlink r:id="rId42" w:anchor=":~:text=and%20expected%20results-,4.%20Requirements,-4.1">
              <w:r w:rsidRPr="57F84EAB">
                <w:rPr>
                  <w:rFonts w:eastAsia="Times New Roman" w:cs="Times New Roman"/>
                  <w:color w:val="467886"/>
                  <w:sz w:val="22"/>
                  <w:szCs w:val="22"/>
                  <w:u w:val="single"/>
                </w:rPr>
                <w:t>Policy on Financial Management</w:t>
              </w:r>
            </w:hyperlink>
            <w:r>
              <w:t>,</w:t>
            </w:r>
            <w:r w:rsidRPr="57F84EAB">
              <w:rPr>
                <w:rFonts w:eastAsia="Times New Roman" w:cs="Times New Roman"/>
                <w:color w:val="000000" w:themeColor="text1"/>
                <w:sz w:val="22"/>
                <w:szCs w:val="22"/>
              </w:rPr>
              <w:t xml:space="preserve"> 4.1.2</w:t>
            </w:r>
            <w:r>
              <w:rPr>
                <w:rFonts w:eastAsia="Times New Roman" w:cs="Times New Roman"/>
                <w:color w:val="000000" w:themeColor="text1"/>
                <w:sz w:val="22"/>
                <w:szCs w:val="22"/>
              </w:rPr>
              <w:t xml:space="preserve">, </w:t>
            </w:r>
            <w:r w:rsidRPr="57F84EAB">
              <w:rPr>
                <w:rFonts w:eastAsia="Times New Roman" w:cs="Times New Roman"/>
                <w:color w:val="000000" w:themeColor="text1"/>
                <w:sz w:val="22"/>
                <w:szCs w:val="22"/>
              </w:rPr>
              <w:t>4.2.2</w:t>
            </w:r>
          </w:p>
          <w:p w14:paraId="42CAE5E6" w14:textId="77777777" w:rsidR="00440554" w:rsidRPr="00711DD4" w:rsidRDefault="00440554" w:rsidP="004921D2">
            <w:pPr>
              <w:spacing w:after="0" w:line="240" w:lineRule="auto"/>
              <w:rPr>
                <w:rFonts w:ascii="Aptos" w:hAnsi="Aptos"/>
                <w:sz w:val="22"/>
                <w:szCs w:val="22"/>
              </w:rPr>
            </w:pPr>
          </w:p>
        </w:tc>
        <w:tc>
          <w:tcPr>
            <w:tcW w:w="7111" w:type="dxa"/>
            <w:tcBorders>
              <w:top w:val="single" w:sz="4" w:space="0" w:color="auto"/>
              <w:left w:val="single" w:sz="4" w:space="0" w:color="auto"/>
              <w:bottom w:val="single" w:sz="4" w:space="0" w:color="auto"/>
              <w:right w:val="single" w:sz="4" w:space="0" w:color="auto"/>
            </w:tcBorders>
            <w:shd w:val="clear" w:color="auto" w:fill="auto"/>
          </w:tcPr>
          <w:p w14:paraId="1A3AFCA6" w14:textId="597E4D19" w:rsidR="00440554" w:rsidRPr="00711DD4" w:rsidRDefault="00B82992" w:rsidP="00D51195">
            <w:pPr>
              <w:spacing w:line="240" w:lineRule="auto"/>
              <w:rPr>
                <w:rFonts w:ascii="Aptos" w:eastAsia="Times New Roman" w:hAnsi="Aptos" w:cs="Times New Roman"/>
                <w:color w:val="000000"/>
                <w:kern w:val="0"/>
                <w:sz w:val="22"/>
                <w:szCs w:val="22"/>
                <w14:ligatures w14:val="none"/>
              </w:rPr>
            </w:pPr>
            <w:r w:rsidRPr="00EF6F18">
              <w:rPr>
                <w:rFonts w:eastAsia="Times New Roman" w:cs="Times New Roman"/>
                <w:color w:val="000000" w:themeColor="text1"/>
                <w:sz w:val="22"/>
                <w:szCs w:val="22"/>
              </w:rPr>
              <w:t>Organization-wide financial governance ensures strong oversight, strategic alignment, and accountability in managing public resources. By embedding financial management into decision-making, organizations can anticipate risks, optimize resource allocation, and enhance program efficiency. A strong governance model maintains compliance while building on it, integrating financial insights into strategic planning to support long-term sustainability and performance. At its highest level, financial governance enables data-driven decision-making, fosters transparency, and strengthens public confidence in financial stewardship.</w:t>
            </w:r>
            <w:r w:rsidRPr="00B82992">
              <w:rPr>
                <w:rFonts w:eastAsia="Times New Roman" w:cs="Times New Roman"/>
                <w:color w:val="000000" w:themeColor="text1"/>
                <w:sz w:val="22"/>
                <w:szCs w:val="22"/>
              </w:rPr>
              <w:t> </w:t>
            </w:r>
          </w:p>
        </w:tc>
      </w:tr>
      <w:tr w:rsidR="00440554" w:rsidRPr="00410A94" w14:paraId="63C28E7E" w14:textId="77777777" w:rsidTr="005411DE">
        <w:trPr>
          <w:trHeight w:val="619"/>
        </w:trPr>
        <w:tc>
          <w:tcPr>
            <w:tcW w:w="5395" w:type="dxa"/>
            <w:tcBorders>
              <w:top w:val="single" w:sz="4" w:space="0" w:color="auto"/>
              <w:left w:val="single" w:sz="4" w:space="0" w:color="auto"/>
              <w:bottom w:val="single" w:sz="4" w:space="0" w:color="auto"/>
              <w:right w:val="single" w:sz="4" w:space="0" w:color="auto"/>
            </w:tcBorders>
            <w:shd w:val="clear" w:color="auto" w:fill="auto"/>
          </w:tcPr>
          <w:p w14:paraId="69E4A5F8" w14:textId="0F5D2A2C" w:rsidR="00440554" w:rsidRPr="00410A94" w:rsidRDefault="00440554" w:rsidP="00857616">
            <w:pPr>
              <w:pStyle w:val="Heading2"/>
              <w:numPr>
                <w:ilvl w:val="0"/>
                <w:numId w:val="45"/>
              </w:numPr>
              <w:spacing w:line="240" w:lineRule="auto"/>
              <w:rPr>
                <w:rFonts w:ascii="Aptos" w:hAnsi="Aptos"/>
                <w:sz w:val="22"/>
                <w:szCs w:val="22"/>
              </w:rPr>
            </w:pPr>
            <w:hyperlink w:anchor="Q4FM" w:history="1">
              <w:bookmarkStart w:id="94" w:name="_Toc192859315"/>
              <w:r w:rsidRPr="00644059">
                <w:rPr>
                  <w:rStyle w:val="Hyperlink"/>
                  <w:rFonts w:ascii="Aptos" w:hAnsi="Aptos"/>
                  <w:sz w:val="22"/>
                  <w:szCs w:val="22"/>
                </w:rPr>
                <w:t>What is the organization’s level of maturity in ensuring its financial information is accurate, timely and relevant to support decision-making and meet financial reporting requirements?</w:t>
              </w:r>
              <w:bookmarkEnd w:id="94"/>
            </w:hyperlink>
          </w:p>
        </w:tc>
        <w:tc>
          <w:tcPr>
            <w:tcW w:w="3669" w:type="dxa"/>
            <w:tcBorders>
              <w:top w:val="single" w:sz="4" w:space="0" w:color="auto"/>
              <w:left w:val="single" w:sz="4" w:space="0" w:color="auto"/>
              <w:bottom w:val="single" w:sz="4" w:space="0" w:color="auto"/>
              <w:right w:val="single" w:sz="4" w:space="0" w:color="auto"/>
            </w:tcBorders>
            <w:shd w:val="clear" w:color="auto" w:fill="auto"/>
            <w:noWrap/>
          </w:tcPr>
          <w:p w14:paraId="03BFF8C2" w14:textId="341F9003" w:rsidR="00440554" w:rsidRPr="00410A94" w:rsidRDefault="00440554" w:rsidP="005411DE">
            <w:pPr>
              <w:spacing w:after="0" w:line="240" w:lineRule="auto"/>
              <w:rPr>
                <w:rFonts w:ascii="Aptos" w:eastAsia="Times New Roman" w:hAnsi="Aptos" w:cs="Times New Roman"/>
                <w:kern w:val="0"/>
                <w:sz w:val="22"/>
                <w:szCs w:val="22"/>
                <w14:ligatures w14:val="none"/>
              </w:rPr>
            </w:pPr>
            <w:r>
              <w:rPr>
                <w:rFonts w:ascii="Aptos" w:eastAsia="Times New Roman" w:hAnsi="Aptos" w:cs="Times New Roman"/>
                <w:kern w:val="0"/>
                <w:sz w:val="22"/>
                <w:szCs w:val="22"/>
                <w14:ligatures w14:val="none"/>
              </w:rPr>
              <w:t>Maturity Model</w:t>
            </w:r>
          </w:p>
        </w:tc>
        <w:tc>
          <w:tcPr>
            <w:tcW w:w="2700" w:type="dxa"/>
            <w:tcBorders>
              <w:top w:val="single" w:sz="4" w:space="0" w:color="auto"/>
              <w:left w:val="nil"/>
              <w:bottom w:val="single" w:sz="4" w:space="0" w:color="auto"/>
              <w:right w:val="single" w:sz="4" w:space="0" w:color="auto"/>
            </w:tcBorders>
            <w:shd w:val="clear" w:color="auto" w:fill="auto"/>
          </w:tcPr>
          <w:p w14:paraId="76B6DFE6" w14:textId="367CCB5E" w:rsidR="00440554" w:rsidRPr="00410A94" w:rsidRDefault="00440554" w:rsidP="001A29D0">
            <w:pPr>
              <w:spacing w:after="0" w:line="240" w:lineRule="auto"/>
              <w:jc w:val="center"/>
              <w:rPr>
                <w:rFonts w:ascii="Aptos" w:eastAsia="Times New Roman" w:hAnsi="Aptos" w:cs="Times New Roman"/>
                <w:color w:val="000000"/>
                <w:kern w:val="0"/>
                <w:sz w:val="22"/>
                <w:szCs w:val="22"/>
                <w14:ligatures w14:val="none"/>
              </w:rPr>
            </w:pPr>
            <w:r>
              <w:rPr>
                <w:rFonts w:ascii="Aptos" w:eastAsia="Times New Roman" w:hAnsi="Aptos" w:cs="Times New Roman"/>
                <w:color w:val="000000"/>
                <w:kern w:val="0"/>
                <w:sz w:val="22"/>
                <w:szCs w:val="22"/>
                <w14:ligatures w14:val="none"/>
              </w:rPr>
              <w:t>Level 0</w:t>
            </w:r>
          </w:p>
        </w:tc>
        <w:tc>
          <w:tcPr>
            <w:tcW w:w="2715" w:type="dxa"/>
            <w:tcBorders>
              <w:top w:val="single" w:sz="4" w:space="0" w:color="auto"/>
              <w:left w:val="nil"/>
              <w:bottom w:val="single" w:sz="4" w:space="0" w:color="auto"/>
              <w:right w:val="single" w:sz="4" w:space="0" w:color="auto"/>
            </w:tcBorders>
            <w:shd w:val="clear" w:color="auto" w:fill="auto"/>
          </w:tcPr>
          <w:p w14:paraId="60B867F3" w14:textId="1D287AD0" w:rsidR="00440554" w:rsidRPr="00711DD4" w:rsidRDefault="00440554" w:rsidP="00912042">
            <w:pPr>
              <w:spacing w:after="0" w:line="240" w:lineRule="auto"/>
              <w:rPr>
                <w:rFonts w:ascii="Aptos" w:hAnsi="Aptos"/>
                <w:sz w:val="22"/>
                <w:szCs w:val="22"/>
              </w:rPr>
            </w:pPr>
            <w:hyperlink r:id="rId43" w:anchor=":~:text=and%20expected%20results-,4.%20Requirements,-4.1">
              <w:r w:rsidRPr="57F84EAB">
                <w:rPr>
                  <w:rFonts w:eastAsia="Times New Roman" w:cs="Times New Roman"/>
                  <w:color w:val="467886"/>
                  <w:sz w:val="22"/>
                  <w:szCs w:val="22"/>
                  <w:u w:val="single"/>
                </w:rPr>
                <w:t>Policy on Financial Management</w:t>
              </w:r>
            </w:hyperlink>
            <w:r>
              <w:t>,</w:t>
            </w:r>
            <w:r w:rsidRPr="57F84EAB">
              <w:rPr>
                <w:rFonts w:eastAsia="Times New Roman" w:cs="Times New Roman"/>
                <w:color w:val="000000" w:themeColor="text1"/>
                <w:sz w:val="22"/>
                <w:szCs w:val="22"/>
              </w:rPr>
              <w:t xml:space="preserve"> 4.1.7</w:t>
            </w:r>
            <w:r>
              <w:rPr>
                <w:rFonts w:eastAsia="Times New Roman" w:cs="Times New Roman"/>
                <w:color w:val="000000" w:themeColor="text1"/>
                <w:sz w:val="22"/>
                <w:szCs w:val="22"/>
              </w:rPr>
              <w:t xml:space="preserve">, </w:t>
            </w:r>
            <w:r w:rsidRPr="57F84EAB">
              <w:rPr>
                <w:rFonts w:eastAsia="Times New Roman" w:cs="Times New Roman"/>
                <w:color w:val="000000" w:themeColor="text1"/>
                <w:sz w:val="22"/>
                <w:szCs w:val="22"/>
              </w:rPr>
              <w:t>4.2.1</w:t>
            </w:r>
            <w:r>
              <w:rPr>
                <w:rFonts w:eastAsia="Times New Roman" w:cs="Times New Roman"/>
                <w:color w:val="000000" w:themeColor="text1"/>
                <w:sz w:val="22"/>
                <w:szCs w:val="22"/>
              </w:rPr>
              <w:t>1, 4.2.12, 4.2.13</w:t>
            </w:r>
          </w:p>
        </w:tc>
        <w:tc>
          <w:tcPr>
            <w:tcW w:w="7111" w:type="dxa"/>
            <w:tcBorders>
              <w:top w:val="single" w:sz="4" w:space="0" w:color="auto"/>
              <w:left w:val="single" w:sz="4" w:space="0" w:color="auto"/>
              <w:bottom w:val="single" w:sz="4" w:space="0" w:color="auto"/>
              <w:right w:val="single" w:sz="4" w:space="0" w:color="auto"/>
            </w:tcBorders>
            <w:shd w:val="clear" w:color="auto" w:fill="auto"/>
          </w:tcPr>
          <w:p w14:paraId="4FD82856" w14:textId="0ED1252B" w:rsidR="00FF6502" w:rsidRPr="00FF6502" w:rsidRDefault="00FF6502" w:rsidP="00AC26E6">
            <w:pPr>
              <w:spacing w:after="0" w:line="240" w:lineRule="auto"/>
              <w:rPr>
                <w:rFonts w:eastAsia="Times New Roman" w:cs="Times New Roman"/>
                <w:color w:val="000000"/>
                <w:kern w:val="0"/>
                <w:sz w:val="22"/>
                <w:szCs w:val="22"/>
                <w14:ligatures w14:val="none"/>
              </w:rPr>
            </w:pPr>
            <w:r w:rsidRPr="00EF6F18">
              <w:rPr>
                <w:rFonts w:eastAsia="Times New Roman" w:cs="Times New Roman"/>
                <w:color w:val="000000"/>
                <w:kern w:val="0"/>
                <w:sz w:val="22"/>
                <w:szCs w:val="22"/>
                <w14:ligatures w14:val="none"/>
              </w:rPr>
              <w:t>Organizations must ensure the accuracy, timeliness, and reliability of financial information to support informed decision-making, accountability, and transparency. High-quality financial data strengthens financial stewardship, minimizes errors, enhances forecasting, and ensures compliance with Treasury Board policies. The financial information maturity model helps organizations assess and improve their ability to produce and use financial information effectively. Ensuring robust financial information reduces reporting risks and aligns with government-wide financial management requirements.</w:t>
            </w:r>
            <w:r w:rsidRPr="00FF6502">
              <w:rPr>
                <w:rFonts w:eastAsia="Times New Roman" w:cs="Times New Roman"/>
                <w:color w:val="000000"/>
                <w:kern w:val="0"/>
                <w:sz w:val="22"/>
                <w:szCs w:val="22"/>
                <w14:ligatures w14:val="none"/>
              </w:rPr>
              <w:t> </w:t>
            </w:r>
          </w:p>
          <w:p w14:paraId="3B0256A3" w14:textId="77777777" w:rsidR="00440554" w:rsidRPr="00B237FF" w:rsidRDefault="00440554" w:rsidP="004B7D65">
            <w:pPr>
              <w:spacing w:after="0" w:line="240" w:lineRule="auto"/>
              <w:rPr>
                <w:rFonts w:ascii="Aptos" w:eastAsia="Times New Roman" w:hAnsi="Aptos" w:cs="Times New Roman"/>
                <w:color w:val="000000" w:themeColor="text1"/>
                <w:sz w:val="22"/>
                <w:szCs w:val="22"/>
              </w:rPr>
            </w:pPr>
          </w:p>
        </w:tc>
      </w:tr>
    </w:tbl>
    <w:p w14:paraId="74335987" w14:textId="77777777" w:rsidR="00771D75" w:rsidRDefault="00B01861">
      <w:pPr>
        <w:rPr>
          <w:sz w:val="18"/>
          <w:szCs w:val="18"/>
        </w:rPr>
      </w:pPr>
      <w:r>
        <w:rPr>
          <w:sz w:val="18"/>
          <w:szCs w:val="18"/>
        </w:rPr>
        <w:br w:type="page"/>
      </w:r>
    </w:p>
    <w:p w14:paraId="08D79FE1" w14:textId="084F4A15" w:rsidR="00B01861" w:rsidRDefault="00771D75">
      <w:pPr>
        <w:rPr>
          <w:sz w:val="18"/>
          <w:szCs w:val="18"/>
        </w:rPr>
      </w:pPr>
      <w:r>
        <w:rPr>
          <w:b/>
          <w:bCs/>
          <w:sz w:val="28"/>
          <w:szCs w:val="28"/>
        </w:rPr>
        <w:lastRenderedPageBreak/>
        <w:t>FINANCIAL AND EXPENDITURE MANAGEMENT</w:t>
      </w:r>
      <w:r w:rsidRPr="004958C0">
        <w:rPr>
          <w:b/>
          <w:bCs/>
          <w:sz w:val="28"/>
          <w:szCs w:val="28"/>
        </w:rPr>
        <w:t>: How organizations will calculate self-assessment responses</w:t>
      </w:r>
    </w:p>
    <w:tbl>
      <w:tblPr>
        <w:tblStyle w:val="TableGrid"/>
        <w:tblW w:w="5000" w:type="pct"/>
        <w:jc w:val="center"/>
        <w:tblLook w:val="04A0" w:firstRow="1" w:lastRow="0" w:firstColumn="1" w:lastColumn="0" w:noHBand="0" w:noVBand="1"/>
      </w:tblPr>
      <w:tblGrid>
        <w:gridCol w:w="21590"/>
      </w:tblGrid>
      <w:tr w:rsidR="00B01861" w14:paraId="309C7015" w14:textId="77777777">
        <w:trPr>
          <w:trHeight w:val="269"/>
          <w:jc w:val="center"/>
        </w:trPr>
        <w:tc>
          <w:tcPr>
            <w:tcW w:w="5000" w:type="pct"/>
            <w:shd w:val="clear" w:color="auto" w:fill="4C94D8" w:themeFill="text2" w:themeFillTint="80"/>
          </w:tcPr>
          <w:p w14:paraId="4A8A2439" w14:textId="28354574" w:rsidR="00B01861" w:rsidRPr="000D62E7" w:rsidRDefault="00B01861">
            <w:pPr>
              <w:spacing w:after="120"/>
              <w:jc w:val="center"/>
              <w:rPr>
                <w:rFonts w:cs="Calibri"/>
                <w:b/>
                <w:color w:val="FFFFFF" w:themeColor="background1"/>
                <w:sz w:val="28"/>
                <w:szCs w:val="28"/>
              </w:rPr>
            </w:pPr>
            <w:bookmarkStart w:id="95" w:name="Q1FM"/>
            <w:r w:rsidRPr="000D62E7">
              <w:rPr>
                <w:rFonts w:cs="Calibri"/>
                <w:b/>
                <w:color w:val="FFFFFF" w:themeColor="background1"/>
                <w:sz w:val="28"/>
                <w:szCs w:val="28"/>
              </w:rPr>
              <w:t xml:space="preserve">Q1: </w:t>
            </w:r>
            <w:r w:rsidR="004021AF" w:rsidRPr="00252E85">
              <w:rPr>
                <w:rFonts w:ascii="Aptos" w:eastAsia="Aptos" w:hAnsi="Aptos" w:cs="Aptos"/>
                <w:b/>
                <w:color w:val="FFFFFF" w:themeColor="background1"/>
                <w:sz w:val="28"/>
                <w:szCs w:val="28"/>
              </w:rPr>
              <w:t xml:space="preserve">Did the organization conduct a full risk assessment or environmental scan of its </w:t>
            </w:r>
            <w:r w:rsidR="004021AF" w:rsidRPr="00252E85">
              <w:rPr>
                <w:rFonts w:ascii="Aptos" w:eastAsia="Aptos" w:hAnsi="Aptos" w:cs="Aptos"/>
                <w:b/>
                <w:color w:val="FFFFFF" w:themeColor="background1"/>
                <w:sz w:val="28"/>
                <w:szCs w:val="28"/>
                <w:lang w:val="en-US"/>
              </w:rPr>
              <w:t>internal controls over financial management and</w:t>
            </w:r>
            <w:r w:rsidR="004021AF" w:rsidRPr="00252E85">
              <w:rPr>
                <w:rFonts w:hAnsi="Aptos"/>
                <w:b/>
                <w:color w:val="FFFFFF" w:themeColor="background1"/>
                <w:kern w:val="24"/>
                <w:sz w:val="28"/>
                <w:szCs w:val="28"/>
                <w:lang w:val="en-US"/>
              </w:rPr>
              <w:t xml:space="preserve"> </w:t>
            </w:r>
            <w:r w:rsidR="004021AF" w:rsidRPr="00252E85">
              <w:rPr>
                <w:rFonts w:ascii="Aptos" w:eastAsia="Aptos" w:hAnsi="Aptos" w:cs="Aptos"/>
                <w:b/>
                <w:color w:val="FFFFFF" w:themeColor="background1"/>
                <w:sz w:val="28"/>
                <w:szCs w:val="28"/>
                <w:lang w:val="en-US"/>
              </w:rPr>
              <w:t>internal controls over financial reporting</w:t>
            </w:r>
            <w:r w:rsidR="004021AF" w:rsidRPr="00252E85">
              <w:rPr>
                <w:rFonts w:ascii="Aptos" w:eastAsia="Aptos" w:hAnsi="Aptos" w:cs="Aptos"/>
                <w:b/>
                <w:color w:val="FFFFFF" w:themeColor="background1"/>
                <w:sz w:val="28"/>
                <w:szCs w:val="28"/>
              </w:rPr>
              <w:t xml:space="preserve"> in 2024-25 and use the results to inform its internal control monitoring strategy?</w:t>
            </w:r>
            <w:bookmarkEnd w:id="95"/>
          </w:p>
        </w:tc>
      </w:tr>
      <w:tr w:rsidR="00B01861" w:rsidRPr="00F07601" w14:paraId="7E1D8F6B" w14:textId="77777777">
        <w:trPr>
          <w:trHeight w:val="269"/>
          <w:jc w:val="center"/>
        </w:trPr>
        <w:tc>
          <w:tcPr>
            <w:tcW w:w="5000" w:type="pct"/>
          </w:tcPr>
          <w:p w14:paraId="5FE46F70" w14:textId="64D430FA" w:rsidR="00B01861" w:rsidRDefault="00B01861" w:rsidP="00B01861">
            <w:pPr>
              <w:rPr>
                <w:rFonts w:ascii="Aptos" w:hAnsi="Aptos" w:cs="Calibri"/>
              </w:rPr>
            </w:pPr>
            <w:r w:rsidRPr="00987F25">
              <w:rPr>
                <w:rFonts w:ascii="Aptos" w:hAnsi="Aptos" w:cs="Calibri"/>
              </w:rPr>
              <w:t xml:space="preserve">Organizations are asked to select the answer that best represents their </w:t>
            </w:r>
            <w:r w:rsidR="00DC74B0">
              <w:rPr>
                <w:rFonts w:ascii="Aptos" w:hAnsi="Aptos" w:cs="Calibri"/>
              </w:rPr>
              <w:t>response</w:t>
            </w:r>
            <w:r w:rsidR="00987F25" w:rsidRPr="00987F25">
              <w:rPr>
                <w:rFonts w:ascii="Aptos" w:hAnsi="Aptos" w:cs="Calibri"/>
              </w:rPr>
              <w:t>.</w:t>
            </w:r>
          </w:p>
          <w:p w14:paraId="56A80B88" w14:textId="77777777" w:rsidR="00987F25" w:rsidRPr="00987F25" w:rsidRDefault="00987F25" w:rsidP="00B01861">
            <w:pPr>
              <w:rPr>
                <w:rFonts w:ascii="Aptos" w:hAnsi="Aptos" w:cs="Calibri"/>
              </w:rPr>
            </w:pPr>
          </w:p>
          <w:p w14:paraId="59940350" w14:textId="77777777" w:rsidR="00B01861" w:rsidRPr="00F709C2" w:rsidRDefault="00B01861" w:rsidP="00857616">
            <w:pPr>
              <w:pStyle w:val="ListParagraph"/>
              <w:numPr>
                <w:ilvl w:val="0"/>
                <w:numId w:val="13"/>
              </w:numPr>
              <w:rPr>
                <w:rFonts w:ascii="Aptos" w:hAnsi="Aptos" w:cs="Calibri"/>
                <w:b/>
                <w:bCs/>
              </w:rPr>
            </w:pPr>
            <w:r>
              <w:rPr>
                <w:rFonts w:ascii="Aptos" w:eastAsia="Times New Roman" w:hAnsi="Aptos" w:cs="Times New Roman"/>
                <w:kern w:val="0"/>
                <w14:ligatures w14:val="none"/>
              </w:rPr>
              <w:t>Yes</w:t>
            </w:r>
          </w:p>
          <w:p w14:paraId="1E4FF5EC" w14:textId="77777777" w:rsidR="00B01861" w:rsidRPr="00701112" w:rsidRDefault="00B01861" w:rsidP="00857616">
            <w:pPr>
              <w:pStyle w:val="ListParagraph"/>
              <w:numPr>
                <w:ilvl w:val="0"/>
                <w:numId w:val="13"/>
              </w:numPr>
              <w:rPr>
                <w:rFonts w:ascii="Aptos" w:hAnsi="Aptos" w:cs="Calibri"/>
                <w:b/>
                <w:bCs/>
              </w:rPr>
            </w:pPr>
            <w:r>
              <w:rPr>
                <w:rFonts w:ascii="Aptos" w:eastAsia="Times New Roman" w:hAnsi="Aptos" w:cs="Times New Roman"/>
                <w:bCs/>
                <w:kern w:val="0"/>
                <w14:ligatures w14:val="none"/>
              </w:rPr>
              <w:t>No</w:t>
            </w:r>
          </w:p>
          <w:p w14:paraId="4BB8A0B1" w14:textId="77777777" w:rsidR="00A30BB5" w:rsidRDefault="00A30BB5" w:rsidP="00B01861">
            <w:pPr>
              <w:rPr>
                <w:rFonts w:ascii="Aptos" w:hAnsi="Aptos" w:cs="Calibri"/>
              </w:rPr>
            </w:pPr>
          </w:p>
          <w:p w14:paraId="050DD128" w14:textId="5CF00AF6" w:rsidR="00B01861" w:rsidRPr="00994EEE" w:rsidRDefault="00B01861" w:rsidP="00B01861">
            <w:pPr>
              <w:rPr>
                <w:rFonts w:ascii="Aptos" w:hAnsi="Aptos" w:cs="Calibri"/>
                <w:b/>
                <w:bCs/>
                <w:sz w:val="24"/>
                <w:szCs w:val="24"/>
              </w:rPr>
            </w:pPr>
            <w:r w:rsidRPr="003E0599">
              <w:rPr>
                <w:rFonts w:ascii="Aptos" w:hAnsi="Aptos" w:cs="Calibri"/>
              </w:rPr>
              <w:t xml:space="preserve">A response of </w:t>
            </w:r>
            <w:r w:rsidRPr="00922F73">
              <w:rPr>
                <w:rFonts w:ascii="Aptos" w:hAnsi="Aptos" w:cs="Calibri"/>
                <w:b/>
                <w:bCs/>
                <w:color w:val="FF0000"/>
              </w:rPr>
              <w:t>no</w:t>
            </w:r>
            <w:r w:rsidRPr="00922F73">
              <w:rPr>
                <w:rFonts w:ascii="Aptos" w:hAnsi="Aptos" w:cs="Calibri"/>
                <w:color w:val="FF0000"/>
              </w:rPr>
              <w:t xml:space="preserve"> </w:t>
            </w:r>
            <w:r w:rsidRPr="003E0599">
              <w:rPr>
                <w:rFonts w:ascii="Aptos" w:hAnsi="Aptos" w:cs="Calibri"/>
              </w:rPr>
              <w:t>indicates a potential compliance concern that</w:t>
            </w:r>
            <w:r>
              <w:rPr>
                <w:rFonts w:ascii="Aptos" w:hAnsi="Aptos" w:cs="Calibri"/>
              </w:rPr>
              <w:t xml:space="preserve"> may require</w:t>
            </w:r>
            <w:r w:rsidRPr="003E0599">
              <w:rPr>
                <w:rFonts w:ascii="Aptos" w:hAnsi="Aptos" w:cs="Calibri"/>
              </w:rPr>
              <w:t xml:space="preserve"> deputy head</w:t>
            </w:r>
            <w:r>
              <w:rPr>
                <w:rFonts w:ascii="Aptos" w:hAnsi="Aptos" w:cs="Calibri"/>
              </w:rPr>
              <w:t xml:space="preserve"> </w:t>
            </w:r>
            <w:r w:rsidR="00661D91">
              <w:rPr>
                <w:rFonts w:ascii="Aptos" w:hAnsi="Aptos" w:cs="Calibri"/>
              </w:rPr>
              <w:t>attention</w:t>
            </w:r>
            <w:r w:rsidRPr="003E0599">
              <w:rPr>
                <w:rFonts w:ascii="Aptos" w:hAnsi="Aptos" w:cs="Calibri"/>
              </w:rPr>
              <w:t>.</w:t>
            </w:r>
          </w:p>
        </w:tc>
      </w:tr>
    </w:tbl>
    <w:p w14:paraId="401876D9" w14:textId="7C631024" w:rsidR="008B245B" w:rsidRDefault="008B245B">
      <w:pPr>
        <w:rPr>
          <w:sz w:val="18"/>
          <w:szCs w:val="18"/>
        </w:rPr>
      </w:pPr>
    </w:p>
    <w:tbl>
      <w:tblPr>
        <w:tblStyle w:val="TableGrid"/>
        <w:tblW w:w="5000" w:type="pct"/>
        <w:jc w:val="center"/>
        <w:tblLook w:val="04A0" w:firstRow="1" w:lastRow="0" w:firstColumn="1" w:lastColumn="0" w:noHBand="0" w:noVBand="1"/>
      </w:tblPr>
      <w:tblGrid>
        <w:gridCol w:w="21590"/>
      </w:tblGrid>
      <w:tr w:rsidR="008B245B" w14:paraId="24865189" w14:textId="77777777">
        <w:trPr>
          <w:trHeight w:val="269"/>
          <w:jc w:val="center"/>
        </w:trPr>
        <w:tc>
          <w:tcPr>
            <w:tcW w:w="5000" w:type="pct"/>
            <w:shd w:val="clear" w:color="auto" w:fill="4C94D8" w:themeFill="text2" w:themeFillTint="80"/>
          </w:tcPr>
          <w:p w14:paraId="05944777" w14:textId="685E3E80" w:rsidR="008B245B" w:rsidRPr="00D667DB" w:rsidRDefault="008B245B" w:rsidP="00D667DB">
            <w:pPr>
              <w:jc w:val="center"/>
              <w:rPr>
                <w:b/>
                <w:bCs/>
                <w:sz w:val="28"/>
                <w:szCs w:val="28"/>
              </w:rPr>
            </w:pPr>
            <w:bookmarkStart w:id="96" w:name="Q3FM"/>
            <w:bookmarkStart w:id="97" w:name="Q2FM"/>
            <w:r w:rsidRPr="00D667DB">
              <w:rPr>
                <w:b/>
                <w:bCs/>
                <w:color w:val="FFFFFF" w:themeColor="background1"/>
                <w:sz w:val="28"/>
                <w:szCs w:val="28"/>
              </w:rPr>
              <w:t>Q</w:t>
            </w:r>
            <w:r w:rsidR="00D40E93">
              <w:rPr>
                <w:b/>
                <w:bCs/>
                <w:color w:val="FFFFFF" w:themeColor="background1"/>
                <w:sz w:val="28"/>
                <w:szCs w:val="28"/>
              </w:rPr>
              <w:t>2</w:t>
            </w:r>
            <w:r w:rsidRPr="00D667DB">
              <w:rPr>
                <w:b/>
                <w:bCs/>
                <w:color w:val="FFFFFF" w:themeColor="background1"/>
                <w:sz w:val="28"/>
                <w:szCs w:val="28"/>
              </w:rPr>
              <w:t xml:space="preserve">: </w:t>
            </w:r>
            <w:r w:rsidR="00BE6F0C" w:rsidRPr="00D667DB">
              <w:rPr>
                <w:b/>
                <w:bCs/>
                <w:color w:val="FFFFFF" w:themeColor="background1"/>
                <w:sz w:val="28"/>
                <w:szCs w:val="28"/>
              </w:rPr>
              <w:t>What</w:t>
            </w:r>
            <w:r w:rsidR="00F4137B" w:rsidRPr="00D667DB">
              <w:rPr>
                <w:b/>
                <w:bCs/>
                <w:color w:val="FFFFFF" w:themeColor="background1"/>
                <w:sz w:val="28"/>
                <w:szCs w:val="28"/>
              </w:rPr>
              <w:t xml:space="preserve"> </w:t>
            </w:r>
            <w:r w:rsidR="00783B0F" w:rsidRPr="00D667DB">
              <w:rPr>
                <w:b/>
                <w:bCs/>
                <w:color w:val="FFFFFF" w:themeColor="background1"/>
                <w:sz w:val="28"/>
                <w:szCs w:val="28"/>
              </w:rPr>
              <w:t>percentage of</w:t>
            </w:r>
            <w:r w:rsidR="00CB247C" w:rsidRPr="00D667DB">
              <w:rPr>
                <w:b/>
                <w:bCs/>
                <w:color w:val="FFFFFF" w:themeColor="background1"/>
                <w:sz w:val="28"/>
                <w:szCs w:val="28"/>
              </w:rPr>
              <w:t xml:space="preserve"> remediation actions for medium</w:t>
            </w:r>
            <w:r w:rsidR="00A70F83" w:rsidRPr="00D667DB">
              <w:rPr>
                <w:b/>
                <w:bCs/>
                <w:color w:val="FFFFFF" w:themeColor="background1"/>
                <w:sz w:val="28"/>
                <w:szCs w:val="28"/>
              </w:rPr>
              <w:t xml:space="preserve"> and </w:t>
            </w:r>
            <w:r w:rsidR="0012164C" w:rsidRPr="00D667DB">
              <w:rPr>
                <w:b/>
                <w:bCs/>
                <w:color w:val="FFFFFF" w:themeColor="background1"/>
                <w:sz w:val="28"/>
                <w:szCs w:val="28"/>
              </w:rPr>
              <w:t>high-risk</w:t>
            </w:r>
            <w:r w:rsidR="00CB247C" w:rsidRPr="00D667DB">
              <w:rPr>
                <w:b/>
                <w:bCs/>
                <w:color w:val="FFFFFF" w:themeColor="background1"/>
                <w:sz w:val="28"/>
                <w:szCs w:val="28"/>
              </w:rPr>
              <w:t xml:space="preserve"> </w:t>
            </w:r>
            <w:r w:rsidR="00BA6399" w:rsidRPr="00D667DB">
              <w:rPr>
                <w:b/>
                <w:bCs/>
                <w:color w:val="FFFFFF" w:themeColor="background1"/>
                <w:sz w:val="28"/>
                <w:szCs w:val="28"/>
              </w:rPr>
              <w:t>internal control gaps and weaknesses were fully implemented within the established timelines during fiscal years 2022-23 to 2024-25</w:t>
            </w:r>
            <w:r w:rsidRPr="00D667DB">
              <w:rPr>
                <w:b/>
                <w:bCs/>
                <w:color w:val="FFFFFF" w:themeColor="background1"/>
                <w:sz w:val="28"/>
                <w:szCs w:val="28"/>
              </w:rPr>
              <w:t>?</w:t>
            </w:r>
            <w:bookmarkEnd w:id="96"/>
            <w:bookmarkEnd w:id="97"/>
          </w:p>
        </w:tc>
      </w:tr>
      <w:tr w:rsidR="008B245B" w:rsidRPr="00F07601" w14:paraId="18BC3042" w14:textId="77777777">
        <w:trPr>
          <w:trHeight w:val="269"/>
          <w:jc w:val="center"/>
        </w:trPr>
        <w:tc>
          <w:tcPr>
            <w:tcW w:w="5000" w:type="pct"/>
          </w:tcPr>
          <w:p w14:paraId="456679A0" w14:textId="77777777" w:rsidR="00994EEE" w:rsidRPr="0060161F" w:rsidRDefault="008B245B">
            <w:pPr>
              <w:rPr>
                <w:rFonts w:ascii="Aptos" w:hAnsi="Aptos" w:cs="Calibri"/>
                <w:b/>
                <w:bCs/>
              </w:rPr>
            </w:pPr>
            <w:r w:rsidRPr="0060161F">
              <w:rPr>
                <w:rFonts w:ascii="Aptos" w:hAnsi="Aptos" w:cs="Calibri"/>
                <w:b/>
                <w:bCs/>
              </w:rPr>
              <w:t>Calculation method</w:t>
            </w:r>
          </w:p>
          <w:p w14:paraId="571ACC58" w14:textId="77777777" w:rsidR="009B522F" w:rsidRDefault="009B522F">
            <w:pPr>
              <w:rPr>
                <w:rFonts w:ascii="Aptos" w:hAnsi="Aptos" w:cs="Calibri"/>
                <w:b/>
                <w:bCs/>
              </w:rPr>
            </w:pPr>
          </w:p>
          <w:p w14:paraId="4D90BCE7" w14:textId="02EBC3D8" w:rsidR="00BA6399" w:rsidRPr="00BF6E0E" w:rsidRDefault="00BF6E0E">
            <w:pPr>
              <w:rPr>
                <w:rFonts w:ascii="Aptos" w:hAnsi="Aptos" w:cs="Calibri"/>
                <w:b/>
                <w:bCs/>
              </w:rPr>
            </w:pPr>
            <w:r w:rsidRPr="008411BD">
              <w:rPr>
                <w:rFonts w:ascii="Aptos" w:eastAsia="Times New Roman" w:hAnsi="Aptos" w:cs="Times New Roman"/>
                <w:b/>
                <w:bCs/>
                <w:kern w:val="0"/>
                <w14:ligatures w14:val="none"/>
              </w:rPr>
              <w:t>Organizations should select not applicable (N/A) if no remediation actions have been identified in the past three years</w:t>
            </w:r>
            <w:r w:rsidR="00BA6399" w:rsidRPr="00BF6E0E">
              <w:rPr>
                <w:rFonts w:ascii="Aptos" w:hAnsi="Aptos" w:cs="Calibri"/>
                <w:b/>
                <w:bCs/>
              </w:rPr>
              <w:t xml:space="preserve"> (2022-23 to 2024-25).</w:t>
            </w:r>
          </w:p>
          <w:p w14:paraId="335F02B0" w14:textId="77777777" w:rsidR="005A20C6" w:rsidRDefault="00BA6399">
            <w:pPr>
              <w:rPr>
                <w:rFonts w:ascii="Aptos" w:hAnsi="Aptos" w:cs="Calibri"/>
              </w:rPr>
            </w:pPr>
            <w:r>
              <w:rPr>
                <w:rFonts w:ascii="Aptos" w:hAnsi="Aptos" w:cs="Calibri"/>
              </w:rPr>
              <w:t xml:space="preserve"> </w:t>
            </w:r>
          </w:p>
          <w:p w14:paraId="537B4BE8" w14:textId="5ADB8A8C" w:rsidR="00BA6399" w:rsidRPr="0099131D" w:rsidRDefault="00BA6399">
            <w:pPr>
              <w:rPr>
                <w:rFonts w:ascii="Aptos" w:hAnsi="Aptos" w:cs="Calibri"/>
              </w:rPr>
            </w:pPr>
            <w:r>
              <w:rPr>
                <w:rFonts w:ascii="Aptos" w:hAnsi="Aptos" w:cs="Calibri"/>
              </w:rPr>
              <w:t>or</w:t>
            </w:r>
          </w:p>
          <w:p w14:paraId="4B3BAD1D" w14:textId="77777777" w:rsidR="005A20C6" w:rsidRDefault="005A20C6" w:rsidP="009B522F">
            <w:pPr>
              <w:rPr>
                <w:rFonts w:cs="Calibri"/>
                <w:b/>
                <w:color w:val="000000" w:themeColor="text1"/>
              </w:rPr>
            </w:pPr>
          </w:p>
          <w:p w14:paraId="0FD0F440" w14:textId="15D20152" w:rsidR="009B522F" w:rsidRPr="00F70498" w:rsidRDefault="009B522F" w:rsidP="009B522F">
            <w:pPr>
              <w:rPr>
                <w:rFonts w:cs="Calibri"/>
                <w:b/>
                <w:color w:val="000000" w:themeColor="text1"/>
              </w:rPr>
            </w:pPr>
            <w:r w:rsidRPr="00F70498">
              <w:rPr>
                <w:rFonts w:cs="Calibri"/>
                <w:b/>
                <w:color w:val="000000" w:themeColor="text1"/>
              </w:rPr>
              <w:t xml:space="preserve">(Total </w:t>
            </w:r>
            <w:r w:rsidRPr="00F70498">
              <w:rPr>
                <w:rFonts w:cs="Calibri"/>
                <w:b/>
                <w:lang w:val="en-US"/>
              </w:rPr>
              <w:t xml:space="preserve">number of </w:t>
            </w:r>
            <w:r w:rsidR="005A20C6">
              <w:rPr>
                <w:rFonts w:cs="Calibri"/>
                <w:b/>
                <w:lang w:val="en-US"/>
              </w:rPr>
              <w:t>corrective actions implemented within established timelines</w:t>
            </w:r>
            <w:r w:rsidRPr="00F70498">
              <w:rPr>
                <w:rFonts w:cs="Calibri"/>
                <w:b/>
                <w:lang w:val="en-US"/>
              </w:rPr>
              <w:t xml:space="preserve"> </w:t>
            </w:r>
            <w:r w:rsidRPr="00F70498">
              <w:rPr>
                <w:rFonts w:cs="Calibri"/>
                <w:b/>
              </w:rPr>
              <w:t>/</w:t>
            </w:r>
            <w:r w:rsidRPr="00F70498">
              <w:rPr>
                <w:rFonts w:cs="Calibri"/>
                <w:b/>
                <w:bCs/>
                <w:lang w:val="en-US"/>
              </w:rPr>
              <w:t xml:space="preserve"> Total number of </w:t>
            </w:r>
            <w:r w:rsidR="005A20C6">
              <w:rPr>
                <w:rFonts w:cs="Calibri"/>
                <w:b/>
                <w:lang w:val="en-US"/>
              </w:rPr>
              <w:t>corrective actions identified</w:t>
            </w:r>
            <w:r w:rsidRPr="00F70498">
              <w:rPr>
                <w:rFonts w:cs="Calibri"/>
                <w:b/>
                <w:bCs/>
                <w:lang w:val="en-US"/>
              </w:rPr>
              <w:t>) * 100 = Response</w:t>
            </w:r>
          </w:p>
          <w:p w14:paraId="5E3702CE" w14:textId="77777777" w:rsidR="009B522F" w:rsidRPr="00F70498" w:rsidRDefault="009B522F" w:rsidP="009B522F">
            <w:pPr>
              <w:rPr>
                <w:rFonts w:cs="Calibri"/>
                <w:b/>
                <w:bCs/>
                <w:color w:val="000000" w:themeColor="text1"/>
              </w:rPr>
            </w:pPr>
          </w:p>
          <w:p w14:paraId="7F738494" w14:textId="794A0F9F" w:rsidR="009B522F" w:rsidRPr="00F70498" w:rsidRDefault="009B522F" w:rsidP="009B522F">
            <w:pPr>
              <w:rPr>
                <w:rFonts w:cs="Calibri"/>
                <w:b/>
                <w:bCs/>
                <w:color w:val="000000" w:themeColor="text1"/>
              </w:rPr>
            </w:pPr>
            <w:r w:rsidRPr="00F70498">
              <w:rPr>
                <w:rFonts w:cs="Calibri"/>
                <w:b/>
                <w:bCs/>
                <w:color w:val="000000" w:themeColor="text1"/>
              </w:rPr>
              <w:t xml:space="preserve">Step 1: </w:t>
            </w:r>
            <w:r w:rsidRPr="00F70498">
              <w:rPr>
                <w:rFonts w:cs="Calibri"/>
                <w:bCs/>
                <w:color w:val="000000" w:themeColor="text1"/>
              </w:rPr>
              <w:t xml:space="preserve">The organization is asked to count the </w:t>
            </w:r>
            <w:r w:rsidRPr="00F70498">
              <w:rPr>
                <w:rFonts w:cs="Calibri"/>
                <w:b/>
                <w:lang w:val="en-US"/>
              </w:rPr>
              <w:t xml:space="preserve">total number of </w:t>
            </w:r>
            <w:r w:rsidR="005A20C6">
              <w:rPr>
                <w:rFonts w:cs="Calibri"/>
                <w:b/>
                <w:lang w:val="en-US"/>
              </w:rPr>
              <w:t>medium and high-risk corrective actions implemented within established timelines</w:t>
            </w:r>
            <w:r w:rsidR="005A20C6">
              <w:rPr>
                <w:rFonts w:cs="Calibri"/>
                <w:bCs/>
                <w:lang w:val="en-US"/>
              </w:rPr>
              <w:t xml:space="preserve"> in response to instances of internal control gaps or weaknesses for all years with outstanding remediation action plans</w:t>
            </w:r>
            <w:r w:rsidR="00461F42">
              <w:rPr>
                <w:rFonts w:cs="Calibri"/>
                <w:bCs/>
                <w:lang w:val="en-US"/>
              </w:rPr>
              <w:t>.</w:t>
            </w:r>
            <w:r w:rsidR="00532740" w:rsidRPr="00F70498">
              <w:rPr>
                <w:rFonts w:cs="Calibri"/>
                <w:b/>
                <w:lang w:val="en-US"/>
              </w:rPr>
              <w:t xml:space="preserve"> </w:t>
            </w:r>
          </w:p>
          <w:p w14:paraId="0DB2299D" w14:textId="77777777" w:rsidR="009B522F" w:rsidRPr="006E3876" w:rsidRDefault="009B522F" w:rsidP="009B522F">
            <w:pPr>
              <w:rPr>
                <w:rFonts w:cs="Calibri"/>
              </w:rPr>
            </w:pPr>
          </w:p>
          <w:p w14:paraId="06F32BA7" w14:textId="1FBC5B83" w:rsidR="009B522F" w:rsidRPr="00F70498" w:rsidRDefault="009B522F" w:rsidP="009B522F">
            <w:pPr>
              <w:rPr>
                <w:rFonts w:cs="Calibri"/>
                <w:lang w:val="en-US"/>
              </w:rPr>
            </w:pPr>
            <w:r w:rsidRPr="00F70498">
              <w:rPr>
                <w:rFonts w:cs="Calibri"/>
                <w:b/>
                <w:bCs/>
                <w:lang w:val="en-US"/>
              </w:rPr>
              <w:t>Step 2:</w:t>
            </w:r>
            <w:r w:rsidRPr="00F70498">
              <w:rPr>
                <w:rFonts w:cs="Calibri"/>
                <w:lang w:val="en-US"/>
              </w:rPr>
              <w:t xml:space="preserve"> The organization is asked to count the </w:t>
            </w:r>
            <w:r w:rsidRPr="00F70498">
              <w:rPr>
                <w:rFonts w:cs="Calibri"/>
                <w:b/>
                <w:bCs/>
                <w:lang w:val="en-US"/>
              </w:rPr>
              <w:t xml:space="preserve">total number of </w:t>
            </w:r>
            <w:r w:rsidR="005A20C6">
              <w:rPr>
                <w:rFonts w:cs="Calibri"/>
                <w:b/>
                <w:lang w:val="en-US"/>
              </w:rPr>
              <w:t>medium</w:t>
            </w:r>
            <w:r w:rsidR="004238AF">
              <w:rPr>
                <w:rFonts w:cs="Calibri"/>
                <w:b/>
                <w:lang w:val="en-US"/>
              </w:rPr>
              <w:t xml:space="preserve"> </w:t>
            </w:r>
            <w:r w:rsidR="005A20C6">
              <w:rPr>
                <w:rFonts w:cs="Calibri"/>
                <w:b/>
                <w:lang w:val="en-US"/>
              </w:rPr>
              <w:t xml:space="preserve">and </w:t>
            </w:r>
            <w:r w:rsidR="00D02320">
              <w:rPr>
                <w:rFonts w:cs="Calibri"/>
                <w:b/>
                <w:lang w:val="en-US"/>
              </w:rPr>
              <w:t>high-risk</w:t>
            </w:r>
            <w:r w:rsidR="005A20C6">
              <w:rPr>
                <w:rFonts w:cs="Calibri"/>
                <w:b/>
                <w:lang w:val="en-US"/>
              </w:rPr>
              <w:t xml:space="preserve"> </w:t>
            </w:r>
            <w:r w:rsidR="0090210E">
              <w:rPr>
                <w:rFonts w:cs="Calibri"/>
                <w:b/>
                <w:lang w:val="en-US"/>
              </w:rPr>
              <w:t xml:space="preserve">corrective actions identified </w:t>
            </w:r>
            <w:r w:rsidR="0090210E">
              <w:rPr>
                <w:rFonts w:cs="Calibri"/>
                <w:bCs/>
                <w:lang w:val="en-US"/>
              </w:rPr>
              <w:t>in response</w:t>
            </w:r>
            <w:r w:rsidR="0090210E">
              <w:rPr>
                <w:rFonts w:cs="Calibri"/>
                <w:lang w:val="en-US"/>
              </w:rPr>
              <w:t xml:space="preserve"> to instances of internal control gaps or weaknesses </w:t>
            </w:r>
            <w:r w:rsidR="0090210E">
              <w:rPr>
                <w:rFonts w:cs="Calibri"/>
                <w:b/>
                <w:bCs/>
                <w:lang w:val="en-US"/>
              </w:rPr>
              <w:t>in the last three years (</w:t>
            </w:r>
            <w:r w:rsidR="00465A64">
              <w:rPr>
                <w:rFonts w:cs="Calibri"/>
                <w:b/>
                <w:bCs/>
                <w:lang w:val="en-US"/>
              </w:rPr>
              <w:t>2022-23 to 2024-25)</w:t>
            </w:r>
            <w:r w:rsidR="00461F42">
              <w:rPr>
                <w:rFonts w:cs="Calibri"/>
                <w:lang w:val="en-US"/>
              </w:rPr>
              <w:t>.</w:t>
            </w:r>
          </w:p>
          <w:p w14:paraId="39DE6150" w14:textId="77777777" w:rsidR="009B522F" w:rsidRPr="00F70498" w:rsidRDefault="009B522F" w:rsidP="009B522F">
            <w:pPr>
              <w:rPr>
                <w:rFonts w:cs="Calibri"/>
                <w:lang w:val="en-US"/>
              </w:rPr>
            </w:pPr>
          </w:p>
          <w:p w14:paraId="23480405" w14:textId="18482639" w:rsidR="009B522F" w:rsidRPr="00461F42" w:rsidRDefault="009B522F" w:rsidP="009B522F">
            <w:pPr>
              <w:rPr>
                <w:rFonts w:cs="Calibri"/>
                <w:lang w:val="en-US"/>
              </w:rPr>
            </w:pPr>
            <w:r w:rsidRPr="00F70498">
              <w:rPr>
                <w:rFonts w:cs="Calibri"/>
                <w:b/>
                <w:bCs/>
                <w:lang w:val="en-US"/>
              </w:rPr>
              <w:t>Step 3:</w:t>
            </w:r>
            <w:r w:rsidRPr="00F70498">
              <w:rPr>
                <w:rFonts w:cs="Calibri"/>
                <w:lang w:val="en-US"/>
              </w:rPr>
              <w:t xml:space="preserve"> </w:t>
            </w:r>
            <w:r w:rsidRPr="00F70498">
              <w:rPr>
                <w:rFonts w:cs="Calibri"/>
                <w:b/>
                <w:bCs/>
                <w:lang w:val="en-US"/>
              </w:rPr>
              <w:t>Divide</w:t>
            </w:r>
            <w:r w:rsidRPr="00F70498">
              <w:rPr>
                <w:rFonts w:cs="Calibri"/>
                <w:lang w:val="en-US"/>
              </w:rPr>
              <w:t xml:space="preserve"> </w:t>
            </w:r>
            <w:r w:rsidRPr="00F70498">
              <w:rPr>
                <w:rFonts w:cs="Calibri"/>
                <w:bCs/>
                <w:color w:val="000000" w:themeColor="text1"/>
              </w:rPr>
              <w:t xml:space="preserve">the </w:t>
            </w:r>
            <w:r w:rsidRPr="00F70498">
              <w:rPr>
                <w:rFonts w:cs="Calibri"/>
                <w:b/>
                <w:lang w:val="en-US"/>
              </w:rPr>
              <w:t xml:space="preserve">total number of </w:t>
            </w:r>
            <w:r w:rsidR="00C85760">
              <w:rPr>
                <w:rFonts w:cs="Calibri"/>
                <w:b/>
                <w:lang w:val="en-US"/>
              </w:rPr>
              <w:t xml:space="preserve">medium and </w:t>
            </w:r>
            <w:r w:rsidR="00D02320">
              <w:rPr>
                <w:rFonts w:cs="Calibri"/>
                <w:b/>
                <w:lang w:val="en-US"/>
              </w:rPr>
              <w:t>high-risk</w:t>
            </w:r>
            <w:r w:rsidR="00C85760">
              <w:rPr>
                <w:rFonts w:cs="Calibri"/>
                <w:b/>
                <w:lang w:val="en-US"/>
              </w:rPr>
              <w:t xml:space="preserve"> corrective actions implemented by the total number of corrective actions identified</w:t>
            </w:r>
            <w:r w:rsidR="00461F42">
              <w:rPr>
                <w:rFonts w:cs="Calibri"/>
                <w:bCs/>
                <w:lang w:val="en-US"/>
              </w:rPr>
              <w:t>.</w:t>
            </w:r>
          </w:p>
          <w:p w14:paraId="1CCEF202" w14:textId="77777777" w:rsidR="009B522F" w:rsidRPr="00F70498" w:rsidRDefault="009B522F" w:rsidP="009B522F">
            <w:pPr>
              <w:rPr>
                <w:rFonts w:cs="Calibri"/>
                <w:b/>
                <w:bCs/>
                <w:lang w:val="en-US"/>
              </w:rPr>
            </w:pPr>
          </w:p>
          <w:p w14:paraId="4A27076D" w14:textId="12DCDBD1" w:rsidR="009B522F" w:rsidRPr="00F70498" w:rsidRDefault="009B522F" w:rsidP="009B522F">
            <w:pPr>
              <w:rPr>
                <w:rFonts w:cs="Calibri"/>
                <w:b/>
                <w:bCs/>
                <w:lang w:val="en-US"/>
              </w:rPr>
            </w:pPr>
            <w:r w:rsidRPr="00F70498">
              <w:rPr>
                <w:rFonts w:cs="Calibri"/>
                <w:b/>
                <w:bCs/>
                <w:lang w:val="en-US"/>
              </w:rPr>
              <w:t xml:space="preserve">Step 4: Multiply the number calculated in Step 3 by 100 </w:t>
            </w:r>
            <w:r w:rsidRPr="00F70498">
              <w:rPr>
                <w:rFonts w:cs="Calibri"/>
                <w:lang w:val="en-US"/>
              </w:rPr>
              <w:t>to determine the organization’s response to this question in the self-assessment</w:t>
            </w:r>
            <w:r w:rsidR="00461F42">
              <w:rPr>
                <w:rFonts w:cs="Calibri"/>
                <w:lang w:val="en-US"/>
              </w:rPr>
              <w:t>.</w:t>
            </w:r>
          </w:p>
          <w:p w14:paraId="3712E0C3" w14:textId="77777777" w:rsidR="009B522F" w:rsidRPr="00F70498" w:rsidRDefault="009B522F">
            <w:pPr>
              <w:rPr>
                <w:rFonts w:ascii="Aptos" w:hAnsi="Aptos" w:cs="Calibri"/>
                <w:b/>
                <w:bCs/>
                <w:lang w:val="en-US"/>
              </w:rPr>
            </w:pPr>
          </w:p>
          <w:p w14:paraId="454CE971" w14:textId="1FE65CCF" w:rsidR="009B522F" w:rsidRDefault="00FD0C6B">
            <w:pPr>
              <w:rPr>
                <w:rFonts w:cs="Calibri"/>
                <w:lang w:val="en-US"/>
              </w:rPr>
            </w:pPr>
            <w:r w:rsidRPr="00F70498">
              <w:rPr>
                <w:rFonts w:cs="Calibri"/>
                <w:lang w:val="en-US"/>
              </w:rPr>
              <w:t xml:space="preserve">A response of </w:t>
            </w:r>
            <w:r w:rsidRPr="00F70498">
              <w:rPr>
                <w:rFonts w:cs="Calibri"/>
                <w:b/>
                <w:bCs/>
                <w:color w:val="FF0000"/>
                <w:lang w:val="en-US"/>
              </w:rPr>
              <w:t xml:space="preserve">less than </w:t>
            </w:r>
            <w:r w:rsidR="0075421C">
              <w:rPr>
                <w:rFonts w:cs="Calibri"/>
                <w:b/>
                <w:bCs/>
                <w:color w:val="FF0000"/>
                <w:lang w:val="en-US"/>
              </w:rPr>
              <w:t>75</w:t>
            </w:r>
            <w:r w:rsidR="00916D27">
              <w:rPr>
                <w:rFonts w:cs="Calibri"/>
                <w:b/>
                <w:bCs/>
                <w:color w:val="FF0000"/>
                <w:lang w:val="en-US"/>
              </w:rPr>
              <w:t>%</w:t>
            </w:r>
            <w:r w:rsidRPr="00F70498">
              <w:rPr>
                <w:rFonts w:cs="Calibri"/>
                <w:color w:val="FF0000"/>
                <w:lang w:val="en-US"/>
              </w:rPr>
              <w:t xml:space="preserve"> </w:t>
            </w:r>
            <w:r w:rsidRPr="00F70498">
              <w:rPr>
                <w:rFonts w:cs="Calibri"/>
                <w:lang w:val="en-US"/>
              </w:rPr>
              <w:t xml:space="preserve">indicates a potential compliance concern that may require deputy head </w:t>
            </w:r>
            <w:r w:rsidR="00661D91">
              <w:rPr>
                <w:rFonts w:cs="Calibri"/>
                <w:lang w:val="en-US"/>
              </w:rPr>
              <w:t>attention</w:t>
            </w:r>
            <w:r w:rsidRPr="00F70498">
              <w:rPr>
                <w:rFonts w:cs="Calibri"/>
                <w:lang w:val="en-US"/>
              </w:rPr>
              <w:t>.</w:t>
            </w:r>
          </w:p>
          <w:p w14:paraId="4EF46C51" w14:textId="77777777" w:rsidR="00C85760" w:rsidRDefault="00C85760">
            <w:pPr>
              <w:rPr>
                <w:rFonts w:ascii="Aptos" w:hAnsi="Aptos" w:cs="Calibri"/>
              </w:rPr>
            </w:pPr>
          </w:p>
          <w:p w14:paraId="2E29E829" w14:textId="2C0DBB0C" w:rsidR="00C85760" w:rsidRPr="00C85760" w:rsidRDefault="00C85760">
            <w:pPr>
              <w:rPr>
                <w:rFonts w:ascii="Aptos" w:hAnsi="Aptos" w:cs="Calibri"/>
              </w:rPr>
            </w:pPr>
            <w:r>
              <w:rPr>
                <w:rFonts w:ascii="Aptos" w:hAnsi="Aptos" w:cs="Calibri"/>
                <w:b/>
                <w:bCs/>
              </w:rPr>
              <w:t>Definition:</w:t>
            </w:r>
            <w:r>
              <w:rPr>
                <w:rFonts w:ascii="Aptos" w:hAnsi="Aptos" w:cs="Calibri"/>
              </w:rPr>
              <w:t xml:space="preserve"> The term </w:t>
            </w:r>
            <w:r>
              <w:rPr>
                <w:rFonts w:ascii="Aptos" w:hAnsi="Aptos" w:cs="Calibri"/>
                <w:b/>
                <w:bCs/>
              </w:rPr>
              <w:t xml:space="preserve">medium and </w:t>
            </w:r>
            <w:r w:rsidR="00D02320">
              <w:rPr>
                <w:rFonts w:ascii="Aptos" w:hAnsi="Aptos" w:cs="Calibri"/>
                <w:b/>
                <w:bCs/>
              </w:rPr>
              <w:t>high-risk</w:t>
            </w:r>
            <w:r>
              <w:rPr>
                <w:rFonts w:ascii="Aptos" w:hAnsi="Aptos" w:cs="Calibri"/>
                <w:b/>
                <w:bCs/>
              </w:rPr>
              <w:t xml:space="preserve"> control areas</w:t>
            </w:r>
            <w:r>
              <w:rPr>
                <w:rFonts w:ascii="Aptos" w:hAnsi="Aptos" w:cs="Calibri"/>
              </w:rPr>
              <w:t xml:space="preserve"> is not explicitly defined in guidance but should align with the methodology and convention that the organization uses to determine their testing frequency associated with their internal controls over financial reporting and financial management testing.</w:t>
            </w:r>
          </w:p>
        </w:tc>
      </w:tr>
    </w:tbl>
    <w:p w14:paraId="7EC13CAB" w14:textId="28A38072" w:rsidR="007714C2" w:rsidRDefault="007714C2">
      <w:pPr>
        <w:rPr>
          <w:sz w:val="18"/>
          <w:szCs w:val="18"/>
        </w:rPr>
      </w:pPr>
    </w:p>
    <w:p w14:paraId="152BBB71" w14:textId="77777777" w:rsidR="00D21CF0" w:rsidRDefault="00D21CF0">
      <w:r>
        <w:br w:type="page"/>
      </w:r>
    </w:p>
    <w:tbl>
      <w:tblPr>
        <w:tblW w:w="2126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48"/>
        <w:gridCol w:w="4140"/>
        <w:gridCol w:w="4320"/>
        <w:gridCol w:w="4048"/>
        <w:gridCol w:w="4591"/>
        <w:gridCol w:w="21"/>
      </w:tblGrid>
      <w:tr w:rsidR="00D21CF0" w:rsidRPr="005B0D4E" w14:paraId="45413777" w14:textId="77777777" w:rsidTr="008D78E3">
        <w:trPr>
          <w:trHeight w:val="804"/>
        </w:trPr>
        <w:tc>
          <w:tcPr>
            <w:tcW w:w="21268" w:type="dxa"/>
            <w:gridSpan w:val="6"/>
            <w:tcBorders>
              <w:top w:val="single" w:sz="6" w:space="0" w:color="auto"/>
              <w:left w:val="single" w:sz="6" w:space="0" w:color="auto"/>
              <w:bottom w:val="single" w:sz="6" w:space="0" w:color="auto"/>
              <w:right w:val="single" w:sz="6" w:space="0" w:color="auto"/>
            </w:tcBorders>
            <w:shd w:val="clear" w:color="auto" w:fill="4C94D8" w:themeFill="text2" w:themeFillTint="80"/>
            <w:hideMark/>
          </w:tcPr>
          <w:p w14:paraId="43EBB9BC" w14:textId="01DBBB89" w:rsidR="00D21CF0" w:rsidRPr="005D49BF" w:rsidRDefault="00D21CF0" w:rsidP="008D78E3">
            <w:pPr>
              <w:spacing w:after="0"/>
              <w:jc w:val="center"/>
              <w:rPr>
                <w:rFonts w:eastAsiaTheme="minorHAnsi" w:cs="Calibri"/>
                <w:b/>
                <w:bCs/>
                <w:sz w:val="28"/>
                <w:szCs w:val="28"/>
                <w:lang w:eastAsia="en-US"/>
              </w:rPr>
            </w:pPr>
            <w:bookmarkStart w:id="98" w:name="Q4FM"/>
            <w:r w:rsidRPr="005D49BF">
              <w:rPr>
                <w:rFonts w:eastAsiaTheme="minorHAnsi" w:cs="Calibri"/>
                <w:b/>
                <w:bCs/>
                <w:color w:val="FFFFFF" w:themeColor="background1"/>
                <w:sz w:val="28"/>
                <w:szCs w:val="28"/>
                <w:lang w:eastAsia="en-US"/>
              </w:rPr>
              <w:lastRenderedPageBreak/>
              <w:t>Q</w:t>
            </w:r>
            <w:r w:rsidR="00D40E93">
              <w:rPr>
                <w:rFonts w:eastAsiaTheme="minorHAnsi" w:cs="Calibri"/>
                <w:b/>
                <w:bCs/>
                <w:color w:val="FFFFFF" w:themeColor="background1"/>
                <w:sz w:val="28"/>
                <w:szCs w:val="28"/>
                <w:lang w:eastAsia="en-US"/>
              </w:rPr>
              <w:t>3</w:t>
            </w:r>
            <w:r w:rsidRPr="005D49BF">
              <w:rPr>
                <w:rFonts w:eastAsiaTheme="minorHAnsi" w:cs="Calibri"/>
                <w:b/>
                <w:bCs/>
                <w:color w:val="FFFFFF" w:themeColor="background1"/>
                <w:sz w:val="28"/>
                <w:szCs w:val="28"/>
                <w:lang w:eastAsia="en-US"/>
              </w:rPr>
              <w:t xml:space="preserve">: </w:t>
            </w:r>
            <w:r w:rsidRPr="005D49BF">
              <w:rPr>
                <w:b/>
                <w:bCs/>
                <w:color w:val="FFFFFF" w:themeColor="background1"/>
                <w:sz w:val="28"/>
                <w:szCs w:val="28"/>
              </w:rPr>
              <w:t>What is the organization’s level of maturity in financial governance, particularly in ensuring effective oversight and integrating financial management into decision-making?</w:t>
            </w:r>
            <w:bookmarkEnd w:id="98"/>
          </w:p>
        </w:tc>
      </w:tr>
      <w:tr w:rsidR="00D21CF0" w:rsidRPr="005B0D4E" w14:paraId="0F5110EC" w14:textId="77777777" w:rsidTr="0099131D">
        <w:trPr>
          <w:trHeight w:val="435"/>
        </w:trPr>
        <w:tc>
          <w:tcPr>
            <w:tcW w:w="21268" w:type="dxa"/>
            <w:gridSpan w:val="6"/>
            <w:tcBorders>
              <w:top w:val="single" w:sz="6" w:space="0" w:color="auto"/>
              <w:left w:val="single" w:sz="6" w:space="0" w:color="auto"/>
              <w:bottom w:val="single" w:sz="6" w:space="0" w:color="auto"/>
              <w:right w:val="single" w:sz="6" w:space="0" w:color="auto"/>
            </w:tcBorders>
            <w:shd w:val="clear" w:color="auto" w:fill="auto"/>
            <w:vAlign w:val="center"/>
          </w:tcPr>
          <w:p w14:paraId="411CF789" w14:textId="1F375CDB" w:rsidR="00D21CF0" w:rsidRPr="004D53A7" w:rsidRDefault="00C0269B" w:rsidP="008D78E3">
            <w:pPr>
              <w:spacing w:after="0" w:line="240" w:lineRule="auto"/>
              <w:jc w:val="center"/>
              <w:rPr>
                <w:rFonts w:eastAsiaTheme="minorHAnsi" w:cs="Calibri"/>
                <w:b/>
                <w:bCs/>
                <w:sz w:val="22"/>
                <w:szCs w:val="22"/>
                <w:lang w:eastAsia="en-US"/>
              </w:rPr>
            </w:pPr>
            <w:r w:rsidRPr="004D53A7">
              <w:rPr>
                <w:b/>
                <w:bCs/>
                <w:sz w:val="22"/>
                <w:szCs w:val="22"/>
              </w:rPr>
              <w:t>Organizations should choose the maturity level which best represents its level of compliance and performance. However, if an organization selects levels 1,2,3 or 4, but has not met the question’s compliance elements (provided in Level 0), its response must indicate that there is a potential compliance concern and provide details about the issue. For example, “Level 3, with potential compliance concern”. Additional guidance about how to self-assess RCP maturity model questions can be found in the “guide on how to complete the RCP self assessments</w:t>
            </w:r>
            <w:r w:rsidR="000E64D0" w:rsidRPr="004D53A7">
              <w:rPr>
                <w:b/>
                <w:bCs/>
                <w:sz w:val="22"/>
                <w:szCs w:val="22"/>
              </w:rPr>
              <w:t>.”</w:t>
            </w:r>
            <w:r w:rsidRPr="004D53A7">
              <w:rPr>
                <w:b/>
                <w:bCs/>
                <w:sz w:val="22"/>
                <w:szCs w:val="22"/>
              </w:rPr>
              <w:t xml:space="preserve"> </w:t>
            </w:r>
          </w:p>
        </w:tc>
      </w:tr>
      <w:tr w:rsidR="00D21CF0" w:rsidRPr="005B0D4E" w14:paraId="7809BB0B" w14:textId="77777777" w:rsidTr="00892B2A">
        <w:trPr>
          <w:trHeight w:val="606"/>
        </w:trPr>
        <w:tc>
          <w:tcPr>
            <w:tcW w:w="4148"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7610BAE6" w14:textId="77777777" w:rsidR="00B7690A" w:rsidRPr="00B7690A" w:rsidRDefault="00D21CF0" w:rsidP="00F95A8F">
            <w:pPr>
              <w:spacing w:after="0" w:line="240" w:lineRule="auto"/>
              <w:contextualSpacing/>
              <w:jc w:val="center"/>
              <w:rPr>
                <w:b/>
                <w:bCs/>
                <w:sz w:val="22"/>
                <w:szCs w:val="22"/>
              </w:rPr>
            </w:pPr>
            <w:r w:rsidRPr="005B0D4E">
              <w:rPr>
                <w:b/>
                <w:bCs/>
                <w:sz w:val="22"/>
                <w:szCs w:val="22"/>
              </w:rPr>
              <w:t>Level 0</w:t>
            </w:r>
          </w:p>
          <w:p w14:paraId="71F9A5B9" w14:textId="7ADEF752" w:rsidR="00D21CF0" w:rsidRPr="005B0D4E" w:rsidRDefault="00B7690A" w:rsidP="00F95A8F">
            <w:pPr>
              <w:spacing w:after="0" w:line="240" w:lineRule="auto"/>
              <w:contextualSpacing/>
              <w:jc w:val="center"/>
              <w:rPr>
                <w:sz w:val="22"/>
                <w:szCs w:val="22"/>
              </w:rPr>
            </w:pPr>
            <w:r w:rsidRPr="00B7690A">
              <w:rPr>
                <w:b/>
                <w:bCs/>
                <w:sz w:val="22"/>
                <w:szCs w:val="22"/>
              </w:rPr>
              <w:t>Response indicates a potential compliance concern that may require deputy head attention</w:t>
            </w:r>
          </w:p>
        </w:tc>
        <w:tc>
          <w:tcPr>
            <w:tcW w:w="414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1578DB7" w14:textId="0A7D30E8" w:rsidR="00D21CF0" w:rsidRPr="005B0D4E" w:rsidRDefault="00D21CF0" w:rsidP="0099131D">
            <w:pPr>
              <w:jc w:val="center"/>
              <w:rPr>
                <w:sz w:val="22"/>
                <w:szCs w:val="22"/>
              </w:rPr>
            </w:pPr>
            <w:r w:rsidRPr="005B0D4E">
              <w:rPr>
                <w:b/>
                <w:bCs/>
                <w:sz w:val="22"/>
                <w:szCs w:val="22"/>
              </w:rPr>
              <w:t>Level 1</w:t>
            </w:r>
          </w:p>
        </w:tc>
        <w:tc>
          <w:tcPr>
            <w:tcW w:w="43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E46159" w14:textId="7FC9E4AE" w:rsidR="00D21CF0" w:rsidRPr="005B0D4E" w:rsidRDefault="00D21CF0" w:rsidP="0099131D">
            <w:pPr>
              <w:jc w:val="center"/>
              <w:rPr>
                <w:sz w:val="22"/>
                <w:szCs w:val="22"/>
              </w:rPr>
            </w:pPr>
            <w:r w:rsidRPr="005B0D4E">
              <w:rPr>
                <w:b/>
                <w:bCs/>
                <w:sz w:val="22"/>
                <w:szCs w:val="22"/>
              </w:rPr>
              <w:t>Level 2</w:t>
            </w:r>
          </w:p>
        </w:tc>
        <w:tc>
          <w:tcPr>
            <w:tcW w:w="40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777231" w14:textId="7F56F472" w:rsidR="00D21CF0" w:rsidRPr="005B0D4E" w:rsidRDefault="00D21CF0" w:rsidP="0099131D">
            <w:pPr>
              <w:jc w:val="center"/>
              <w:rPr>
                <w:sz w:val="22"/>
                <w:szCs w:val="22"/>
              </w:rPr>
            </w:pPr>
            <w:r w:rsidRPr="005B0D4E">
              <w:rPr>
                <w:b/>
                <w:bCs/>
                <w:sz w:val="22"/>
                <w:szCs w:val="22"/>
              </w:rPr>
              <w:t>Level 3</w:t>
            </w:r>
          </w:p>
        </w:tc>
        <w:tc>
          <w:tcPr>
            <w:tcW w:w="4591" w:type="dxa"/>
            <w:tcBorders>
              <w:top w:val="single" w:sz="6" w:space="0" w:color="auto"/>
              <w:left w:val="single" w:sz="6" w:space="0" w:color="auto"/>
              <w:bottom w:val="single" w:sz="6" w:space="0" w:color="auto"/>
              <w:right w:val="nil"/>
            </w:tcBorders>
            <w:shd w:val="clear" w:color="auto" w:fill="auto"/>
            <w:vAlign w:val="center"/>
            <w:hideMark/>
          </w:tcPr>
          <w:p w14:paraId="1B6499FE" w14:textId="45ECC8C0" w:rsidR="00D21CF0" w:rsidRPr="005B0D4E" w:rsidRDefault="00D21CF0" w:rsidP="0099131D">
            <w:pPr>
              <w:jc w:val="center"/>
              <w:rPr>
                <w:sz w:val="22"/>
                <w:szCs w:val="22"/>
              </w:rPr>
            </w:pPr>
            <w:r w:rsidRPr="005B0D4E">
              <w:rPr>
                <w:b/>
                <w:bCs/>
                <w:sz w:val="22"/>
                <w:szCs w:val="22"/>
              </w:rPr>
              <w:t>Level 4</w:t>
            </w:r>
          </w:p>
        </w:tc>
        <w:tc>
          <w:tcPr>
            <w:tcW w:w="21" w:type="dxa"/>
            <w:vMerge w:val="restart"/>
            <w:tcBorders>
              <w:left w:val="nil"/>
            </w:tcBorders>
            <w:shd w:val="clear" w:color="auto" w:fill="auto"/>
            <w:vAlign w:val="center"/>
            <w:hideMark/>
          </w:tcPr>
          <w:p w14:paraId="7D747717" w14:textId="77777777" w:rsidR="00D21CF0" w:rsidRPr="005B0D4E" w:rsidRDefault="00D21CF0" w:rsidP="00E157BA">
            <w:pPr>
              <w:rPr>
                <w:sz w:val="22"/>
                <w:szCs w:val="22"/>
              </w:rPr>
            </w:pPr>
          </w:p>
        </w:tc>
      </w:tr>
      <w:tr w:rsidR="00D21CF0" w:rsidRPr="00402F25" w14:paraId="7D4CFC0C" w14:textId="77777777" w:rsidTr="00892B2A">
        <w:trPr>
          <w:trHeight w:val="300"/>
        </w:trPr>
        <w:tc>
          <w:tcPr>
            <w:tcW w:w="4148" w:type="dxa"/>
            <w:tcBorders>
              <w:top w:val="single" w:sz="6" w:space="0" w:color="auto"/>
              <w:left w:val="single" w:sz="6" w:space="0" w:color="auto"/>
              <w:bottom w:val="single" w:sz="6" w:space="0" w:color="auto"/>
              <w:right w:val="single" w:sz="6" w:space="0" w:color="auto"/>
            </w:tcBorders>
            <w:shd w:val="clear" w:color="auto" w:fill="auto"/>
            <w:hideMark/>
          </w:tcPr>
          <w:p w14:paraId="27766042" w14:textId="77777777" w:rsidR="00D21CF0" w:rsidRPr="006A79BB" w:rsidRDefault="00D21CF0" w:rsidP="00E157BA">
            <w:pPr>
              <w:spacing w:after="0" w:line="240" w:lineRule="auto"/>
              <w:ind w:left="57"/>
              <w:rPr>
                <w:rFonts w:eastAsia="Cambria" w:cs="Cambria"/>
                <w:sz w:val="22"/>
                <w:szCs w:val="22"/>
              </w:rPr>
            </w:pPr>
            <w:r w:rsidRPr="006A79BB">
              <w:rPr>
                <w:rFonts w:eastAsia="Cambria" w:cs="Cambria"/>
                <w:sz w:val="22"/>
                <w:szCs w:val="22"/>
              </w:rPr>
              <w:t>Governance structures are not well-defined, and financial management lacks formalization. Meetings are infrequent, with no structured agenda. Financial data is outdated or unavailable, leading to reactive decision-making and limited oversight of budget issues.</w:t>
            </w:r>
          </w:p>
          <w:p w14:paraId="03579D12" w14:textId="77777777" w:rsidR="00D21CF0" w:rsidRPr="00B70A98" w:rsidRDefault="00D21CF0" w:rsidP="00E157BA">
            <w:pPr>
              <w:spacing w:after="0" w:line="240" w:lineRule="auto"/>
              <w:ind w:left="57"/>
              <w:rPr>
                <w:rFonts w:eastAsia="Cambria" w:cs="Cambria"/>
                <w:sz w:val="16"/>
                <w:szCs w:val="16"/>
              </w:rPr>
            </w:pPr>
          </w:p>
          <w:p w14:paraId="53316DE4" w14:textId="77777777" w:rsidR="00D21CF0" w:rsidRPr="006A79BB" w:rsidRDefault="00D21CF0" w:rsidP="00E157BA">
            <w:pPr>
              <w:spacing w:after="0" w:line="240" w:lineRule="auto"/>
              <w:ind w:left="57"/>
              <w:rPr>
                <w:rFonts w:eastAsia="Cambria" w:cs="Cambria"/>
                <w:sz w:val="22"/>
                <w:szCs w:val="22"/>
              </w:rPr>
            </w:pPr>
            <w:r w:rsidRPr="009C67C0">
              <w:rPr>
                <w:rFonts w:eastAsia="Cambria" w:cs="Cambria"/>
                <w:sz w:val="22"/>
                <w:szCs w:val="22"/>
              </w:rPr>
              <w:t>Oversight mechanisms are weak, and governance tends to be reactive.</w:t>
            </w:r>
            <w:r>
              <w:rPr>
                <w:rFonts w:eastAsia="Cambria" w:cs="Cambria"/>
                <w:sz w:val="22"/>
                <w:szCs w:val="22"/>
              </w:rPr>
              <w:t xml:space="preserve"> F</w:t>
            </w:r>
            <w:r w:rsidRPr="009C67C0">
              <w:rPr>
                <w:rFonts w:eastAsia="Cambria" w:cs="Cambria"/>
                <w:sz w:val="22"/>
                <w:szCs w:val="22"/>
              </w:rPr>
              <w:t>inancial reports are rarely reviewed, and audit findings go unaddressed</w:t>
            </w:r>
            <w:r>
              <w:rPr>
                <w:rFonts w:eastAsia="Cambria" w:cs="Cambria"/>
                <w:sz w:val="22"/>
                <w:szCs w:val="22"/>
              </w:rPr>
              <w:t xml:space="preserve">. </w:t>
            </w:r>
            <w:r w:rsidRPr="006A79BB">
              <w:rPr>
                <w:rFonts w:eastAsia="Cambria" w:cs="Cambria"/>
                <w:sz w:val="22"/>
                <w:szCs w:val="22"/>
              </w:rPr>
              <w:t xml:space="preserve">The CFO is seen as a financial controller, with minimal involvement in strategic discussions. Financial advice is </w:t>
            </w:r>
            <w:proofErr w:type="gramStart"/>
            <w:r w:rsidRPr="006A79BB">
              <w:rPr>
                <w:rFonts w:eastAsia="Cambria" w:cs="Cambria"/>
                <w:sz w:val="22"/>
                <w:szCs w:val="22"/>
              </w:rPr>
              <w:t>transactional</w:t>
            </w:r>
            <w:proofErr w:type="gramEnd"/>
            <w:r w:rsidRPr="006A79BB">
              <w:rPr>
                <w:rFonts w:eastAsia="Cambria" w:cs="Cambria"/>
                <w:sz w:val="22"/>
                <w:szCs w:val="22"/>
              </w:rPr>
              <w:t xml:space="preserve"> and compliance focused.</w:t>
            </w:r>
          </w:p>
          <w:p w14:paraId="2A51A011" w14:textId="77777777" w:rsidR="00D21CF0" w:rsidRPr="00B70A98" w:rsidRDefault="00D21CF0" w:rsidP="00E157BA">
            <w:pPr>
              <w:spacing w:after="0" w:line="240" w:lineRule="auto"/>
              <w:ind w:left="57"/>
              <w:rPr>
                <w:rFonts w:eastAsia="Cambria" w:cs="Cambria"/>
                <w:sz w:val="16"/>
                <w:szCs w:val="16"/>
              </w:rPr>
            </w:pPr>
          </w:p>
          <w:p w14:paraId="187676A8" w14:textId="77777777" w:rsidR="00D21CF0" w:rsidRPr="006A79BB" w:rsidRDefault="00D21CF0" w:rsidP="00E157BA">
            <w:pPr>
              <w:spacing w:after="0" w:line="240" w:lineRule="auto"/>
              <w:ind w:left="57"/>
              <w:rPr>
                <w:rFonts w:eastAsia="Cambria" w:cs="Cambria"/>
                <w:sz w:val="22"/>
                <w:szCs w:val="22"/>
              </w:rPr>
            </w:pPr>
            <w:r w:rsidRPr="006A79BB">
              <w:rPr>
                <w:rFonts w:eastAsia="Cambria" w:cs="Cambria"/>
                <w:sz w:val="22"/>
                <w:szCs w:val="22"/>
              </w:rPr>
              <w:t>Senior</w:t>
            </w:r>
            <w:r w:rsidRPr="408698F0">
              <w:rPr>
                <w:rFonts w:eastAsia="Cambria" w:cs="Cambria"/>
                <w:sz w:val="22"/>
                <w:szCs w:val="22"/>
              </w:rPr>
              <w:t xml:space="preserve"> delegated</w:t>
            </w:r>
            <w:r w:rsidRPr="006A79BB">
              <w:rPr>
                <w:rFonts w:eastAsia="Cambria" w:cs="Cambria"/>
                <w:sz w:val="22"/>
                <w:szCs w:val="22"/>
              </w:rPr>
              <w:t xml:space="preserve"> managers have varying awareness of financial responsibilities and need additional support to oversee financial management. Financial management is not consistently integrated into decision-making.</w:t>
            </w:r>
          </w:p>
          <w:p w14:paraId="13B2D3A4" w14:textId="77777777" w:rsidR="00D21CF0" w:rsidRPr="00B70A98" w:rsidRDefault="00D21CF0" w:rsidP="00E157BA">
            <w:pPr>
              <w:spacing w:after="0" w:line="240" w:lineRule="auto"/>
              <w:ind w:left="57"/>
              <w:rPr>
                <w:rFonts w:eastAsia="Cambria" w:cs="Cambria"/>
                <w:sz w:val="16"/>
                <w:szCs w:val="16"/>
              </w:rPr>
            </w:pPr>
          </w:p>
          <w:p w14:paraId="4E6DEE6E" w14:textId="77777777" w:rsidR="00D21CF0" w:rsidRPr="006A79BB" w:rsidRDefault="00D21CF0" w:rsidP="00E157BA">
            <w:pPr>
              <w:spacing w:after="0" w:line="240" w:lineRule="auto"/>
              <w:ind w:left="57"/>
              <w:rPr>
                <w:rFonts w:eastAsia="Cambria" w:cs="Cambria"/>
                <w:sz w:val="22"/>
                <w:szCs w:val="22"/>
              </w:rPr>
            </w:pPr>
            <w:r w:rsidRPr="006A79BB">
              <w:rPr>
                <w:rFonts w:eastAsia="Cambria" w:cs="Cambria"/>
                <w:sz w:val="22"/>
                <w:szCs w:val="22"/>
              </w:rPr>
              <w:t>Budget setting is informal, disconnected from strategic planning, and primarily reactive. Funding allocations are based on past spending rather than priorities, with little coordination. Adjustments are made on an ad-hoc basis.</w:t>
            </w:r>
          </w:p>
          <w:p w14:paraId="6A60C01C" w14:textId="77777777" w:rsidR="00D21CF0" w:rsidRPr="00B70A98" w:rsidRDefault="00D21CF0" w:rsidP="00E157BA">
            <w:pPr>
              <w:spacing w:after="0" w:line="240" w:lineRule="auto"/>
              <w:ind w:left="57"/>
              <w:rPr>
                <w:rFonts w:eastAsia="Cambria" w:cs="Cambria"/>
                <w:sz w:val="16"/>
                <w:szCs w:val="16"/>
              </w:rPr>
            </w:pPr>
          </w:p>
          <w:p w14:paraId="1CB6DD52" w14:textId="77777777" w:rsidR="00D21CF0" w:rsidRPr="00402F25" w:rsidRDefault="00D21CF0" w:rsidP="00E157BA">
            <w:pPr>
              <w:spacing w:after="0" w:line="240" w:lineRule="auto"/>
              <w:ind w:left="57"/>
              <w:rPr>
                <w:sz w:val="22"/>
                <w:szCs w:val="22"/>
              </w:rPr>
            </w:pPr>
            <w:r w:rsidRPr="006A79BB">
              <w:rPr>
                <w:rFonts w:eastAsia="Cambria" w:cs="Cambria"/>
                <w:sz w:val="22"/>
                <w:szCs w:val="22"/>
              </w:rPr>
              <w:t xml:space="preserve">Budget </w:t>
            </w:r>
            <w:r>
              <w:rPr>
                <w:rFonts w:eastAsia="Cambria" w:cs="Cambria"/>
                <w:sz w:val="22"/>
                <w:szCs w:val="22"/>
              </w:rPr>
              <w:t>managers</w:t>
            </w:r>
            <w:r w:rsidRPr="006A79BB">
              <w:rPr>
                <w:rFonts w:eastAsia="Cambria" w:cs="Cambria"/>
                <w:sz w:val="22"/>
                <w:szCs w:val="22"/>
              </w:rPr>
              <w:t xml:space="preserve"> have little visibility at the start of the fiscal year. Funding decisions are delayed, leading to uncertainty and reactive spending.</w:t>
            </w:r>
            <w:r>
              <w:t xml:space="preserve"> </w:t>
            </w:r>
            <w:r w:rsidRPr="00144231">
              <w:rPr>
                <w:rFonts w:eastAsia="Cambria" w:cs="Cambria"/>
                <w:sz w:val="22"/>
                <w:szCs w:val="22"/>
              </w:rPr>
              <w:t>Surpluses are identified late, leading to year-end overspending or lapsed funds, with no trend monitoring.</w:t>
            </w:r>
          </w:p>
        </w:tc>
        <w:tc>
          <w:tcPr>
            <w:tcW w:w="4140"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2E5562E4" w14:textId="77777777" w:rsidR="00D21CF0" w:rsidRPr="005C5435" w:rsidRDefault="00D21CF0" w:rsidP="00E157BA">
            <w:pPr>
              <w:spacing w:after="0" w:line="240" w:lineRule="auto"/>
              <w:ind w:left="57"/>
              <w:rPr>
                <w:rFonts w:eastAsia="Cambria" w:cs="Cambria"/>
                <w:sz w:val="22"/>
                <w:szCs w:val="22"/>
              </w:rPr>
            </w:pPr>
            <w:r w:rsidRPr="005C5435">
              <w:rPr>
                <w:rFonts w:eastAsia="Cambria" w:cs="Cambria"/>
                <w:sz w:val="22"/>
                <w:szCs w:val="22"/>
              </w:rPr>
              <w:t>Governance exists at a basic level but is inconsistently applied. Meetings occur sporadically, and financial data is inconsistent. Reports are retrospective, focusing on past expenditures rather than trends. Decision-makers lack timely data for proactive oversight.</w:t>
            </w:r>
          </w:p>
          <w:p w14:paraId="1CBF7EFA" w14:textId="77777777" w:rsidR="00D21CF0" w:rsidRPr="00B70A98" w:rsidRDefault="00D21CF0" w:rsidP="00E157BA">
            <w:pPr>
              <w:spacing w:after="0" w:line="240" w:lineRule="auto"/>
              <w:ind w:left="57"/>
              <w:rPr>
                <w:rFonts w:eastAsia="Cambria" w:cs="Cambria"/>
                <w:sz w:val="16"/>
                <w:szCs w:val="16"/>
              </w:rPr>
            </w:pPr>
          </w:p>
          <w:p w14:paraId="7976EE7F" w14:textId="77777777" w:rsidR="00D21CF0" w:rsidRPr="005C5435" w:rsidRDefault="00D21CF0" w:rsidP="00E157BA">
            <w:pPr>
              <w:spacing w:after="0" w:line="240" w:lineRule="auto"/>
              <w:ind w:left="57"/>
              <w:rPr>
                <w:rFonts w:eastAsia="Cambria" w:cs="Cambria"/>
                <w:sz w:val="22"/>
                <w:szCs w:val="22"/>
              </w:rPr>
            </w:pPr>
            <w:r w:rsidRPr="005C5435">
              <w:rPr>
                <w:rFonts w:eastAsia="Cambria" w:cs="Cambria"/>
                <w:sz w:val="22"/>
                <w:szCs w:val="22"/>
              </w:rPr>
              <w:t xml:space="preserve">Oversight mechanisms </w:t>
            </w:r>
            <w:r>
              <w:rPr>
                <w:rFonts w:eastAsia="Cambria" w:cs="Cambria"/>
                <w:sz w:val="22"/>
                <w:szCs w:val="22"/>
              </w:rPr>
              <w:t xml:space="preserve">such as regular financial reporting </w:t>
            </w:r>
            <w:r w:rsidRPr="005C5435">
              <w:rPr>
                <w:rFonts w:eastAsia="Cambria" w:cs="Cambria"/>
                <w:sz w:val="22"/>
                <w:szCs w:val="22"/>
              </w:rPr>
              <w:t>focus on compliance rather than strategy. Efforts to improve oversight are emerging, but gaps remain in coordination and strategic alignment.</w:t>
            </w:r>
            <w:r>
              <w:rPr>
                <w:rFonts w:eastAsia="Cambria" w:cs="Cambria"/>
                <w:sz w:val="22"/>
                <w:szCs w:val="22"/>
              </w:rPr>
              <w:t xml:space="preserve"> </w:t>
            </w:r>
            <w:r w:rsidRPr="005C5435">
              <w:rPr>
                <w:rFonts w:eastAsia="Cambria" w:cs="Cambria"/>
                <w:sz w:val="22"/>
                <w:szCs w:val="22"/>
              </w:rPr>
              <w:t>The CFO is recognized and ensures compliance but has limited influence on strategic decisions. Provides financial reports but is not fully engaged in shaping strategies.</w:t>
            </w:r>
          </w:p>
          <w:p w14:paraId="62A86862" w14:textId="77777777" w:rsidR="00D21CF0" w:rsidRPr="00B70A98" w:rsidRDefault="00D21CF0" w:rsidP="00E157BA">
            <w:pPr>
              <w:spacing w:after="0" w:line="240" w:lineRule="auto"/>
              <w:ind w:left="57"/>
              <w:rPr>
                <w:rFonts w:eastAsia="Cambria" w:cs="Cambria"/>
                <w:sz w:val="16"/>
                <w:szCs w:val="16"/>
              </w:rPr>
            </w:pPr>
          </w:p>
          <w:p w14:paraId="71B96751" w14:textId="77777777" w:rsidR="00D21CF0" w:rsidRPr="005C5435" w:rsidRDefault="00D21CF0" w:rsidP="00E157BA">
            <w:pPr>
              <w:spacing w:after="0" w:line="240" w:lineRule="auto"/>
              <w:ind w:left="57"/>
              <w:rPr>
                <w:rFonts w:eastAsia="Cambria" w:cs="Cambria"/>
                <w:sz w:val="22"/>
                <w:szCs w:val="22"/>
              </w:rPr>
            </w:pPr>
            <w:r w:rsidRPr="005C5435">
              <w:rPr>
                <w:rFonts w:eastAsia="Cambria" w:cs="Cambria"/>
                <w:sz w:val="22"/>
                <w:szCs w:val="22"/>
              </w:rPr>
              <w:t>Senior</w:t>
            </w:r>
            <w:r w:rsidRPr="408698F0">
              <w:rPr>
                <w:rFonts w:eastAsia="Cambria" w:cs="Cambria"/>
                <w:sz w:val="22"/>
                <w:szCs w:val="22"/>
              </w:rPr>
              <w:t xml:space="preserve"> delegated</w:t>
            </w:r>
            <w:r w:rsidRPr="005C5435">
              <w:rPr>
                <w:rFonts w:eastAsia="Cambria" w:cs="Cambria"/>
                <w:sz w:val="22"/>
                <w:szCs w:val="22"/>
              </w:rPr>
              <w:t xml:space="preserve"> managers have minimal awareness of financial matters, leading to gaps in accountability and decision-making.</w:t>
            </w:r>
          </w:p>
          <w:p w14:paraId="70BD87F5" w14:textId="77777777" w:rsidR="00D21CF0" w:rsidRPr="00B70A98" w:rsidRDefault="00D21CF0" w:rsidP="00E157BA">
            <w:pPr>
              <w:spacing w:after="0" w:line="240" w:lineRule="auto"/>
              <w:ind w:left="57"/>
              <w:rPr>
                <w:rFonts w:eastAsia="Cambria" w:cs="Cambria"/>
                <w:sz w:val="16"/>
                <w:szCs w:val="16"/>
              </w:rPr>
            </w:pPr>
          </w:p>
          <w:p w14:paraId="3215B3D2" w14:textId="77777777" w:rsidR="00D21CF0" w:rsidRPr="005C5435" w:rsidRDefault="00D21CF0" w:rsidP="00E157BA">
            <w:pPr>
              <w:spacing w:after="0" w:line="240" w:lineRule="auto"/>
              <w:ind w:left="57"/>
              <w:rPr>
                <w:rFonts w:eastAsia="Cambria" w:cs="Cambria"/>
                <w:sz w:val="22"/>
                <w:szCs w:val="22"/>
              </w:rPr>
            </w:pPr>
            <w:r w:rsidRPr="005C5435">
              <w:rPr>
                <w:rFonts w:eastAsia="Cambria" w:cs="Cambria"/>
                <w:sz w:val="22"/>
                <w:szCs w:val="22"/>
              </w:rPr>
              <w:t xml:space="preserve">Some structured budget processes exist but are inconsistently applied and not fully integrated. Funding data is available, but budget </w:t>
            </w:r>
            <w:r>
              <w:rPr>
                <w:rFonts w:eastAsia="Cambria" w:cs="Cambria"/>
                <w:sz w:val="22"/>
                <w:szCs w:val="22"/>
              </w:rPr>
              <w:t>managers</w:t>
            </w:r>
            <w:r w:rsidRPr="005C5435">
              <w:rPr>
                <w:rFonts w:eastAsia="Cambria" w:cs="Cambria"/>
                <w:sz w:val="22"/>
                <w:szCs w:val="22"/>
              </w:rPr>
              <w:t xml:space="preserve"> receive incomplete or delayed details, causing spending delays.</w:t>
            </w:r>
          </w:p>
          <w:p w14:paraId="05A055D6" w14:textId="77777777" w:rsidR="00D21CF0" w:rsidRPr="00B70A98" w:rsidRDefault="00D21CF0" w:rsidP="00E157BA">
            <w:pPr>
              <w:spacing w:after="0" w:line="240" w:lineRule="auto"/>
              <w:ind w:left="57"/>
              <w:rPr>
                <w:rFonts w:eastAsia="Cambria" w:cs="Cambria"/>
                <w:sz w:val="16"/>
                <w:szCs w:val="16"/>
              </w:rPr>
            </w:pPr>
          </w:p>
          <w:p w14:paraId="73099E59" w14:textId="77777777" w:rsidR="00D21CF0" w:rsidRPr="00402F25" w:rsidRDefault="00D21CF0" w:rsidP="00E157BA">
            <w:pPr>
              <w:spacing w:after="0" w:line="240" w:lineRule="auto"/>
              <w:ind w:left="57"/>
              <w:rPr>
                <w:sz w:val="22"/>
                <w:szCs w:val="22"/>
              </w:rPr>
            </w:pPr>
            <w:r w:rsidRPr="005C5435">
              <w:rPr>
                <w:rFonts w:eastAsia="Cambria" w:cs="Cambria"/>
                <w:sz w:val="22"/>
                <w:szCs w:val="22"/>
              </w:rPr>
              <w:t xml:space="preserve">Basic </w:t>
            </w:r>
            <w:r>
              <w:rPr>
                <w:rFonts w:eastAsia="Cambria" w:cs="Cambria"/>
                <w:sz w:val="22"/>
                <w:szCs w:val="22"/>
              </w:rPr>
              <w:t>financial monitoring</w:t>
            </w:r>
            <w:r w:rsidRPr="005C5435">
              <w:rPr>
                <w:rFonts w:eastAsia="Cambria" w:cs="Cambria"/>
                <w:sz w:val="22"/>
                <w:szCs w:val="22"/>
              </w:rPr>
              <w:t xml:space="preserve"> exists, but surplus identification is inconsistent and reactive. Budget </w:t>
            </w:r>
            <w:r>
              <w:rPr>
                <w:rFonts w:eastAsia="Cambria" w:cs="Cambria"/>
                <w:sz w:val="22"/>
                <w:szCs w:val="22"/>
              </w:rPr>
              <w:t>managers</w:t>
            </w:r>
            <w:r w:rsidRPr="005C5435">
              <w:rPr>
                <w:rFonts w:eastAsia="Cambria" w:cs="Cambria"/>
                <w:sz w:val="22"/>
                <w:szCs w:val="22"/>
              </w:rPr>
              <w:t xml:space="preserve"> may learn of available funds late, limiting opportunities for reinvestment.</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530CB198" w14:textId="77777777" w:rsidR="00D21CF0" w:rsidRPr="00A909A0" w:rsidRDefault="00D21CF0" w:rsidP="00E157BA">
            <w:pPr>
              <w:spacing w:after="0" w:line="240" w:lineRule="auto"/>
              <w:ind w:left="57"/>
              <w:rPr>
                <w:rFonts w:eastAsia="Cambria" w:cs="Cambria"/>
                <w:sz w:val="22"/>
                <w:szCs w:val="22"/>
              </w:rPr>
            </w:pPr>
            <w:r w:rsidRPr="00A909A0">
              <w:rPr>
                <w:rFonts w:eastAsia="Cambria" w:cs="Cambria"/>
                <w:sz w:val="22"/>
                <w:szCs w:val="22"/>
              </w:rPr>
              <w:t>Governance structures are established, and oversight is improving. Meetings are scheduled, and financial data is provided, though depth and timeliness may still lack. Efforts are made to provide more relevant insights, but integration with decision-making is still developing.</w:t>
            </w:r>
          </w:p>
          <w:p w14:paraId="2905F866" w14:textId="77777777" w:rsidR="00D21CF0" w:rsidRPr="00B70A98" w:rsidRDefault="00D21CF0" w:rsidP="00E157BA">
            <w:pPr>
              <w:spacing w:after="0" w:line="240" w:lineRule="auto"/>
              <w:ind w:left="57"/>
              <w:rPr>
                <w:rFonts w:eastAsia="Cambria" w:cs="Cambria"/>
                <w:sz w:val="16"/>
                <w:szCs w:val="16"/>
              </w:rPr>
            </w:pPr>
          </w:p>
          <w:p w14:paraId="65173546" w14:textId="77777777" w:rsidR="00D21CF0" w:rsidRPr="00A909A0" w:rsidRDefault="00D21CF0" w:rsidP="00E157BA">
            <w:pPr>
              <w:spacing w:after="0" w:line="240" w:lineRule="auto"/>
              <w:ind w:left="57"/>
              <w:rPr>
                <w:rFonts w:eastAsia="Cambria" w:cs="Cambria"/>
                <w:sz w:val="22"/>
                <w:szCs w:val="22"/>
              </w:rPr>
            </w:pPr>
            <w:r w:rsidRPr="00656CA1">
              <w:rPr>
                <w:rFonts w:eastAsia="Cambria" w:cs="Cambria"/>
                <w:sz w:val="22"/>
                <w:szCs w:val="22"/>
              </w:rPr>
              <w:t>Oversight mechanisms exist, but silos remain.</w:t>
            </w:r>
            <w:r>
              <w:rPr>
                <w:rFonts w:eastAsia="Cambria" w:cs="Cambria"/>
                <w:sz w:val="22"/>
                <w:szCs w:val="22"/>
              </w:rPr>
              <w:t xml:space="preserve"> F</w:t>
            </w:r>
            <w:r w:rsidRPr="00656CA1">
              <w:rPr>
                <w:rFonts w:eastAsia="Cambria" w:cs="Cambria"/>
                <w:sz w:val="22"/>
                <w:szCs w:val="22"/>
              </w:rPr>
              <w:t>inancial risk assessments are conducted but not consistently shared across departments, leading to fragmented decision-making.</w:t>
            </w:r>
            <w:r>
              <w:rPr>
                <w:rFonts w:eastAsia="Cambria" w:cs="Cambria"/>
                <w:sz w:val="22"/>
                <w:szCs w:val="22"/>
              </w:rPr>
              <w:t xml:space="preserve"> </w:t>
            </w:r>
            <w:r w:rsidRPr="00A909A0">
              <w:rPr>
                <w:rFonts w:eastAsia="Cambria" w:cs="Cambria"/>
                <w:sz w:val="22"/>
                <w:szCs w:val="22"/>
              </w:rPr>
              <w:t>The CFO plays an active role in financial guidance. Senior managers understand financial responsibilities but integration into decision-making is inconsistent.</w:t>
            </w:r>
          </w:p>
          <w:p w14:paraId="46639E90" w14:textId="77777777" w:rsidR="00D21CF0" w:rsidRPr="00B70A98" w:rsidRDefault="00D21CF0" w:rsidP="00E157BA">
            <w:pPr>
              <w:spacing w:after="0" w:line="240" w:lineRule="auto"/>
              <w:ind w:left="57"/>
              <w:rPr>
                <w:rFonts w:eastAsia="Cambria" w:cs="Cambria"/>
                <w:sz w:val="16"/>
                <w:szCs w:val="16"/>
              </w:rPr>
            </w:pPr>
          </w:p>
          <w:p w14:paraId="76C6D5DF" w14:textId="77777777" w:rsidR="00D21CF0" w:rsidRPr="00A909A0" w:rsidRDefault="00D21CF0" w:rsidP="00E157BA">
            <w:pPr>
              <w:spacing w:after="0" w:line="240" w:lineRule="auto"/>
              <w:ind w:left="57"/>
              <w:rPr>
                <w:rFonts w:eastAsia="Cambria" w:cs="Cambria"/>
                <w:sz w:val="22"/>
                <w:szCs w:val="22"/>
              </w:rPr>
            </w:pPr>
            <w:r w:rsidRPr="00A909A0">
              <w:rPr>
                <w:rFonts w:eastAsia="Cambria" w:cs="Cambria"/>
                <w:sz w:val="22"/>
                <w:szCs w:val="22"/>
              </w:rPr>
              <w:t>Senior</w:t>
            </w:r>
            <w:r w:rsidRPr="408698F0">
              <w:rPr>
                <w:rFonts w:eastAsia="Cambria" w:cs="Cambria"/>
                <w:sz w:val="22"/>
                <w:szCs w:val="22"/>
              </w:rPr>
              <w:t xml:space="preserve"> delegated</w:t>
            </w:r>
            <w:r w:rsidRPr="00A909A0">
              <w:rPr>
                <w:rFonts w:eastAsia="Cambria" w:cs="Cambria"/>
                <w:sz w:val="22"/>
                <w:szCs w:val="22"/>
              </w:rPr>
              <w:t xml:space="preserve"> managers have a basic understanding of financial management but review performance inconsistently.</w:t>
            </w:r>
          </w:p>
          <w:p w14:paraId="4507CADE" w14:textId="77777777" w:rsidR="00D21CF0" w:rsidRPr="00B70A98" w:rsidRDefault="00D21CF0" w:rsidP="00E157BA">
            <w:pPr>
              <w:spacing w:after="0" w:line="240" w:lineRule="auto"/>
              <w:ind w:left="57"/>
              <w:rPr>
                <w:rFonts w:eastAsia="Cambria" w:cs="Cambria"/>
                <w:sz w:val="16"/>
                <w:szCs w:val="16"/>
              </w:rPr>
            </w:pPr>
          </w:p>
          <w:p w14:paraId="56FE6E0E" w14:textId="77777777" w:rsidR="00D21CF0" w:rsidRPr="00A909A0" w:rsidRDefault="00D21CF0" w:rsidP="00E157BA">
            <w:pPr>
              <w:spacing w:after="0" w:line="240" w:lineRule="auto"/>
              <w:ind w:left="57"/>
              <w:rPr>
                <w:rFonts w:eastAsia="Cambria" w:cs="Cambria"/>
                <w:sz w:val="22"/>
                <w:szCs w:val="22"/>
              </w:rPr>
            </w:pPr>
            <w:r w:rsidRPr="00A909A0">
              <w:rPr>
                <w:rFonts w:eastAsia="Cambria" w:cs="Cambria"/>
                <w:sz w:val="22"/>
                <w:szCs w:val="22"/>
              </w:rPr>
              <w:t xml:space="preserve">Budget-setting processes are improving, with alignment to strategy. Multi-year considerations are beginning, and budget </w:t>
            </w:r>
            <w:r>
              <w:rPr>
                <w:rFonts w:eastAsia="Cambria" w:cs="Cambria"/>
                <w:sz w:val="22"/>
                <w:szCs w:val="22"/>
              </w:rPr>
              <w:t>managers</w:t>
            </w:r>
            <w:r w:rsidRPr="00A909A0">
              <w:rPr>
                <w:rFonts w:eastAsia="Cambria" w:cs="Cambria"/>
                <w:sz w:val="22"/>
                <w:szCs w:val="22"/>
              </w:rPr>
              <w:t xml:space="preserve"> gain visibility into expectations. However, gaps remain in linking planning with objectives.</w:t>
            </w:r>
          </w:p>
          <w:p w14:paraId="79D0ECE5" w14:textId="77777777" w:rsidR="00D21CF0" w:rsidRPr="00B70A98" w:rsidRDefault="00D21CF0" w:rsidP="00E157BA">
            <w:pPr>
              <w:spacing w:after="0" w:line="240" w:lineRule="auto"/>
              <w:ind w:left="57"/>
              <w:rPr>
                <w:rFonts w:eastAsia="Cambria" w:cs="Cambria"/>
                <w:sz w:val="16"/>
                <w:szCs w:val="16"/>
              </w:rPr>
            </w:pPr>
          </w:p>
          <w:p w14:paraId="5F1CF6EA" w14:textId="77777777" w:rsidR="00D21CF0" w:rsidRPr="00402F25" w:rsidRDefault="00D21CF0" w:rsidP="00E157BA">
            <w:pPr>
              <w:spacing w:after="0" w:line="240" w:lineRule="auto"/>
              <w:ind w:left="57"/>
              <w:rPr>
                <w:sz w:val="22"/>
                <w:szCs w:val="22"/>
              </w:rPr>
            </w:pPr>
            <w:r w:rsidRPr="00A909A0">
              <w:rPr>
                <w:rFonts w:eastAsia="Cambria" w:cs="Cambria"/>
                <w:sz w:val="22"/>
                <w:szCs w:val="22"/>
              </w:rPr>
              <w:t xml:space="preserve">Budget </w:t>
            </w:r>
            <w:r>
              <w:rPr>
                <w:rFonts w:eastAsia="Cambria" w:cs="Cambria"/>
                <w:sz w:val="22"/>
                <w:szCs w:val="22"/>
              </w:rPr>
              <w:t>managers</w:t>
            </w:r>
            <w:r w:rsidRPr="00A909A0">
              <w:rPr>
                <w:rFonts w:eastAsia="Cambria" w:cs="Cambria"/>
                <w:sz w:val="22"/>
                <w:szCs w:val="22"/>
              </w:rPr>
              <w:t xml:space="preserve"> receive preliminary funding information before April 1, but allocations remain subject to adjustments. Awareness of permanent vs. temporary funding is improving, but forecasting inconsistencies create spending uncertainty. Surpluses are tracked more systematically, but reallocation is reactive.</w:t>
            </w:r>
          </w:p>
        </w:tc>
        <w:tc>
          <w:tcPr>
            <w:tcW w:w="4048" w:type="dxa"/>
            <w:tcBorders>
              <w:top w:val="single" w:sz="6" w:space="0" w:color="auto"/>
              <w:left w:val="single" w:sz="6" w:space="0" w:color="auto"/>
              <w:bottom w:val="single" w:sz="6" w:space="0" w:color="auto"/>
              <w:right w:val="single" w:sz="6" w:space="0" w:color="auto"/>
            </w:tcBorders>
            <w:shd w:val="clear" w:color="auto" w:fill="auto"/>
            <w:hideMark/>
          </w:tcPr>
          <w:p w14:paraId="7539543C" w14:textId="77777777" w:rsidR="00D21CF0" w:rsidRDefault="00D21CF0" w:rsidP="00E157BA">
            <w:pPr>
              <w:spacing w:after="0" w:line="240" w:lineRule="auto"/>
              <w:ind w:left="57"/>
              <w:rPr>
                <w:rFonts w:eastAsia="Cambria" w:cs="Cambria"/>
                <w:sz w:val="22"/>
                <w:szCs w:val="22"/>
              </w:rPr>
            </w:pPr>
            <w:r w:rsidRPr="00C03351">
              <w:rPr>
                <w:rFonts w:eastAsia="Cambria" w:cs="Cambria"/>
                <w:sz w:val="22"/>
                <w:szCs w:val="22"/>
              </w:rPr>
              <w:t>Governance frameworks are in place, supporting accountability. Meetings follow a set schedule, providing decision-makers with timely financial data, including budget variances and forecasts. Discussions incorporate financial insights, allowing for data-driven adjustments, but full strategic integration is still developing.</w:t>
            </w:r>
          </w:p>
          <w:p w14:paraId="33616AD9" w14:textId="77777777" w:rsidR="00D21CF0" w:rsidRPr="00B70A98" w:rsidRDefault="00D21CF0" w:rsidP="00E157BA">
            <w:pPr>
              <w:spacing w:after="0" w:line="240" w:lineRule="auto"/>
              <w:ind w:left="57"/>
              <w:rPr>
                <w:rFonts w:eastAsia="Cambria" w:cs="Cambria"/>
                <w:sz w:val="16"/>
                <w:szCs w:val="16"/>
                <w:lang w:val="en-US"/>
              </w:rPr>
            </w:pPr>
          </w:p>
          <w:p w14:paraId="3B4CD3C9" w14:textId="77777777" w:rsidR="00D21CF0" w:rsidRPr="00A909A0" w:rsidRDefault="00D21CF0" w:rsidP="00E157BA">
            <w:pPr>
              <w:spacing w:after="0" w:line="240" w:lineRule="auto"/>
              <w:ind w:left="57"/>
              <w:rPr>
                <w:rFonts w:eastAsia="Cambria" w:cs="Cambria"/>
                <w:sz w:val="22"/>
                <w:szCs w:val="22"/>
              </w:rPr>
            </w:pPr>
            <w:r w:rsidRPr="00A84312">
              <w:rPr>
                <w:rFonts w:eastAsia="Cambria" w:cs="Cambria"/>
                <w:sz w:val="22"/>
                <w:szCs w:val="22"/>
              </w:rPr>
              <w:t xml:space="preserve">Oversight mechanisms are proactive and refined. </w:t>
            </w:r>
            <w:r>
              <w:rPr>
                <w:rFonts w:eastAsia="Cambria" w:cs="Cambria"/>
                <w:sz w:val="22"/>
                <w:szCs w:val="22"/>
              </w:rPr>
              <w:t>F</w:t>
            </w:r>
            <w:r w:rsidRPr="00A84312">
              <w:rPr>
                <w:rFonts w:eastAsia="Cambria" w:cs="Cambria"/>
                <w:sz w:val="22"/>
                <w:szCs w:val="22"/>
              </w:rPr>
              <w:t xml:space="preserve">inancial dashboards are regularly reviewed, and risk mitigation plans are implemented based on </w:t>
            </w:r>
            <w:r w:rsidRPr="13644EC2">
              <w:rPr>
                <w:rFonts w:eastAsia="Cambria" w:cs="Cambria"/>
                <w:sz w:val="22"/>
                <w:szCs w:val="22"/>
              </w:rPr>
              <w:t>timely</w:t>
            </w:r>
            <w:r w:rsidRPr="00A84312">
              <w:rPr>
                <w:rFonts w:eastAsia="Cambria" w:cs="Cambria"/>
                <w:sz w:val="22"/>
                <w:szCs w:val="22"/>
              </w:rPr>
              <w:t xml:space="preserve"> budget analysis.</w:t>
            </w:r>
            <w:r>
              <w:rPr>
                <w:rFonts w:eastAsia="Cambria" w:cs="Cambria"/>
                <w:sz w:val="22"/>
                <w:szCs w:val="22"/>
              </w:rPr>
              <w:t xml:space="preserve"> </w:t>
            </w:r>
            <w:r w:rsidRPr="00A909A0">
              <w:rPr>
                <w:rFonts w:eastAsia="Cambria" w:cs="Cambria"/>
                <w:sz w:val="22"/>
                <w:szCs w:val="22"/>
              </w:rPr>
              <w:t>The CFO provides operational and strategic financial leadership, playing an integral role in decision-making and managing financial risks.</w:t>
            </w:r>
          </w:p>
          <w:p w14:paraId="0D658E67" w14:textId="77777777" w:rsidR="00D21CF0" w:rsidRPr="00B70A98" w:rsidRDefault="00D21CF0" w:rsidP="00E157BA">
            <w:pPr>
              <w:spacing w:after="0" w:line="240" w:lineRule="auto"/>
              <w:ind w:left="57"/>
              <w:rPr>
                <w:rFonts w:eastAsia="Cambria" w:cs="Cambria"/>
                <w:sz w:val="16"/>
                <w:szCs w:val="16"/>
              </w:rPr>
            </w:pPr>
          </w:p>
          <w:p w14:paraId="0C14CABB" w14:textId="77777777" w:rsidR="00D21CF0" w:rsidRPr="00A909A0" w:rsidRDefault="00D21CF0" w:rsidP="00E157BA">
            <w:pPr>
              <w:spacing w:after="0" w:line="240" w:lineRule="auto"/>
              <w:ind w:left="57"/>
              <w:rPr>
                <w:rFonts w:eastAsia="Cambria" w:cs="Cambria"/>
                <w:sz w:val="22"/>
                <w:szCs w:val="22"/>
              </w:rPr>
            </w:pPr>
            <w:r w:rsidRPr="00A909A0">
              <w:rPr>
                <w:rFonts w:eastAsia="Cambria" w:cs="Cambria"/>
                <w:sz w:val="22"/>
                <w:szCs w:val="22"/>
              </w:rPr>
              <w:t>Senior</w:t>
            </w:r>
            <w:r w:rsidRPr="408698F0">
              <w:rPr>
                <w:rFonts w:eastAsia="Cambria" w:cs="Cambria"/>
                <w:sz w:val="22"/>
                <w:szCs w:val="22"/>
              </w:rPr>
              <w:t xml:space="preserve"> delegated</w:t>
            </w:r>
            <w:r w:rsidRPr="00A909A0">
              <w:rPr>
                <w:rFonts w:eastAsia="Cambria" w:cs="Cambria"/>
                <w:sz w:val="22"/>
                <w:szCs w:val="22"/>
              </w:rPr>
              <w:t xml:space="preserve"> managers are aware of financial responsibilities, execute them effectively, and monitor performance within their responsibility areas.</w:t>
            </w:r>
          </w:p>
          <w:p w14:paraId="14B21C16" w14:textId="77777777" w:rsidR="00D21CF0" w:rsidRPr="00B70A98" w:rsidRDefault="00D21CF0" w:rsidP="00E157BA">
            <w:pPr>
              <w:spacing w:after="0" w:line="240" w:lineRule="auto"/>
              <w:ind w:left="57"/>
              <w:rPr>
                <w:rFonts w:eastAsia="Cambria" w:cs="Cambria"/>
                <w:sz w:val="16"/>
                <w:szCs w:val="16"/>
              </w:rPr>
            </w:pPr>
          </w:p>
          <w:p w14:paraId="0FEC3BA8" w14:textId="77777777" w:rsidR="00D21CF0" w:rsidRPr="00A909A0" w:rsidRDefault="00D21CF0" w:rsidP="00E157BA">
            <w:pPr>
              <w:spacing w:after="0" w:line="240" w:lineRule="auto"/>
              <w:ind w:left="57"/>
              <w:rPr>
                <w:rFonts w:eastAsia="Cambria" w:cs="Cambria"/>
                <w:sz w:val="22"/>
                <w:szCs w:val="22"/>
              </w:rPr>
            </w:pPr>
            <w:r w:rsidRPr="00A909A0">
              <w:rPr>
                <w:rFonts w:eastAsia="Cambria" w:cs="Cambria"/>
                <w:sz w:val="22"/>
                <w:szCs w:val="22"/>
              </w:rPr>
              <w:t>Annual budget setting is structured and fully integrated. Allocations align with priorities, and decision-makers use financial data, scenario analysis, and forecasting to assess needs.</w:t>
            </w:r>
          </w:p>
          <w:p w14:paraId="74B95054" w14:textId="77777777" w:rsidR="00D21CF0" w:rsidRPr="00B70A98" w:rsidRDefault="00D21CF0" w:rsidP="00E157BA">
            <w:pPr>
              <w:spacing w:after="0" w:line="240" w:lineRule="auto"/>
              <w:ind w:left="57"/>
              <w:rPr>
                <w:rFonts w:eastAsia="Cambria" w:cs="Cambria"/>
                <w:sz w:val="16"/>
                <w:szCs w:val="16"/>
              </w:rPr>
            </w:pPr>
          </w:p>
          <w:p w14:paraId="044B9E7B" w14:textId="77777777" w:rsidR="00D21CF0" w:rsidRPr="00402F25" w:rsidRDefault="00D21CF0" w:rsidP="00E157BA">
            <w:pPr>
              <w:spacing w:after="0" w:line="240" w:lineRule="auto"/>
              <w:ind w:left="57"/>
              <w:rPr>
                <w:sz w:val="22"/>
                <w:szCs w:val="22"/>
              </w:rPr>
            </w:pPr>
            <w:r w:rsidRPr="00A909A0">
              <w:rPr>
                <w:rFonts w:eastAsia="Cambria" w:cs="Cambria"/>
                <w:sz w:val="22"/>
                <w:szCs w:val="22"/>
              </w:rPr>
              <w:t xml:space="preserve">Budget </w:t>
            </w:r>
            <w:r>
              <w:rPr>
                <w:rFonts w:eastAsia="Cambria" w:cs="Cambria"/>
                <w:sz w:val="22"/>
                <w:szCs w:val="22"/>
              </w:rPr>
              <w:t>managers</w:t>
            </w:r>
            <w:r w:rsidRPr="00A909A0">
              <w:rPr>
                <w:rFonts w:eastAsia="Cambria" w:cs="Cambria"/>
                <w:sz w:val="22"/>
                <w:szCs w:val="22"/>
              </w:rPr>
              <w:t xml:space="preserve"> receive clear and timely funding availability at the start of the new fiscal year. Processes ensure well-documented allocations, allowing early and confident spending decisions. Surplus identification is embedded in monitoring, enabling proactive reallocation.</w:t>
            </w:r>
          </w:p>
        </w:tc>
        <w:tc>
          <w:tcPr>
            <w:tcW w:w="4591" w:type="dxa"/>
            <w:tcBorders>
              <w:top w:val="single" w:sz="6" w:space="0" w:color="auto"/>
              <w:left w:val="single" w:sz="6" w:space="0" w:color="auto"/>
              <w:bottom w:val="single" w:sz="6" w:space="0" w:color="auto"/>
              <w:right w:val="nil"/>
            </w:tcBorders>
            <w:shd w:val="clear" w:color="auto" w:fill="auto"/>
            <w:hideMark/>
          </w:tcPr>
          <w:p w14:paraId="640B80D1" w14:textId="77777777" w:rsidR="00D21CF0" w:rsidRDefault="00D21CF0" w:rsidP="00E157BA">
            <w:pPr>
              <w:spacing w:after="0" w:line="240" w:lineRule="auto"/>
              <w:ind w:left="57"/>
              <w:rPr>
                <w:rFonts w:eastAsia="Cambria" w:cs="Cambria"/>
                <w:sz w:val="22"/>
                <w:szCs w:val="22"/>
              </w:rPr>
            </w:pPr>
            <w:r w:rsidRPr="00D14640">
              <w:rPr>
                <w:rFonts w:eastAsia="Cambria" w:cs="Cambria"/>
                <w:sz w:val="22"/>
                <w:szCs w:val="22"/>
              </w:rPr>
              <w:t>Governance is fully integrated into decision-making, ensuring accountability. Meetings are held regularly, using timely and accurate financial information</w:t>
            </w:r>
            <w:r>
              <w:rPr>
                <w:rFonts w:eastAsia="Cambria" w:cs="Cambria"/>
                <w:sz w:val="22"/>
                <w:szCs w:val="22"/>
              </w:rPr>
              <w:t xml:space="preserve"> to inform strategies</w:t>
            </w:r>
            <w:r w:rsidRPr="00D14640">
              <w:rPr>
                <w:rFonts w:eastAsia="Cambria" w:cs="Cambria"/>
                <w:sz w:val="22"/>
                <w:szCs w:val="22"/>
              </w:rPr>
              <w:t>. Decision-making is forward-looking, driving strategy, sustainability, and proactive resource allocation across the organization.</w:t>
            </w:r>
          </w:p>
          <w:p w14:paraId="2859AB3E" w14:textId="77777777" w:rsidR="00D21CF0" w:rsidRPr="00B70A98" w:rsidRDefault="00D21CF0" w:rsidP="00E157BA">
            <w:pPr>
              <w:spacing w:after="0" w:line="240" w:lineRule="auto"/>
              <w:ind w:left="57"/>
              <w:rPr>
                <w:rFonts w:eastAsia="Cambria" w:cs="Cambria"/>
                <w:sz w:val="16"/>
                <w:szCs w:val="16"/>
              </w:rPr>
            </w:pPr>
          </w:p>
          <w:p w14:paraId="130B30C9" w14:textId="77777777" w:rsidR="00D21CF0" w:rsidRPr="00BA25E8" w:rsidRDefault="00D21CF0" w:rsidP="00E157BA">
            <w:pPr>
              <w:spacing w:after="0" w:line="240" w:lineRule="auto"/>
              <w:ind w:left="57"/>
              <w:rPr>
                <w:rFonts w:eastAsia="Cambria" w:cs="Cambria"/>
                <w:sz w:val="22"/>
                <w:szCs w:val="22"/>
              </w:rPr>
            </w:pPr>
            <w:r w:rsidRPr="00BA25E8">
              <w:rPr>
                <w:rFonts w:eastAsia="Cambria" w:cs="Cambria"/>
                <w:sz w:val="22"/>
                <w:szCs w:val="22"/>
              </w:rPr>
              <w:t xml:space="preserve">Oversight mechanisms are data-driven and continuously improved. For example, financial monitoring tools flag discrepancies in </w:t>
            </w:r>
            <w:r>
              <w:rPr>
                <w:rFonts w:eastAsia="Cambria" w:cs="Cambria"/>
                <w:sz w:val="22"/>
                <w:szCs w:val="22"/>
              </w:rPr>
              <w:t>timely fashion</w:t>
            </w:r>
            <w:r w:rsidRPr="00BA25E8">
              <w:rPr>
                <w:rFonts w:eastAsia="Cambria" w:cs="Cambria"/>
                <w:sz w:val="22"/>
                <w:szCs w:val="22"/>
              </w:rPr>
              <w:t>, allowing immediate corrective action.</w:t>
            </w:r>
            <w:r>
              <w:rPr>
                <w:rFonts w:eastAsia="Cambria" w:cs="Cambria"/>
                <w:sz w:val="22"/>
                <w:szCs w:val="22"/>
              </w:rPr>
              <w:t xml:space="preserve"> </w:t>
            </w:r>
            <w:r w:rsidRPr="00BA25E8">
              <w:rPr>
                <w:rFonts w:eastAsia="Cambria" w:cs="Cambria"/>
                <w:sz w:val="22"/>
                <w:szCs w:val="22"/>
              </w:rPr>
              <w:t>The CFO is a trusted strategic advisor, aligning governance with enterprise objectives. Financial sustainability, long-term planning, and continuous improvement are key.</w:t>
            </w:r>
          </w:p>
          <w:p w14:paraId="2F5B3888" w14:textId="77777777" w:rsidR="00D21CF0" w:rsidRPr="00B70A98" w:rsidRDefault="00D21CF0" w:rsidP="00E157BA">
            <w:pPr>
              <w:spacing w:after="0" w:line="240" w:lineRule="auto"/>
              <w:ind w:left="57"/>
              <w:rPr>
                <w:rFonts w:eastAsia="Cambria" w:cs="Cambria"/>
                <w:sz w:val="16"/>
                <w:szCs w:val="16"/>
              </w:rPr>
            </w:pPr>
          </w:p>
          <w:p w14:paraId="59948502" w14:textId="77777777" w:rsidR="00D21CF0" w:rsidRPr="00BA25E8" w:rsidRDefault="00D21CF0" w:rsidP="00E157BA">
            <w:pPr>
              <w:spacing w:after="0" w:line="240" w:lineRule="auto"/>
              <w:ind w:left="57"/>
              <w:rPr>
                <w:rFonts w:eastAsia="Cambria" w:cs="Cambria"/>
                <w:sz w:val="22"/>
                <w:szCs w:val="22"/>
              </w:rPr>
            </w:pPr>
            <w:r w:rsidRPr="00BA25E8">
              <w:rPr>
                <w:rFonts w:eastAsia="Cambria" w:cs="Cambria"/>
                <w:sz w:val="22"/>
                <w:szCs w:val="22"/>
              </w:rPr>
              <w:t>Senior delegated managers are highly knowledgeable of financial responsibilities and situation. They monitor the financial situation across the organization and facilitate sound stewardship of resources.</w:t>
            </w:r>
          </w:p>
          <w:p w14:paraId="31BF8222" w14:textId="77777777" w:rsidR="00D21CF0" w:rsidRPr="00B70A98" w:rsidRDefault="00D21CF0" w:rsidP="00E157BA">
            <w:pPr>
              <w:spacing w:after="0" w:line="240" w:lineRule="auto"/>
              <w:ind w:left="57"/>
              <w:rPr>
                <w:rFonts w:eastAsia="Cambria" w:cs="Cambria"/>
                <w:sz w:val="16"/>
                <w:szCs w:val="16"/>
              </w:rPr>
            </w:pPr>
          </w:p>
          <w:p w14:paraId="1AF0151E" w14:textId="77777777" w:rsidR="00D21CF0" w:rsidRPr="00BA25E8" w:rsidRDefault="00D21CF0" w:rsidP="00E157BA">
            <w:pPr>
              <w:spacing w:after="0" w:line="240" w:lineRule="auto"/>
              <w:ind w:left="57"/>
              <w:rPr>
                <w:rFonts w:eastAsia="Cambria" w:cs="Cambria"/>
                <w:sz w:val="22"/>
                <w:szCs w:val="22"/>
              </w:rPr>
            </w:pPr>
            <w:r w:rsidRPr="00BA25E8">
              <w:rPr>
                <w:rFonts w:eastAsia="Cambria" w:cs="Cambria"/>
                <w:sz w:val="22"/>
                <w:szCs w:val="22"/>
              </w:rPr>
              <w:t>Budget setting is fully integrated into multi-year planning, ensuring alignment with strategy and long-term sustainability. Allocations are data-driven, transparent, and prioritized, supporting sustainability.</w:t>
            </w:r>
          </w:p>
          <w:p w14:paraId="0766CD4F" w14:textId="77777777" w:rsidR="00D21CF0" w:rsidRPr="00B70A98" w:rsidRDefault="00D21CF0" w:rsidP="00E157BA">
            <w:pPr>
              <w:spacing w:after="0" w:line="240" w:lineRule="auto"/>
              <w:ind w:left="57"/>
              <w:rPr>
                <w:rFonts w:eastAsia="Cambria" w:cs="Cambria"/>
                <w:sz w:val="16"/>
                <w:szCs w:val="16"/>
              </w:rPr>
            </w:pPr>
          </w:p>
          <w:p w14:paraId="0DDF0607" w14:textId="77777777" w:rsidR="00D21CF0" w:rsidRPr="00402F25" w:rsidRDefault="00D21CF0" w:rsidP="00E157BA">
            <w:pPr>
              <w:spacing w:after="0" w:line="240" w:lineRule="auto"/>
              <w:ind w:left="57"/>
              <w:rPr>
                <w:sz w:val="22"/>
                <w:szCs w:val="22"/>
              </w:rPr>
            </w:pPr>
            <w:r w:rsidRPr="00BA25E8">
              <w:rPr>
                <w:rFonts w:eastAsia="Cambria" w:cs="Cambria"/>
                <w:sz w:val="22"/>
                <w:szCs w:val="22"/>
              </w:rPr>
              <w:t>Multi-year financial analyses and strategies provide timely information, ensuring optimal resource utilization from the start of the fiscal year. Budget managers have clear visibility into resource availability, supporting investment and continuous evaluation. Funding allocations are finalized well in advance. Surpluses are identified early and reallocated effectively.</w:t>
            </w:r>
          </w:p>
        </w:tc>
        <w:tc>
          <w:tcPr>
            <w:tcW w:w="21" w:type="dxa"/>
            <w:vMerge/>
            <w:tcBorders>
              <w:left w:val="nil"/>
            </w:tcBorders>
            <w:hideMark/>
          </w:tcPr>
          <w:p w14:paraId="3FF6E21B" w14:textId="77777777" w:rsidR="00D21CF0" w:rsidRPr="00402F25" w:rsidRDefault="00D21CF0" w:rsidP="00E157BA">
            <w:pPr>
              <w:spacing w:after="0" w:line="240" w:lineRule="auto"/>
              <w:ind w:left="57"/>
              <w:rPr>
                <w:sz w:val="22"/>
                <w:szCs w:val="22"/>
              </w:rPr>
            </w:pPr>
          </w:p>
        </w:tc>
      </w:tr>
    </w:tbl>
    <w:p w14:paraId="22606576" w14:textId="77777777" w:rsidR="005621DF" w:rsidRDefault="005621DF">
      <w:pPr>
        <w:rPr>
          <w:sz w:val="18"/>
          <w:szCs w:val="18"/>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41"/>
        <w:gridCol w:w="4049"/>
        <w:gridCol w:w="4412"/>
        <w:gridCol w:w="4230"/>
        <w:gridCol w:w="4830"/>
        <w:gridCol w:w="22"/>
      </w:tblGrid>
      <w:tr w:rsidR="001466B1" w:rsidRPr="005B0D4E" w14:paraId="069A6451" w14:textId="77777777" w:rsidTr="00F43551">
        <w:trPr>
          <w:trHeight w:val="714"/>
        </w:trPr>
        <w:tc>
          <w:tcPr>
            <w:tcW w:w="5000" w:type="pct"/>
            <w:gridSpan w:val="6"/>
            <w:tcBorders>
              <w:top w:val="single" w:sz="6" w:space="0" w:color="auto"/>
              <w:left w:val="single" w:sz="6" w:space="0" w:color="auto"/>
              <w:bottom w:val="single" w:sz="6" w:space="0" w:color="auto"/>
              <w:right w:val="single" w:sz="6" w:space="0" w:color="auto"/>
            </w:tcBorders>
            <w:shd w:val="clear" w:color="auto" w:fill="4C94D8" w:themeFill="text2" w:themeFillTint="80"/>
            <w:hideMark/>
          </w:tcPr>
          <w:p w14:paraId="5FCAEAB1" w14:textId="042781B3" w:rsidR="001466B1" w:rsidRPr="005D49BF" w:rsidRDefault="001466B1" w:rsidP="008D78E3">
            <w:pPr>
              <w:spacing w:after="0" w:line="240" w:lineRule="auto"/>
              <w:jc w:val="center"/>
              <w:rPr>
                <w:rFonts w:eastAsiaTheme="minorHAnsi" w:cs="Calibri"/>
                <w:b/>
                <w:bCs/>
                <w:sz w:val="28"/>
                <w:szCs w:val="28"/>
                <w:lang w:eastAsia="en-US"/>
              </w:rPr>
            </w:pPr>
            <w:r w:rsidRPr="005D49BF">
              <w:rPr>
                <w:rFonts w:eastAsiaTheme="minorHAnsi" w:cs="Calibri"/>
                <w:b/>
                <w:bCs/>
                <w:color w:val="FFFFFF" w:themeColor="background1"/>
                <w:sz w:val="28"/>
                <w:szCs w:val="28"/>
                <w:lang w:eastAsia="en-US"/>
              </w:rPr>
              <w:lastRenderedPageBreak/>
              <w:t>Q</w:t>
            </w:r>
            <w:r w:rsidR="00D40E93">
              <w:rPr>
                <w:rFonts w:eastAsiaTheme="minorHAnsi" w:cs="Calibri"/>
                <w:b/>
                <w:bCs/>
                <w:color w:val="FFFFFF" w:themeColor="background1"/>
                <w:sz w:val="28"/>
                <w:szCs w:val="28"/>
                <w:lang w:eastAsia="en-US"/>
              </w:rPr>
              <w:t>4</w:t>
            </w:r>
            <w:r w:rsidRPr="005D49BF">
              <w:rPr>
                <w:rFonts w:eastAsiaTheme="minorHAnsi" w:cs="Calibri"/>
                <w:b/>
                <w:bCs/>
                <w:color w:val="FFFFFF" w:themeColor="background1"/>
                <w:sz w:val="28"/>
                <w:szCs w:val="28"/>
                <w:lang w:eastAsia="en-US"/>
              </w:rPr>
              <w:t xml:space="preserve">: </w:t>
            </w:r>
            <w:r w:rsidRPr="005D49BF">
              <w:rPr>
                <w:b/>
                <w:bCs/>
                <w:color w:val="FFFFFF" w:themeColor="background1"/>
                <w:sz w:val="28"/>
                <w:szCs w:val="28"/>
              </w:rPr>
              <w:t>What is the organization’s level of maturity in ensuring its financial information is accurate, timely and relevant to support decision-making and meet financial reporting requirements?</w:t>
            </w:r>
          </w:p>
        </w:tc>
      </w:tr>
      <w:tr w:rsidR="001466B1" w:rsidRPr="005B0D4E" w14:paraId="6A562DF7" w14:textId="77777777" w:rsidTr="00F43551">
        <w:trPr>
          <w:trHeight w:val="435"/>
        </w:trPr>
        <w:tc>
          <w:tcPr>
            <w:tcW w:w="5000" w:type="pct"/>
            <w:gridSpan w:val="6"/>
            <w:tcBorders>
              <w:top w:val="single" w:sz="6" w:space="0" w:color="auto"/>
              <w:left w:val="single" w:sz="6" w:space="0" w:color="auto"/>
              <w:bottom w:val="single" w:sz="6" w:space="0" w:color="auto"/>
              <w:right w:val="single" w:sz="6" w:space="0" w:color="auto"/>
            </w:tcBorders>
            <w:shd w:val="clear" w:color="auto" w:fill="auto"/>
            <w:vAlign w:val="center"/>
          </w:tcPr>
          <w:p w14:paraId="6C072CFF" w14:textId="44D4F41E" w:rsidR="001466B1" w:rsidRPr="004D53A7" w:rsidRDefault="00C0269B" w:rsidP="008D78E3">
            <w:pPr>
              <w:spacing w:after="0" w:line="240" w:lineRule="auto"/>
              <w:jc w:val="center"/>
              <w:rPr>
                <w:rFonts w:eastAsiaTheme="minorHAnsi" w:cs="Calibri"/>
                <w:b/>
                <w:bCs/>
                <w:sz w:val="22"/>
                <w:szCs w:val="22"/>
                <w:lang w:eastAsia="en-US"/>
              </w:rPr>
            </w:pPr>
            <w:r w:rsidRPr="004D53A7">
              <w:rPr>
                <w:b/>
                <w:bCs/>
                <w:sz w:val="22"/>
                <w:szCs w:val="22"/>
              </w:rPr>
              <w:t>Organizations should choose the maturity level which best represents its level of compliance and performance. However, if an organization selects levels 1,2,3 or 4, but has not met the question’s compliance elements (provided in Level 0), its response must indicate that there is a potential compliance concern and provide details about the issue. For example, “Level 3, with potential compliance concern”. Additional guidance about how to self-assess RCP maturity model questions can be found in the “guide on how to complete the RCP self assessments</w:t>
            </w:r>
            <w:r w:rsidR="000E64D0" w:rsidRPr="004D53A7">
              <w:rPr>
                <w:b/>
                <w:bCs/>
                <w:sz w:val="22"/>
                <w:szCs w:val="22"/>
              </w:rPr>
              <w:t>.”</w:t>
            </w:r>
            <w:r w:rsidRPr="004D53A7">
              <w:rPr>
                <w:b/>
                <w:bCs/>
                <w:sz w:val="22"/>
                <w:szCs w:val="22"/>
              </w:rPr>
              <w:t xml:space="preserve"> </w:t>
            </w:r>
          </w:p>
        </w:tc>
      </w:tr>
      <w:tr w:rsidR="00A67483" w:rsidRPr="005B0D4E" w14:paraId="6E614A7F" w14:textId="77777777" w:rsidTr="006751B4">
        <w:trPr>
          <w:trHeight w:val="282"/>
        </w:trPr>
        <w:tc>
          <w:tcPr>
            <w:tcW w:w="936" w:type="pct"/>
            <w:tcBorders>
              <w:top w:val="single" w:sz="6" w:space="0" w:color="auto"/>
              <w:left w:val="single" w:sz="6" w:space="0" w:color="auto"/>
              <w:bottom w:val="single" w:sz="6" w:space="0" w:color="auto"/>
              <w:right w:val="single" w:sz="6" w:space="0" w:color="auto"/>
            </w:tcBorders>
            <w:shd w:val="clear" w:color="auto" w:fill="FF0000"/>
            <w:vAlign w:val="center"/>
            <w:hideMark/>
          </w:tcPr>
          <w:p w14:paraId="0547D4F2" w14:textId="77777777" w:rsidR="00B7690A" w:rsidRPr="00B7690A" w:rsidRDefault="001466B1" w:rsidP="00B7690A">
            <w:pPr>
              <w:spacing w:after="0" w:line="240" w:lineRule="auto"/>
              <w:contextualSpacing/>
              <w:jc w:val="center"/>
              <w:rPr>
                <w:b/>
                <w:bCs/>
                <w:sz w:val="22"/>
                <w:szCs w:val="22"/>
              </w:rPr>
            </w:pPr>
            <w:r w:rsidRPr="005B0D4E">
              <w:rPr>
                <w:b/>
                <w:bCs/>
                <w:sz w:val="22"/>
                <w:szCs w:val="22"/>
              </w:rPr>
              <w:t>Level 0</w:t>
            </w:r>
          </w:p>
          <w:p w14:paraId="072E5C56" w14:textId="2FC0F8C5" w:rsidR="001466B1" w:rsidRPr="005B0D4E" w:rsidRDefault="00B7690A" w:rsidP="00B7690A">
            <w:pPr>
              <w:spacing w:after="0" w:line="240" w:lineRule="auto"/>
              <w:contextualSpacing/>
              <w:jc w:val="center"/>
              <w:rPr>
                <w:sz w:val="22"/>
                <w:szCs w:val="22"/>
              </w:rPr>
            </w:pPr>
            <w:r w:rsidRPr="00B7690A">
              <w:rPr>
                <w:b/>
                <w:bCs/>
                <w:sz w:val="22"/>
                <w:szCs w:val="22"/>
              </w:rPr>
              <w:t>Response indicates a potential compliance concern that may require deputy head attention</w:t>
            </w:r>
          </w:p>
        </w:tc>
        <w:tc>
          <w:tcPr>
            <w:tcW w:w="938"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8990F89" w14:textId="77777777" w:rsidR="001466B1" w:rsidRPr="005B0D4E" w:rsidRDefault="001466B1" w:rsidP="00A84F65">
            <w:pPr>
              <w:spacing w:line="240" w:lineRule="auto"/>
              <w:jc w:val="center"/>
              <w:rPr>
                <w:sz w:val="22"/>
                <w:szCs w:val="22"/>
              </w:rPr>
            </w:pPr>
            <w:r w:rsidRPr="005B0D4E">
              <w:rPr>
                <w:b/>
                <w:bCs/>
                <w:sz w:val="22"/>
                <w:szCs w:val="22"/>
              </w:rPr>
              <w:t>Level 1</w:t>
            </w:r>
          </w:p>
        </w:tc>
        <w:tc>
          <w:tcPr>
            <w:tcW w:w="1022"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2F5A867" w14:textId="77777777" w:rsidR="001466B1" w:rsidRPr="005B0D4E" w:rsidRDefault="001466B1" w:rsidP="00A84F65">
            <w:pPr>
              <w:spacing w:line="240" w:lineRule="auto"/>
              <w:jc w:val="center"/>
              <w:rPr>
                <w:sz w:val="22"/>
                <w:szCs w:val="22"/>
              </w:rPr>
            </w:pPr>
            <w:r w:rsidRPr="005B0D4E">
              <w:rPr>
                <w:b/>
                <w:bCs/>
                <w:sz w:val="22"/>
                <w:szCs w:val="22"/>
              </w:rPr>
              <w:t>Level 2</w:t>
            </w:r>
          </w:p>
        </w:tc>
        <w:tc>
          <w:tcPr>
            <w:tcW w:w="98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54A42A5" w14:textId="77777777" w:rsidR="001466B1" w:rsidRPr="005B0D4E" w:rsidRDefault="001466B1" w:rsidP="00A84F65">
            <w:pPr>
              <w:spacing w:line="240" w:lineRule="auto"/>
              <w:jc w:val="center"/>
              <w:rPr>
                <w:sz w:val="22"/>
                <w:szCs w:val="22"/>
              </w:rPr>
            </w:pPr>
            <w:r w:rsidRPr="005B0D4E">
              <w:rPr>
                <w:b/>
                <w:bCs/>
                <w:sz w:val="22"/>
                <w:szCs w:val="22"/>
              </w:rPr>
              <w:t>Level 3</w:t>
            </w:r>
          </w:p>
        </w:tc>
        <w:tc>
          <w:tcPr>
            <w:tcW w:w="1119" w:type="pct"/>
            <w:tcBorders>
              <w:top w:val="single" w:sz="6" w:space="0" w:color="auto"/>
              <w:left w:val="single" w:sz="6" w:space="0" w:color="auto"/>
              <w:bottom w:val="single" w:sz="6" w:space="0" w:color="auto"/>
              <w:right w:val="nil"/>
            </w:tcBorders>
            <w:shd w:val="clear" w:color="auto" w:fill="auto"/>
            <w:vAlign w:val="center"/>
            <w:hideMark/>
          </w:tcPr>
          <w:p w14:paraId="6CEB9BDD" w14:textId="77777777" w:rsidR="001466B1" w:rsidRPr="005B0D4E" w:rsidRDefault="001466B1" w:rsidP="00A84F65">
            <w:pPr>
              <w:spacing w:line="240" w:lineRule="auto"/>
              <w:jc w:val="center"/>
              <w:rPr>
                <w:sz w:val="22"/>
                <w:szCs w:val="22"/>
              </w:rPr>
            </w:pPr>
            <w:r w:rsidRPr="005B0D4E">
              <w:rPr>
                <w:b/>
                <w:bCs/>
                <w:sz w:val="22"/>
                <w:szCs w:val="22"/>
              </w:rPr>
              <w:t>Level 4</w:t>
            </w:r>
          </w:p>
        </w:tc>
        <w:tc>
          <w:tcPr>
            <w:tcW w:w="5" w:type="pct"/>
            <w:vMerge w:val="restart"/>
            <w:tcBorders>
              <w:left w:val="nil"/>
            </w:tcBorders>
            <w:shd w:val="clear" w:color="auto" w:fill="auto"/>
            <w:vAlign w:val="center"/>
            <w:hideMark/>
          </w:tcPr>
          <w:p w14:paraId="25C76B04" w14:textId="77777777" w:rsidR="001466B1" w:rsidRPr="005B0D4E" w:rsidRDefault="001466B1" w:rsidP="00A84F65">
            <w:pPr>
              <w:rPr>
                <w:sz w:val="22"/>
                <w:szCs w:val="22"/>
              </w:rPr>
            </w:pPr>
          </w:p>
        </w:tc>
      </w:tr>
      <w:tr w:rsidR="00A67483" w:rsidRPr="00402F25" w14:paraId="2F280D3C" w14:textId="77777777" w:rsidTr="006751B4">
        <w:trPr>
          <w:trHeight w:val="300"/>
        </w:trPr>
        <w:tc>
          <w:tcPr>
            <w:tcW w:w="936" w:type="pct"/>
            <w:tcBorders>
              <w:top w:val="single" w:sz="6" w:space="0" w:color="auto"/>
              <w:left w:val="single" w:sz="6" w:space="0" w:color="auto"/>
              <w:bottom w:val="single" w:sz="6" w:space="0" w:color="auto"/>
              <w:right w:val="single" w:sz="6" w:space="0" w:color="auto"/>
            </w:tcBorders>
            <w:shd w:val="clear" w:color="auto" w:fill="auto"/>
            <w:hideMark/>
          </w:tcPr>
          <w:p w14:paraId="47FFFF7A" w14:textId="31A77506" w:rsidR="007E3FC7" w:rsidRPr="00F254E5" w:rsidRDefault="007E3FC7" w:rsidP="007E3FC7">
            <w:pPr>
              <w:spacing w:after="0" w:line="240" w:lineRule="auto"/>
              <w:ind w:left="57"/>
              <w:rPr>
                <w:sz w:val="22"/>
                <w:szCs w:val="22"/>
              </w:rPr>
            </w:pPr>
            <w:r w:rsidRPr="00F254E5">
              <w:rPr>
                <w:sz w:val="22"/>
                <w:szCs w:val="22"/>
              </w:rPr>
              <w:t>Financial information is unreliable, inconsistent and prone to inaccuracies. Processes for validation and reconciliation are weak, leading to frequent errors. Decision-makers lack confidence in reports due to frequent inaccuracies.</w:t>
            </w:r>
          </w:p>
          <w:p w14:paraId="42F8C708" w14:textId="77777777" w:rsidR="007E3FC7" w:rsidRPr="00B70A98" w:rsidRDefault="007E3FC7" w:rsidP="007E3FC7">
            <w:pPr>
              <w:spacing w:after="0" w:line="240" w:lineRule="auto"/>
              <w:ind w:left="57"/>
              <w:rPr>
                <w:sz w:val="16"/>
                <w:szCs w:val="16"/>
              </w:rPr>
            </w:pPr>
          </w:p>
          <w:p w14:paraId="5CF86455" w14:textId="77777777" w:rsidR="007E3FC7" w:rsidRPr="00F254E5" w:rsidRDefault="007E3FC7" w:rsidP="007E3FC7">
            <w:pPr>
              <w:spacing w:after="0" w:line="240" w:lineRule="auto"/>
              <w:ind w:left="57"/>
              <w:rPr>
                <w:sz w:val="22"/>
                <w:szCs w:val="22"/>
              </w:rPr>
            </w:pPr>
            <w:r w:rsidRPr="00F254E5">
              <w:rPr>
                <w:sz w:val="22"/>
                <w:szCs w:val="22"/>
              </w:rPr>
              <w:t>Decision-makers face challenges relying on financial reports due to ongoing inconsistencies. Reports from various sources (e.g., SAP, Excel spreadsheets) do not align, causing confusion among management. Financial reporting is compliance-driven rather than decision-supportive.</w:t>
            </w:r>
          </w:p>
          <w:p w14:paraId="402DF655" w14:textId="77777777" w:rsidR="007E3FC7" w:rsidRPr="00B70A98" w:rsidRDefault="007E3FC7" w:rsidP="007E3FC7">
            <w:pPr>
              <w:spacing w:after="0" w:line="240" w:lineRule="auto"/>
              <w:ind w:left="57"/>
              <w:rPr>
                <w:sz w:val="16"/>
                <w:szCs w:val="16"/>
              </w:rPr>
            </w:pPr>
          </w:p>
          <w:p w14:paraId="3E4FF278" w14:textId="77777777" w:rsidR="007E3FC7" w:rsidRPr="00F254E5" w:rsidRDefault="007E3FC7" w:rsidP="007E3FC7">
            <w:pPr>
              <w:spacing w:after="0" w:line="240" w:lineRule="auto"/>
              <w:ind w:left="57"/>
              <w:rPr>
                <w:sz w:val="22"/>
                <w:szCs w:val="22"/>
              </w:rPr>
            </w:pPr>
            <w:r w:rsidRPr="00F254E5">
              <w:rPr>
                <w:sz w:val="22"/>
                <w:szCs w:val="22"/>
              </w:rPr>
              <w:t>CFO attestation in Cabinet documents is primarily procedural, with financial assumptions inadequately validated due to gaps in reliable financial information. Reconciliation and financial oversight mechanisms are weak.</w:t>
            </w:r>
          </w:p>
          <w:p w14:paraId="1C15CC66" w14:textId="77777777" w:rsidR="007E3FC7" w:rsidRPr="00B70A98" w:rsidRDefault="007E3FC7" w:rsidP="007E3FC7">
            <w:pPr>
              <w:spacing w:after="0" w:line="240" w:lineRule="auto"/>
              <w:ind w:left="57"/>
              <w:rPr>
                <w:sz w:val="16"/>
                <w:szCs w:val="16"/>
              </w:rPr>
            </w:pPr>
          </w:p>
          <w:p w14:paraId="0B4F20A0" w14:textId="77777777" w:rsidR="007E3FC7" w:rsidRPr="00F254E5" w:rsidRDefault="007E3FC7" w:rsidP="007E3FC7">
            <w:pPr>
              <w:spacing w:after="0" w:line="240" w:lineRule="auto"/>
              <w:ind w:left="57"/>
              <w:rPr>
                <w:sz w:val="22"/>
                <w:szCs w:val="22"/>
              </w:rPr>
            </w:pPr>
            <w:r w:rsidRPr="00F254E5">
              <w:rPr>
                <w:sz w:val="22"/>
                <w:szCs w:val="22"/>
              </w:rPr>
              <w:t>Reporting processes are informal, with errors frequently detected post-reporting rather than proactively addressed. Compliance risks exist due to fragmented financial reporting, limiting transparency and accuracy.</w:t>
            </w:r>
          </w:p>
          <w:p w14:paraId="75A35D1C" w14:textId="77777777" w:rsidR="007E3FC7" w:rsidRPr="00B70A98" w:rsidRDefault="007E3FC7" w:rsidP="007E3FC7">
            <w:pPr>
              <w:spacing w:after="0" w:line="240" w:lineRule="auto"/>
              <w:ind w:left="57"/>
              <w:rPr>
                <w:sz w:val="16"/>
                <w:szCs w:val="16"/>
              </w:rPr>
            </w:pPr>
          </w:p>
          <w:p w14:paraId="55CD53B3" w14:textId="1737E3D9" w:rsidR="001466B1" w:rsidRPr="00402F25" w:rsidRDefault="007E3FC7" w:rsidP="007E3FC7">
            <w:pPr>
              <w:spacing w:after="0" w:line="240" w:lineRule="auto"/>
              <w:ind w:left="57"/>
              <w:rPr>
                <w:sz w:val="22"/>
                <w:szCs w:val="22"/>
              </w:rPr>
            </w:pPr>
            <w:r w:rsidRPr="00F254E5">
              <w:rPr>
                <w:sz w:val="22"/>
                <w:szCs w:val="22"/>
              </w:rPr>
              <w:t>Financial information in external reports is inconsistent and prone to inaccuracies, with weak validation processes and oversight mechanisms failing to ensure compliance with policy expectations.</w:t>
            </w:r>
          </w:p>
        </w:tc>
        <w:tc>
          <w:tcPr>
            <w:tcW w:w="938" w:type="pct"/>
            <w:tcBorders>
              <w:top w:val="single" w:sz="6" w:space="0" w:color="auto"/>
              <w:left w:val="single" w:sz="6" w:space="0" w:color="auto"/>
              <w:bottom w:val="single" w:sz="6" w:space="0" w:color="auto"/>
              <w:right w:val="single" w:sz="6" w:space="0" w:color="auto"/>
            </w:tcBorders>
            <w:shd w:val="clear" w:color="auto" w:fill="FFFFFF" w:themeFill="background1"/>
            <w:hideMark/>
          </w:tcPr>
          <w:p w14:paraId="36040E93" w14:textId="00413D20" w:rsidR="00897384" w:rsidRPr="00F254E5" w:rsidRDefault="00897384" w:rsidP="00897384">
            <w:pPr>
              <w:spacing w:after="0" w:line="240" w:lineRule="auto"/>
              <w:ind w:left="57"/>
              <w:rPr>
                <w:sz w:val="22"/>
                <w:szCs w:val="22"/>
              </w:rPr>
            </w:pPr>
            <w:r w:rsidRPr="00F254E5">
              <w:rPr>
                <w:sz w:val="22"/>
                <w:szCs w:val="22"/>
              </w:rPr>
              <w:t>Financial information is becoming more structured but still lacks consistency, timeliness and clarity for decision-making. Manual data entry errors lead to discrepancies. Efforts are ongoing to improve data accuracy and standardization.</w:t>
            </w:r>
          </w:p>
          <w:p w14:paraId="54AFFC56" w14:textId="77777777" w:rsidR="00897384" w:rsidRPr="00B70A98" w:rsidRDefault="00897384" w:rsidP="00897384">
            <w:pPr>
              <w:spacing w:after="0" w:line="240" w:lineRule="auto"/>
              <w:ind w:left="57"/>
              <w:rPr>
                <w:sz w:val="16"/>
                <w:szCs w:val="16"/>
              </w:rPr>
            </w:pPr>
          </w:p>
          <w:p w14:paraId="7E704E66" w14:textId="77777777" w:rsidR="00897384" w:rsidRPr="00F254E5" w:rsidRDefault="00897384" w:rsidP="00897384">
            <w:pPr>
              <w:spacing w:after="0" w:line="240" w:lineRule="auto"/>
              <w:ind w:left="57"/>
              <w:rPr>
                <w:sz w:val="22"/>
                <w:szCs w:val="22"/>
              </w:rPr>
            </w:pPr>
            <w:r w:rsidRPr="00F254E5">
              <w:rPr>
                <w:sz w:val="22"/>
                <w:szCs w:val="22"/>
              </w:rPr>
              <w:t>Decision-makers have access to reports, but reconciliation and alignment across functions remain inconsistent. Financial reporting is improving but still lacks full integration for strategic decision-making.</w:t>
            </w:r>
          </w:p>
          <w:p w14:paraId="357C931F" w14:textId="77777777" w:rsidR="00897384" w:rsidRPr="00B70A98" w:rsidRDefault="00897384" w:rsidP="00897384">
            <w:pPr>
              <w:spacing w:after="0" w:line="240" w:lineRule="auto"/>
              <w:ind w:left="57"/>
              <w:rPr>
                <w:sz w:val="16"/>
                <w:szCs w:val="16"/>
              </w:rPr>
            </w:pPr>
          </w:p>
          <w:p w14:paraId="0724CDAE" w14:textId="77777777" w:rsidR="00897384" w:rsidRPr="00F254E5" w:rsidRDefault="00897384" w:rsidP="00897384">
            <w:pPr>
              <w:spacing w:after="0" w:line="240" w:lineRule="auto"/>
              <w:ind w:left="57"/>
              <w:rPr>
                <w:sz w:val="22"/>
                <w:szCs w:val="22"/>
              </w:rPr>
            </w:pPr>
            <w:r w:rsidRPr="00F254E5">
              <w:rPr>
                <w:sz w:val="22"/>
                <w:szCs w:val="22"/>
              </w:rPr>
              <w:t>CFO attestation in Cabinet documents is improving, incorporating stronger due diligence and validation of financial assumptions, but remains limited in strategic validation and risk assessment.</w:t>
            </w:r>
          </w:p>
          <w:p w14:paraId="29F32F47" w14:textId="77777777" w:rsidR="00897384" w:rsidRPr="00B70A98" w:rsidRDefault="00897384" w:rsidP="00897384">
            <w:pPr>
              <w:spacing w:after="0" w:line="240" w:lineRule="auto"/>
              <w:ind w:left="57"/>
              <w:rPr>
                <w:sz w:val="16"/>
                <w:szCs w:val="16"/>
              </w:rPr>
            </w:pPr>
          </w:p>
          <w:p w14:paraId="716990EE" w14:textId="77777777" w:rsidR="00897384" w:rsidRPr="00F254E5" w:rsidRDefault="00897384" w:rsidP="00897384">
            <w:pPr>
              <w:spacing w:after="0" w:line="240" w:lineRule="auto"/>
              <w:ind w:left="57"/>
              <w:rPr>
                <w:sz w:val="22"/>
                <w:szCs w:val="22"/>
              </w:rPr>
            </w:pPr>
            <w:r w:rsidRPr="00F254E5">
              <w:rPr>
                <w:sz w:val="22"/>
                <w:szCs w:val="22"/>
              </w:rPr>
              <w:t>Reporting processes are improving, with standardized reporting cycles in place. However, integration of variance analysis remains inconsistent, limiting its application in financial planning and decision support.</w:t>
            </w:r>
          </w:p>
          <w:p w14:paraId="79E9E801" w14:textId="77777777" w:rsidR="00897384" w:rsidRPr="00B70A98" w:rsidRDefault="00897384" w:rsidP="00897384">
            <w:pPr>
              <w:spacing w:after="0" w:line="240" w:lineRule="auto"/>
              <w:ind w:left="57"/>
              <w:rPr>
                <w:sz w:val="16"/>
                <w:szCs w:val="16"/>
              </w:rPr>
            </w:pPr>
          </w:p>
          <w:p w14:paraId="6F303B5F" w14:textId="1D765DC9" w:rsidR="001466B1" w:rsidRPr="00402F25" w:rsidRDefault="00897384" w:rsidP="00897384">
            <w:pPr>
              <w:spacing w:after="0" w:line="240" w:lineRule="auto"/>
              <w:ind w:left="57"/>
              <w:rPr>
                <w:sz w:val="22"/>
                <w:szCs w:val="22"/>
              </w:rPr>
            </w:pPr>
            <w:r w:rsidRPr="00F254E5">
              <w:rPr>
                <w:sz w:val="22"/>
                <w:szCs w:val="22"/>
              </w:rPr>
              <w:t>Efforts to enhance accuracy and reasonableness are ongoing, with greater emphasis on validation and quality control measures to reduce risks of misstatement. Transparency in reporting is increasing but still requires improvements.</w:t>
            </w:r>
          </w:p>
        </w:tc>
        <w:tc>
          <w:tcPr>
            <w:tcW w:w="1022" w:type="pct"/>
            <w:tcBorders>
              <w:top w:val="single" w:sz="6" w:space="0" w:color="auto"/>
              <w:left w:val="single" w:sz="6" w:space="0" w:color="auto"/>
              <w:bottom w:val="single" w:sz="6" w:space="0" w:color="auto"/>
              <w:right w:val="single" w:sz="6" w:space="0" w:color="auto"/>
            </w:tcBorders>
            <w:shd w:val="clear" w:color="auto" w:fill="auto"/>
            <w:hideMark/>
          </w:tcPr>
          <w:p w14:paraId="3A669D18" w14:textId="77777777" w:rsidR="00C04B0F" w:rsidRPr="00F254E5" w:rsidRDefault="00C04B0F" w:rsidP="00C04B0F">
            <w:pPr>
              <w:spacing w:after="0" w:line="240" w:lineRule="auto"/>
              <w:ind w:left="57"/>
              <w:rPr>
                <w:sz w:val="22"/>
                <w:szCs w:val="22"/>
              </w:rPr>
            </w:pPr>
            <w:r w:rsidRPr="00F254E5">
              <w:rPr>
                <w:sz w:val="22"/>
                <w:szCs w:val="22"/>
              </w:rPr>
              <w:t>Financial information is increasingly structured and reliable, with occasional inaccuracies and delays that impact decision-making and reporting. New reports and analytical tools are introduced, but user adoption lags, affecting reliability.</w:t>
            </w:r>
          </w:p>
          <w:p w14:paraId="0DA56F6C" w14:textId="77777777" w:rsidR="00C04B0F" w:rsidRPr="00B70A98" w:rsidRDefault="00C04B0F" w:rsidP="00C04B0F">
            <w:pPr>
              <w:spacing w:after="0" w:line="240" w:lineRule="auto"/>
              <w:ind w:left="57"/>
              <w:rPr>
                <w:sz w:val="16"/>
                <w:szCs w:val="16"/>
              </w:rPr>
            </w:pPr>
          </w:p>
          <w:p w14:paraId="1EB04393" w14:textId="77777777" w:rsidR="00C04B0F" w:rsidRPr="00F254E5" w:rsidRDefault="00C04B0F" w:rsidP="00C04B0F">
            <w:pPr>
              <w:spacing w:after="0" w:line="240" w:lineRule="auto"/>
              <w:ind w:left="57"/>
              <w:rPr>
                <w:sz w:val="22"/>
                <w:szCs w:val="22"/>
              </w:rPr>
            </w:pPr>
            <w:r w:rsidRPr="00F254E5">
              <w:rPr>
                <w:sz w:val="22"/>
                <w:szCs w:val="22"/>
              </w:rPr>
              <w:t>Financial insights inform planning and budgeting, but they are not yet fully embedded in decision-making. Reporting structures are in place, but consistency and timeliness require enhancements.</w:t>
            </w:r>
          </w:p>
          <w:p w14:paraId="6B1D20DD" w14:textId="77777777" w:rsidR="00C04B0F" w:rsidRPr="00B70A98" w:rsidRDefault="00C04B0F" w:rsidP="00C04B0F">
            <w:pPr>
              <w:spacing w:after="0" w:line="240" w:lineRule="auto"/>
              <w:ind w:left="57"/>
              <w:rPr>
                <w:sz w:val="16"/>
                <w:szCs w:val="16"/>
              </w:rPr>
            </w:pPr>
          </w:p>
          <w:p w14:paraId="57829C8B" w14:textId="77777777" w:rsidR="00C04B0F" w:rsidRPr="00F254E5" w:rsidRDefault="00C04B0F" w:rsidP="00C04B0F">
            <w:pPr>
              <w:spacing w:after="0" w:line="240" w:lineRule="auto"/>
              <w:ind w:left="57"/>
              <w:rPr>
                <w:sz w:val="22"/>
                <w:szCs w:val="22"/>
              </w:rPr>
            </w:pPr>
            <w:r w:rsidRPr="00F254E5">
              <w:rPr>
                <w:sz w:val="22"/>
                <w:szCs w:val="22"/>
              </w:rPr>
              <w:t>CFO attestation in Cabinet documents is more rigorous, leveraging due diligence and financial risk assessment to ensure sound decision-making. Stronger validation processes are being implemented.</w:t>
            </w:r>
          </w:p>
          <w:p w14:paraId="48BC6DD1" w14:textId="77777777" w:rsidR="00C04B0F" w:rsidRPr="00B70A98" w:rsidRDefault="00C04B0F" w:rsidP="00C04B0F">
            <w:pPr>
              <w:spacing w:after="0" w:line="240" w:lineRule="auto"/>
              <w:ind w:left="57"/>
              <w:rPr>
                <w:sz w:val="16"/>
                <w:szCs w:val="16"/>
              </w:rPr>
            </w:pPr>
          </w:p>
          <w:p w14:paraId="7FCDC549" w14:textId="77777777" w:rsidR="00C04B0F" w:rsidRPr="00F254E5" w:rsidRDefault="00C04B0F" w:rsidP="00C04B0F">
            <w:pPr>
              <w:spacing w:after="0" w:line="240" w:lineRule="auto"/>
              <w:ind w:left="57"/>
              <w:rPr>
                <w:sz w:val="22"/>
                <w:szCs w:val="22"/>
              </w:rPr>
            </w:pPr>
            <w:r w:rsidRPr="00F254E5">
              <w:rPr>
                <w:sz w:val="22"/>
                <w:szCs w:val="22"/>
              </w:rPr>
              <w:t>Data governance frameworks are established, ensuring consistency and reliability in financial decision-making. Financial reporting aligns with policy requirements but is not yet fully optimized for efficiency.</w:t>
            </w:r>
          </w:p>
          <w:p w14:paraId="141683F9" w14:textId="77777777" w:rsidR="00C04B0F" w:rsidRPr="00B70A98" w:rsidRDefault="00C04B0F" w:rsidP="00C04B0F">
            <w:pPr>
              <w:spacing w:after="0" w:line="240" w:lineRule="auto"/>
              <w:ind w:left="57"/>
              <w:rPr>
                <w:sz w:val="16"/>
                <w:szCs w:val="16"/>
              </w:rPr>
            </w:pPr>
          </w:p>
          <w:p w14:paraId="76CFF8DB" w14:textId="3ED1A413" w:rsidR="001466B1" w:rsidRPr="00402F25" w:rsidRDefault="00C04B0F" w:rsidP="00C04B0F">
            <w:pPr>
              <w:spacing w:after="0" w:line="240" w:lineRule="auto"/>
              <w:ind w:left="57"/>
              <w:rPr>
                <w:sz w:val="22"/>
                <w:szCs w:val="22"/>
              </w:rPr>
            </w:pPr>
            <w:r w:rsidRPr="00F254E5">
              <w:rPr>
                <w:sz w:val="22"/>
                <w:szCs w:val="22"/>
              </w:rPr>
              <w:t>External reporting is more accurate and policy-compliant, supporting transparent financial disclosures. Strong validation controls and oversight mechanisms improve reliability. Compliance risks are being mitigated through improved governance structures.</w:t>
            </w:r>
          </w:p>
        </w:tc>
        <w:tc>
          <w:tcPr>
            <w:tcW w:w="980" w:type="pct"/>
            <w:tcBorders>
              <w:top w:val="single" w:sz="6" w:space="0" w:color="auto"/>
              <w:left w:val="single" w:sz="6" w:space="0" w:color="auto"/>
              <w:bottom w:val="single" w:sz="6" w:space="0" w:color="auto"/>
              <w:right w:val="single" w:sz="6" w:space="0" w:color="auto"/>
            </w:tcBorders>
            <w:shd w:val="clear" w:color="auto" w:fill="auto"/>
            <w:hideMark/>
          </w:tcPr>
          <w:p w14:paraId="0C9E8040" w14:textId="77777777" w:rsidR="006559ED" w:rsidRPr="00F254E5" w:rsidRDefault="006559ED" w:rsidP="006559ED">
            <w:pPr>
              <w:spacing w:after="0" w:line="240" w:lineRule="auto"/>
              <w:ind w:left="57"/>
              <w:rPr>
                <w:sz w:val="22"/>
                <w:szCs w:val="22"/>
              </w:rPr>
            </w:pPr>
            <w:r w:rsidRPr="00F254E5">
              <w:rPr>
                <w:sz w:val="22"/>
                <w:szCs w:val="22"/>
              </w:rPr>
              <w:t>Financial information is consistently accurate and timely, supporting decision-making at all levels. Automated reconciliation processes reduce discrepancies and increase confidence in financial data. Integration across financial functions is strong.</w:t>
            </w:r>
          </w:p>
          <w:p w14:paraId="37AAC7CE" w14:textId="77777777" w:rsidR="006559ED" w:rsidRPr="00B70A98" w:rsidRDefault="006559ED" w:rsidP="006559ED">
            <w:pPr>
              <w:spacing w:after="0" w:line="240" w:lineRule="auto"/>
              <w:ind w:left="57"/>
              <w:rPr>
                <w:sz w:val="16"/>
                <w:szCs w:val="16"/>
              </w:rPr>
            </w:pPr>
          </w:p>
          <w:p w14:paraId="2DBFF84A" w14:textId="77777777" w:rsidR="006559ED" w:rsidRPr="00F254E5" w:rsidRDefault="006559ED" w:rsidP="006559ED">
            <w:pPr>
              <w:spacing w:after="0" w:line="240" w:lineRule="auto"/>
              <w:ind w:left="57"/>
              <w:rPr>
                <w:sz w:val="22"/>
                <w:szCs w:val="22"/>
              </w:rPr>
            </w:pPr>
            <w:r w:rsidRPr="00F254E5">
              <w:rPr>
                <w:sz w:val="22"/>
                <w:szCs w:val="22"/>
              </w:rPr>
              <w:t>Financial insights are well integrated across functions, improving decision-making and performance monitoring. Analytical tools are leveraged to support strategic initiatives.</w:t>
            </w:r>
          </w:p>
          <w:p w14:paraId="38A4E92E" w14:textId="77777777" w:rsidR="006559ED" w:rsidRPr="00B70A98" w:rsidRDefault="006559ED" w:rsidP="006559ED">
            <w:pPr>
              <w:spacing w:after="0" w:line="240" w:lineRule="auto"/>
              <w:ind w:left="57"/>
              <w:rPr>
                <w:sz w:val="16"/>
                <w:szCs w:val="16"/>
              </w:rPr>
            </w:pPr>
          </w:p>
          <w:p w14:paraId="29924954" w14:textId="77777777" w:rsidR="006559ED" w:rsidRPr="00F254E5" w:rsidRDefault="006559ED" w:rsidP="006559ED">
            <w:pPr>
              <w:spacing w:after="0" w:line="240" w:lineRule="auto"/>
              <w:ind w:left="57"/>
              <w:rPr>
                <w:sz w:val="22"/>
                <w:szCs w:val="22"/>
              </w:rPr>
            </w:pPr>
            <w:r w:rsidRPr="00F254E5">
              <w:rPr>
                <w:sz w:val="22"/>
                <w:szCs w:val="22"/>
              </w:rPr>
              <w:t>CFO attestation in Cabinet documents follows a structured due diligence approach, ensuring validation of financial assumptions aligned with Treasury Board expectations. Strategic validation is embedded into financial decision-making.</w:t>
            </w:r>
          </w:p>
          <w:p w14:paraId="6C13D728" w14:textId="77777777" w:rsidR="006559ED" w:rsidRPr="00B70A98" w:rsidRDefault="006559ED" w:rsidP="006559ED">
            <w:pPr>
              <w:spacing w:after="0" w:line="240" w:lineRule="auto"/>
              <w:ind w:left="57"/>
              <w:rPr>
                <w:sz w:val="16"/>
                <w:szCs w:val="16"/>
              </w:rPr>
            </w:pPr>
          </w:p>
          <w:p w14:paraId="503209D9" w14:textId="77777777" w:rsidR="006559ED" w:rsidRPr="00F254E5" w:rsidRDefault="006559ED" w:rsidP="006559ED">
            <w:pPr>
              <w:spacing w:after="0" w:line="240" w:lineRule="auto"/>
              <w:ind w:left="57"/>
              <w:rPr>
                <w:sz w:val="22"/>
                <w:szCs w:val="22"/>
              </w:rPr>
            </w:pPr>
            <w:r w:rsidRPr="00F254E5">
              <w:rPr>
                <w:sz w:val="22"/>
                <w:szCs w:val="22"/>
              </w:rPr>
              <w:t>High-quality financial information enables continuous performance monitoring, scenario analysis, and sustainability planning. Reporting cycles are well-established and standardized.</w:t>
            </w:r>
          </w:p>
          <w:p w14:paraId="2AB0AE76" w14:textId="77777777" w:rsidR="006559ED" w:rsidRPr="00B70A98" w:rsidRDefault="006559ED" w:rsidP="006559ED">
            <w:pPr>
              <w:spacing w:after="0" w:line="240" w:lineRule="auto"/>
              <w:ind w:left="57"/>
              <w:rPr>
                <w:sz w:val="16"/>
                <w:szCs w:val="16"/>
              </w:rPr>
            </w:pPr>
          </w:p>
          <w:p w14:paraId="6F38AE4A" w14:textId="3441A0A6" w:rsidR="001466B1" w:rsidRPr="00402F25" w:rsidRDefault="006559ED" w:rsidP="006559ED">
            <w:pPr>
              <w:spacing w:after="0" w:line="240" w:lineRule="auto"/>
              <w:ind w:left="57"/>
              <w:rPr>
                <w:sz w:val="22"/>
                <w:szCs w:val="22"/>
              </w:rPr>
            </w:pPr>
            <w:r w:rsidRPr="00F254E5">
              <w:rPr>
                <w:sz w:val="22"/>
                <w:szCs w:val="22"/>
              </w:rPr>
              <w:t xml:space="preserve">External reporting is fully aligned with policy requirements, ensuring accuracy, transparency and reliability in financial disclosures. Governance frameworks are in place to ensure compliance with financial policies. Reliable financial data allows for efficient and proactive communication with </w:t>
            </w:r>
            <w:r>
              <w:rPr>
                <w:sz w:val="22"/>
                <w:szCs w:val="22"/>
              </w:rPr>
              <w:t>C</w:t>
            </w:r>
            <w:r w:rsidRPr="00F254E5">
              <w:rPr>
                <w:sz w:val="22"/>
                <w:szCs w:val="22"/>
              </w:rPr>
              <w:t xml:space="preserve">entral </w:t>
            </w:r>
            <w:r>
              <w:rPr>
                <w:sz w:val="22"/>
                <w:szCs w:val="22"/>
              </w:rPr>
              <w:t>A</w:t>
            </w:r>
            <w:r w:rsidRPr="00F254E5">
              <w:rPr>
                <w:sz w:val="22"/>
                <w:szCs w:val="22"/>
              </w:rPr>
              <w:t>gencies, ensuring alignment with government expectations and timely resolution of reporting issues.</w:t>
            </w:r>
          </w:p>
        </w:tc>
        <w:tc>
          <w:tcPr>
            <w:tcW w:w="1119" w:type="pct"/>
            <w:tcBorders>
              <w:top w:val="single" w:sz="6" w:space="0" w:color="auto"/>
              <w:left w:val="single" w:sz="6" w:space="0" w:color="auto"/>
              <w:bottom w:val="single" w:sz="6" w:space="0" w:color="auto"/>
              <w:right w:val="nil"/>
            </w:tcBorders>
            <w:shd w:val="clear" w:color="auto" w:fill="auto"/>
            <w:hideMark/>
          </w:tcPr>
          <w:p w14:paraId="2F80A99A" w14:textId="77777777" w:rsidR="0099131D" w:rsidRDefault="0099131D" w:rsidP="0099131D">
            <w:pPr>
              <w:spacing w:after="0" w:line="240" w:lineRule="auto"/>
              <w:ind w:left="57"/>
              <w:rPr>
                <w:sz w:val="22"/>
                <w:szCs w:val="22"/>
              </w:rPr>
            </w:pPr>
            <w:r w:rsidRPr="00C03351">
              <w:rPr>
                <w:sz w:val="22"/>
                <w:szCs w:val="22"/>
              </w:rPr>
              <w:t xml:space="preserve">Financial information is fully integrated, consistently updated, and highly reliable. Reconciliation and monitoring processes eliminate discrepancies, enhancing confidence in financial data. Integration across financial functions ensures alignment with operational and strategic priorities, supporting informed and </w:t>
            </w:r>
            <w:r>
              <w:rPr>
                <w:sz w:val="22"/>
                <w:szCs w:val="22"/>
              </w:rPr>
              <w:t>proactive</w:t>
            </w:r>
            <w:r w:rsidRPr="00C03351">
              <w:rPr>
                <w:sz w:val="22"/>
                <w:szCs w:val="22"/>
              </w:rPr>
              <w:t xml:space="preserve"> decision-making.</w:t>
            </w:r>
          </w:p>
          <w:p w14:paraId="75F73F86" w14:textId="77777777" w:rsidR="0099131D" w:rsidRPr="00B70A98" w:rsidRDefault="0099131D" w:rsidP="0099131D">
            <w:pPr>
              <w:spacing w:after="0" w:line="240" w:lineRule="auto"/>
              <w:ind w:left="57"/>
              <w:rPr>
                <w:sz w:val="16"/>
                <w:szCs w:val="16"/>
              </w:rPr>
            </w:pPr>
          </w:p>
          <w:p w14:paraId="294CFBEE" w14:textId="77777777" w:rsidR="0099131D" w:rsidRPr="00F254E5" w:rsidRDefault="0099131D" w:rsidP="0099131D">
            <w:pPr>
              <w:spacing w:after="0" w:line="240" w:lineRule="auto"/>
              <w:ind w:left="57"/>
              <w:rPr>
                <w:sz w:val="22"/>
                <w:szCs w:val="22"/>
              </w:rPr>
            </w:pPr>
            <w:r w:rsidRPr="00F254E5">
              <w:rPr>
                <w:sz w:val="22"/>
                <w:szCs w:val="22"/>
              </w:rPr>
              <w:t xml:space="preserve">Decision-makers have seamless access to updated financial information supported by forecasting tools. Reporting is automated where possible, ensuring accuracy and transparency. </w:t>
            </w:r>
            <w:r>
              <w:rPr>
                <w:sz w:val="22"/>
                <w:szCs w:val="22"/>
              </w:rPr>
              <w:t>Forward-looking trend analysis</w:t>
            </w:r>
            <w:r w:rsidRPr="00F254E5">
              <w:rPr>
                <w:sz w:val="22"/>
                <w:szCs w:val="22"/>
              </w:rPr>
              <w:t xml:space="preserve"> support</w:t>
            </w:r>
            <w:r>
              <w:rPr>
                <w:sz w:val="22"/>
                <w:szCs w:val="22"/>
              </w:rPr>
              <w:t>s</w:t>
            </w:r>
            <w:r w:rsidRPr="00F254E5">
              <w:rPr>
                <w:sz w:val="22"/>
                <w:szCs w:val="22"/>
              </w:rPr>
              <w:t xml:space="preserve"> strategic planning.</w:t>
            </w:r>
          </w:p>
          <w:p w14:paraId="0969A3DE" w14:textId="77777777" w:rsidR="0099131D" w:rsidRPr="00B70A98" w:rsidRDefault="0099131D" w:rsidP="0099131D">
            <w:pPr>
              <w:spacing w:after="0" w:line="240" w:lineRule="auto"/>
              <w:ind w:left="57"/>
              <w:rPr>
                <w:sz w:val="16"/>
                <w:szCs w:val="16"/>
              </w:rPr>
            </w:pPr>
          </w:p>
          <w:p w14:paraId="34C03D49" w14:textId="77777777" w:rsidR="0099131D" w:rsidRPr="00F254E5" w:rsidRDefault="0099131D" w:rsidP="0099131D">
            <w:pPr>
              <w:spacing w:after="0" w:line="240" w:lineRule="auto"/>
              <w:ind w:left="57"/>
              <w:rPr>
                <w:sz w:val="22"/>
                <w:szCs w:val="22"/>
              </w:rPr>
            </w:pPr>
            <w:r w:rsidRPr="00F254E5">
              <w:rPr>
                <w:sz w:val="22"/>
                <w:szCs w:val="22"/>
              </w:rPr>
              <w:t>CFO attestation in Cabinet documents includes comprehensive validation of financial assumptions, ensuring that financial decisions are based on the best available information. Advanced risk assessments are embedded in financial processes.</w:t>
            </w:r>
          </w:p>
          <w:p w14:paraId="4DFBF7DB" w14:textId="77777777" w:rsidR="0099131D" w:rsidRPr="00D140BF" w:rsidRDefault="0099131D" w:rsidP="0099131D">
            <w:pPr>
              <w:spacing w:after="0" w:line="240" w:lineRule="auto"/>
              <w:ind w:left="57"/>
              <w:rPr>
                <w:sz w:val="16"/>
                <w:szCs w:val="16"/>
              </w:rPr>
            </w:pPr>
          </w:p>
          <w:p w14:paraId="56605A55" w14:textId="77777777" w:rsidR="0099131D" w:rsidRPr="00F254E5" w:rsidRDefault="0099131D" w:rsidP="0099131D">
            <w:pPr>
              <w:spacing w:after="0" w:line="240" w:lineRule="auto"/>
              <w:ind w:left="57"/>
              <w:rPr>
                <w:sz w:val="22"/>
                <w:szCs w:val="22"/>
              </w:rPr>
            </w:pPr>
            <w:r w:rsidRPr="00F254E5">
              <w:rPr>
                <w:sz w:val="22"/>
                <w:szCs w:val="22"/>
              </w:rPr>
              <w:t xml:space="preserve">Financial analytics capabilities are fully embedded, supporting strategic decision-making and long-term planning. Forecasts are tied to operational planning, allowing management to make informed decisions based on </w:t>
            </w:r>
            <w:r w:rsidRPr="41ABF2C9">
              <w:rPr>
                <w:sz w:val="22"/>
                <w:szCs w:val="22"/>
              </w:rPr>
              <w:t>timely data.</w:t>
            </w:r>
          </w:p>
          <w:p w14:paraId="49765D8C" w14:textId="77777777" w:rsidR="0099131D" w:rsidRPr="00D140BF" w:rsidRDefault="0099131D" w:rsidP="0099131D">
            <w:pPr>
              <w:spacing w:after="0" w:line="240" w:lineRule="auto"/>
              <w:ind w:left="57"/>
              <w:rPr>
                <w:sz w:val="16"/>
                <w:szCs w:val="16"/>
              </w:rPr>
            </w:pPr>
          </w:p>
          <w:p w14:paraId="3841991B" w14:textId="5CEFA890" w:rsidR="00A31ECF" w:rsidRPr="00402F25" w:rsidRDefault="0099131D" w:rsidP="00A31ECF">
            <w:pPr>
              <w:spacing w:after="0" w:line="240" w:lineRule="auto"/>
              <w:ind w:left="57"/>
              <w:rPr>
                <w:sz w:val="22"/>
                <w:szCs w:val="22"/>
              </w:rPr>
            </w:pPr>
            <w:r w:rsidRPr="00F254E5">
              <w:rPr>
                <w:sz w:val="22"/>
                <w:szCs w:val="22"/>
              </w:rPr>
              <w:t xml:space="preserve">Advanced quality assurance processes and validation frameworks safeguard the integrity of financial information presented to external stakeholders. Reporting is automated, ensuring compliance and transparency in financial disclosures. High-quality financial information enables effective engagement with </w:t>
            </w:r>
            <w:r>
              <w:rPr>
                <w:sz w:val="22"/>
                <w:szCs w:val="22"/>
              </w:rPr>
              <w:t>C</w:t>
            </w:r>
            <w:r w:rsidRPr="00F254E5">
              <w:rPr>
                <w:sz w:val="22"/>
                <w:szCs w:val="22"/>
              </w:rPr>
              <w:t xml:space="preserve">entral </w:t>
            </w:r>
            <w:r>
              <w:rPr>
                <w:sz w:val="22"/>
                <w:szCs w:val="22"/>
              </w:rPr>
              <w:t>A</w:t>
            </w:r>
            <w:r w:rsidRPr="00F254E5">
              <w:rPr>
                <w:sz w:val="22"/>
                <w:szCs w:val="22"/>
              </w:rPr>
              <w:t>gencies, ensuring seamless coordination, compliance, and a proactive approach to resolving reporting concerns.</w:t>
            </w:r>
          </w:p>
        </w:tc>
        <w:tc>
          <w:tcPr>
            <w:tcW w:w="5" w:type="pct"/>
            <w:vMerge/>
            <w:tcBorders>
              <w:left w:val="nil"/>
            </w:tcBorders>
            <w:hideMark/>
          </w:tcPr>
          <w:p w14:paraId="479B62BF" w14:textId="77777777" w:rsidR="001466B1" w:rsidRPr="00402F25" w:rsidRDefault="001466B1" w:rsidP="00E157BA">
            <w:pPr>
              <w:spacing w:after="0" w:line="240" w:lineRule="auto"/>
              <w:ind w:left="57"/>
              <w:rPr>
                <w:sz w:val="22"/>
                <w:szCs w:val="22"/>
              </w:rPr>
            </w:pPr>
          </w:p>
        </w:tc>
      </w:tr>
    </w:tbl>
    <w:p w14:paraId="34D3A9E8" w14:textId="77777777" w:rsidR="00F43551" w:rsidRDefault="00F43551">
      <w:bookmarkStart w:id="99" w:name="Values"/>
      <w:bookmarkStart w:id="100" w:name="_VALUES_AND_ETHICS"/>
      <w:bookmarkEnd w:id="99"/>
      <w:bookmarkEnd w:id="100"/>
      <w:r>
        <w:br w:type="page"/>
      </w:r>
    </w:p>
    <w:tbl>
      <w:tblPr>
        <w:tblW w:w="4999" w:type="pct"/>
        <w:tblInd w:w="3" w:type="dxa"/>
        <w:tblLook w:val="04A0" w:firstRow="1" w:lastRow="0" w:firstColumn="1" w:lastColumn="0" w:noHBand="0" w:noVBand="1"/>
      </w:tblPr>
      <w:tblGrid>
        <w:gridCol w:w="5250"/>
        <w:gridCol w:w="7810"/>
        <w:gridCol w:w="1843"/>
        <w:gridCol w:w="3087"/>
        <w:gridCol w:w="3596"/>
      </w:tblGrid>
      <w:tr w:rsidR="00D913D9" w:rsidRPr="003C7F30" w14:paraId="19470AAA" w14:textId="77777777" w:rsidTr="00157D53">
        <w:trPr>
          <w:trHeight w:val="315"/>
          <w:tblHeader/>
        </w:trPr>
        <w:tc>
          <w:tcPr>
            <w:tcW w:w="5000" w:type="pct"/>
            <w:gridSpan w:val="5"/>
            <w:tcBorders>
              <w:top w:val="single" w:sz="4" w:space="0" w:color="auto"/>
              <w:left w:val="single" w:sz="4" w:space="0" w:color="auto"/>
              <w:bottom w:val="single" w:sz="4" w:space="0" w:color="auto"/>
              <w:right w:val="single" w:sz="4" w:space="0" w:color="auto"/>
            </w:tcBorders>
            <w:shd w:val="clear" w:color="auto" w:fill="4C94D8" w:themeFill="text2" w:themeFillTint="80"/>
            <w:noWrap/>
            <w:vAlign w:val="center"/>
            <w:hideMark/>
          </w:tcPr>
          <w:p w14:paraId="3994B741" w14:textId="5323CA3D" w:rsidR="00D913D9" w:rsidRPr="000969A9" w:rsidRDefault="00D913D9" w:rsidP="000969A9">
            <w:pPr>
              <w:pStyle w:val="Heading1"/>
              <w:rPr>
                <w:sz w:val="36"/>
                <w:szCs w:val="36"/>
              </w:rPr>
            </w:pPr>
            <w:bookmarkStart w:id="101" w:name="_Toc192859316"/>
            <w:r>
              <w:rPr>
                <w:color w:val="FFFFFF" w:themeColor="background1"/>
                <w:sz w:val="36"/>
                <w:szCs w:val="36"/>
              </w:rPr>
              <w:lastRenderedPageBreak/>
              <w:t>GRANTS AND CONTRIBUTIONS</w:t>
            </w:r>
            <w:bookmarkEnd w:id="101"/>
          </w:p>
        </w:tc>
      </w:tr>
      <w:tr w:rsidR="00DC74B0" w:rsidRPr="003C7F30" w14:paraId="78DF88EB" w14:textId="77777777" w:rsidTr="00157D53">
        <w:trPr>
          <w:trHeight w:val="740"/>
        </w:trPr>
        <w:tc>
          <w:tcPr>
            <w:tcW w:w="1216" w:type="pct"/>
            <w:tcBorders>
              <w:top w:val="nil"/>
              <w:left w:val="single" w:sz="4" w:space="0" w:color="auto"/>
              <w:bottom w:val="single" w:sz="4" w:space="0" w:color="auto"/>
              <w:right w:val="single" w:sz="4" w:space="0" w:color="auto"/>
            </w:tcBorders>
            <w:shd w:val="clear" w:color="auto" w:fill="E8E8E8" w:themeFill="background2"/>
            <w:vAlign w:val="center"/>
          </w:tcPr>
          <w:p w14:paraId="75EB4C43" w14:textId="7B3A77C9" w:rsidR="00DC74B0" w:rsidRPr="000959F3" w:rsidRDefault="00400497" w:rsidP="000959F3">
            <w:pPr>
              <w:jc w:val="center"/>
              <w:rPr>
                <w:b/>
                <w:bCs/>
                <w:sz w:val="22"/>
                <w:szCs w:val="22"/>
              </w:rPr>
            </w:pPr>
            <w:r w:rsidRPr="000959F3">
              <w:rPr>
                <w:b/>
                <w:bCs/>
                <w:sz w:val="22"/>
                <w:szCs w:val="22"/>
              </w:rPr>
              <w:t>Question</w:t>
            </w:r>
          </w:p>
        </w:tc>
        <w:tc>
          <w:tcPr>
            <w:tcW w:w="1809" w:type="pct"/>
            <w:tcBorders>
              <w:top w:val="nil"/>
              <w:left w:val="nil"/>
              <w:bottom w:val="single" w:sz="4" w:space="0" w:color="auto"/>
              <w:right w:val="single" w:sz="4" w:space="0" w:color="auto"/>
            </w:tcBorders>
            <w:shd w:val="clear" w:color="auto" w:fill="E8E8E8" w:themeFill="background2"/>
            <w:noWrap/>
            <w:vAlign w:val="center"/>
          </w:tcPr>
          <w:p w14:paraId="5ED9AE68" w14:textId="348FE422" w:rsidR="00DC74B0" w:rsidRPr="000F03AF" w:rsidRDefault="00400497" w:rsidP="000F03AF">
            <w:pPr>
              <w:spacing w:after="0" w:line="240" w:lineRule="auto"/>
              <w:jc w:val="center"/>
              <w:rPr>
                <w:rFonts w:ascii="Aptos" w:eastAsia="Times New Roman" w:hAnsi="Aptos" w:cs="Times New Roman"/>
                <w:b/>
                <w:bCs/>
                <w:color w:val="000000" w:themeColor="text1"/>
                <w:kern w:val="0"/>
                <w:sz w:val="22"/>
                <w:szCs w:val="22"/>
                <w14:ligatures w14:val="none"/>
              </w:rPr>
            </w:pPr>
            <w:r w:rsidRPr="000F03AF">
              <w:rPr>
                <w:rFonts w:ascii="Aptos" w:eastAsia="Times New Roman" w:hAnsi="Aptos" w:cs="Times New Roman"/>
                <w:b/>
                <w:bCs/>
                <w:color w:val="000000" w:themeColor="text1"/>
                <w:kern w:val="0"/>
                <w:sz w:val="22"/>
                <w:szCs w:val="22"/>
                <w14:ligatures w14:val="none"/>
              </w:rPr>
              <w:t>Result Type</w:t>
            </w:r>
          </w:p>
        </w:tc>
        <w:tc>
          <w:tcPr>
            <w:tcW w:w="427" w:type="pct"/>
            <w:tcBorders>
              <w:top w:val="single" w:sz="4" w:space="0" w:color="auto"/>
              <w:left w:val="nil"/>
              <w:bottom w:val="single" w:sz="4" w:space="0" w:color="auto"/>
              <w:right w:val="single" w:sz="4" w:space="0" w:color="auto"/>
            </w:tcBorders>
            <w:shd w:val="clear" w:color="auto" w:fill="E8E8E8" w:themeFill="background2"/>
            <w:vAlign w:val="center"/>
          </w:tcPr>
          <w:p w14:paraId="6004C696" w14:textId="6E116CF9" w:rsidR="00DC74B0" w:rsidRPr="000F03AF" w:rsidRDefault="00400497" w:rsidP="000F03AF">
            <w:pPr>
              <w:spacing w:after="0" w:line="240" w:lineRule="auto"/>
              <w:jc w:val="center"/>
              <w:rPr>
                <w:rFonts w:eastAsia="Times New Roman" w:cs="Times New Roman"/>
                <w:b/>
                <w:bCs/>
                <w:color w:val="000000" w:themeColor="text1"/>
                <w:kern w:val="0"/>
                <w:sz w:val="22"/>
                <w:szCs w:val="22"/>
                <w14:ligatures w14:val="none"/>
              </w:rPr>
            </w:pPr>
            <w:r w:rsidRPr="000F03AF">
              <w:rPr>
                <w:rFonts w:eastAsia="Times New Roman" w:cs="Times New Roman"/>
                <w:b/>
                <w:bCs/>
                <w:color w:val="000000" w:themeColor="text1"/>
                <w:kern w:val="0"/>
                <w:sz w:val="22"/>
                <w:szCs w:val="22"/>
                <w14:ligatures w14:val="none"/>
              </w:rPr>
              <w:t>Result that would flag compliance concern</w:t>
            </w:r>
          </w:p>
        </w:tc>
        <w:tc>
          <w:tcPr>
            <w:tcW w:w="715" w:type="pct"/>
            <w:tcBorders>
              <w:top w:val="single" w:sz="4" w:space="0" w:color="auto"/>
              <w:left w:val="nil"/>
              <w:bottom w:val="single" w:sz="4" w:space="0" w:color="auto"/>
              <w:right w:val="single" w:sz="4" w:space="0" w:color="auto"/>
            </w:tcBorders>
            <w:shd w:val="clear" w:color="auto" w:fill="E8E8E8" w:themeFill="background2"/>
            <w:vAlign w:val="center"/>
          </w:tcPr>
          <w:p w14:paraId="32435D88" w14:textId="200BF5C7" w:rsidR="00DC74B0" w:rsidRPr="000F03AF" w:rsidRDefault="000F03AF" w:rsidP="000F03AF">
            <w:pPr>
              <w:spacing w:after="0" w:line="240" w:lineRule="auto"/>
              <w:jc w:val="center"/>
              <w:rPr>
                <w:b/>
                <w:bCs/>
                <w:color w:val="000000" w:themeColor="text1"/>
              </w:rPr>
            </w:pPr>
            <w:r w:rsidRPr="000F03AF">
              <w:rPr>
                <w:b/>
                <w:bCs/>
                <w:color w:val="000000" w:themeColor="text1"/>
              </w:rPr>
              <w:t>Policy/Legislative requirement</w:t>
            </w:r>
          </w:p>
        </w:tc>
        <w:tc>
          <w:tcPr>
            <w:tcW w:w="833" w:type="pct"/>
            <w:tcBorders>
              <w:top w:val="single" w:sz="4" w:space="0" w:color="auto"/>
              <w:left w:val="single" w:sz="4" w:space="0" w:color="auto"/>
              <w:bottom w:val="single" w:sz="4" w:space="0" w:color="auto"/>
              <w:right w:val="single" w:sz="4" w:space="0" w:color="auto"/>
            </w:tcBorders>
            <w:shd w:val="clear" w:color="auto" w:fill="E8E8E8" w:themeFill="background2"/>
            <w:vAlign w:val="center"/>
          </w:tcPr>
          <w:p w14:paraId="5D67F99B" w14:textId="325B5BFE" w:rsidR="00DC74B0" w:rsidRPr="000F03AF" w:rsidRDefault="000F03AF" w:rsidP="000F03AF">
            <w:pPr>
              <w:spacing w:after="0" w:line="240" w:lineRule="auto"/>
              <w:jc w:val="center"/>
              <w:rPr>
                <w:rFonts w:eastAsia="Times New Roman" w:cs="Times New Roman"/>
                <w:b/>
                <w:bCs/>
                <w:color w:val="000000" w:themeColor="text1"/>
                <w:sz w:val="22"/>
                <w:szCs w:val="22"/>
              </w:rPr>
            </w:pPr>
            <w:r w:rsidRPr="000F03AF">
              <w:rPr>
                <w:rFonts w:eastAsia="Times New Roman" w:cs="Times New Roman"/>
                <w:b/>
                <w:bCs/>
                <w:color w:val="000000" w:themeColor="text1"/>
                <w:sz w:val="22"/>
                <w:szCs w:val="22"/>
              </w:rPr>
              <w:t>Why this is important?</w:t>
            </w:r>
          </w:p>
        </w:tc>
      </w:tr>
      <w:tr w:rsidR="008411BD" w:rsidRPr="003C7F30" w14:paraId="789F3558" w14:textId="77777777" w:rsidTr="00157D53">
        <w:trPr>
          <w:trHeight w:val="619"/>
        </w:trPr>
        <w:tc>
          <w:tcPr>
            <w:tcW w:w="1216" w:type="pct"/>
            <w:tcBorders>
              <w:top w:val="nil"/>
              <w:left w:val="single" w:sz="4" w:space="0" w:color="auto"/>
              <w:bottom w:val="single" w:sz="4" w:space="0" w:color="auto"/>
              <w:right w:val="single" w:sz="4" w:space="0" w:color="auto"/>
            </w:tcBorders>
            <w:shd w:val="clear" w:color="auto" w:fill="auto"/>
            <w:hideMark/>
          </w:tcPr>
          <w:p w14:paraId="358F3BA6" w14:textId="24DD15C2" w:rsidR="00FC79B8" w:rsidRPr="00337738" w:rsidRDefault="00337738" w:rsidP="00857616">
            <w:pPr>
              <w:pStyle w:val="Heading2"/>
              <w:numPr>
                <w:ilvl w:val="0"/>
                <w:numId w:val="19"/>
              </w:numPr>
              <w:spacing w:after="0" w:line="240" w:lineRule="auto"/>
              <w:contextualSpacing/>
              <w:rPr>
                <w:rStyle w:val="Hyperlink"/>
                <w:rFonts w:ascii="Aptos" w:hAnsi="Aptos"/>
                <w:sz w:val="22"/>
                <w:szCs w:val="22"/>
              </w:rPr>
            </w:pPr>
            <w:r>
              <w:rPr>
                <w:rFonts w:ascii="Aptos" w:eastAsia="Times New Roman" w:hAnsi="Aptos" w:cs="Times New Roman"/>
                <w:sz w:val="22"/>
                <w:szCs w:val="22"/>
              </w:rPr>
              <w:fldChar w:fldCharType="begin"/>
            </w:r>
            <w:r>
              <w:rPr>
                <w:rFonts w:ascii="Aptos" w:eastAsia="Times New Roman" w:hAnsi="Aptos" w:cs="Times New Roman"/>
                <w:sz w:val="22"/>
                <w:szCs w:val="22"/>
              </w:rPr>
              <w:instrText>HYPERLINK  \l "Q1GC"</w:instrText>
            </w:r>
            <w:r>
              <w:rPr>
                <w:rFonts w:ascii="Aptos" w:eastAsia="Times New Roman" w:hAnsi="Aptos" w:cs="Times New Roman"/>
                <w:sz w:val="22"/>
                <w:szCs w:val="22"/>
              </w:rPr>
            </w:r>
            <w:r>
              <w:rPr>
                <w:rFonts w:ascii="Aptos" w:eastAsia="Times New Roman" w:hAnsi="Aptos" w:cs="Times New Roman"/>
                <w:sz w:val="22"/>
                <w:szCs w:val="22"/>
              </w:rPr>
              <w:fldChar w:fldCharType="separate"/>
            </w:r>
            <w:bookmarkStart w:id="102" w:name="_Toc192859317"/>
            <w:r w:rsidR="00FC79B8" w:rsidRPr="00337738">
              <w:rPr>
                <w:rStyle w:val="Hyperlink"/>
                <w:rFonts w:ascii="Aptos" w:eastAsia="Times New Roman" w:hAnsi="Aptos" w:cs="Times New Roman"/>
                <w:sz w:val="22"/>
                <w:szCs w:val="22"/>
              </w:rPr>
              <w:t>Does the or</w:t>
            </w:r>
            <w:bookmarkStart w:id="103" w:name="_Hlt181092030"/>
            <w:r w:rsidR="00FC79B8" w:rsidRPr="00337738">
              <w:rPr>
                <w:rStyle w:val="Hyperlink"/>
                <w:rFonts w:ascii="Aptos" w:eastAsia="Times New Roman" w:hAnsi="Aptos" w:cs="Times New Roman"/>
                <w:sz w:val="22"/>
                <w:szCs w:val="22"/>
              </w:rPr>
              <w:t>g</w:t>
            </w:r>
            <w:bookmarkEnd w:id="103"/>
            <w:r w:rsidR="00FC79B8" w:rsidRPr="00337738">
              <w:rPr>
                <w:rStyle w:val="Hyperlink"/>
                <w:rFonts w:ascii="Aptos" w:eastAsia="Times New Roman" w:hAnsi="Aptos" w:cs="Times New Roman"/>
                <w:sz w:val="22"/>
                <w:szCs w:val="22"/>
              </w:rPr>
              <w:t>anization have and use a risk management framework that applies to all grant</w:t>
            </w:r>
            <w:bookmarkStart w:id="104" w:name="_Hlt192233818"/>
            <w:r w:rsidR="00FC79B8" w:rsidRPr="00337738">
              <w:rPr>
                <w:rStyle w:val="Hyperlink"/>
                <w:rFonts w:ascii="Aptos" w:eastAsia="Times New Roman" w:hAnsi="Aptos" w:cs="Times New Roman"/>
                <w:sz w:val="22"/>
                <w:szCs w:val="22"/>
              </w:rPr>
              <w:t>s</w:t>
            </w:r>
            <w:bookmarkEnd w:id="104"/>
            <w:r w:rsidR="00FC79B8" w:rsidRPr="00337738">
              <w:rPr>
                <w:rStyle w:val="Hyperlink"/>
                <w:rFonts w:ascii="Aptos" w:eastAsia="Times New Roman" w:hAnsi="Aptos" w:cs="Times New Roman"/>
                <w:sz w:val="22"/>
                <w:szCs w:val="22"/>
              </w:rPr>
              <w:t xml:space="preserve"> and contributions programs?</w:t>
            </w:r>
            <w:bookmarkEnd w:id="102"/>
            <w:r w:rsidR="00FC79B8" w:rsidRPr="00337738">
              <w:rPr>
                <w:rStyle w:val="Hyperlink"/>
                <w:rFonts w:ascii="Aptos" w:hAnsi="Aptos"/>
                <w:sz w:val="22"/>
                <w:szCs w:val="22"/>
              </w:rPr>
              <w:t xml:space="preserve"> </w:t>
            </w:r>
          </w:p>
          <w:p w14:paraId="782964F7" w14:textId="1B3C53F9" w:rsidR="00FC79B8" w:rsidRDefault="00337738" w:rsidP="002E537A">
            <w:pPr>
              <w:spacing w:after="0"/>
              <w:contextualSpacing/>
              <w:rPr>
                <w:rFonts w:ascii="Aptos" w:hAnsi="Aptos"/>
                <w:b/>
                <w:bCs/>
                <w:sz w:val="22"/>
                <w:szCs w:val="22"/>
              </w:rPr>
            </w:pPr>
            <w:r>
              <w:rPr>
                <w:rFonts w:ascii="Aptos" w:eastAsia="Times New Roman" w:hAnsi="Aptos" w:cs="Times New Roman"/>
                <w:color w:val="0F4761" w:themeColor="accent1" w:themeShade="BF"/>
                <w:sz w:val="22"/>
                <w:szCs w:val="22"/>
              </w:rPr>
              <w:fldChar w:fldCharType="end"/>
            </w:r>
          </w:p>
          <w:p w14:paraId="39F59545" w14:textId="6C105B26" w:rsidR="00FC79B8" w:rsidRPr="002E537A" w:rsidRDefault="00FC79B8" w:rsidP="008411BD">
            <w:pPr>
              <w:pStyle w:val="ListParagraph"/>
              <w:spacing w:after="0" w:line="240" w:lineRule="auto"/>
              <w:ind w:left="360"/>
            </w:pPr>
          </w:p>
        </w:tc>
        <w:tc>
          <w:tcPr>
            <w:tcW w:w="1809" w:type="pct"/>
            <w:tcBorders>
              <w:top w:val="nil"/>
              <w:left w:val="nil"/>
              <w:bottom w:val="single" w:sz="4" w:space="0" w:color="auto"/>
              <w:right w:val="single" w:sz="4" w:space="0" w:color="auto"/>
            </w:tcBorders>
            <w:shd w:val="clear" w:color="auto" w:fill="auto"/>
            <w:noWrap/>
            <w:hideMark/>
          </w:tcPr>
          <w:p w14:paraId="1FA678EF" w14:textId="08FB11FE" w:rsidR="00B067DB" w:rsidRPr="00990105" w:rsidRDefault="000547BF" w:rsidP="000547BF">
            <w:pPr>
              <w:pStyle w:val="ListParagraph"/>
              <w:spacing w:after="0" w:line="240" w:lineRule="auto"/>
              <w:ind w:left="0"/>
              <w:rPr>
                <w:sz w:val="22"/>
                <w:szCs w:val="22"/>
              </w:rPr>
            </w:pPr>
            <w:r w:rsidRPr="00990105">
              <w:rPr>
                <w:sz w:val="22"/>
                <w:szCs w:val="22"/>
              </w:rPr>
              <w:t>To what extent has the organization implemented a risk management framework:</w:t>
            </w:r>
          </w:p>
          <w:p w14:paraId="0D29EF9E" w14:textId="0C65276F" w:rsidR="00FC79B8" w:rsidRPr="00990105" w:rsidRDefault="00FC79B8" w:rsidP="00857616">
            <w:pPr>
              <w:pStyle w:val="ListParagraph"/>
              <w:numPr>
                <w:ilvl w:val="0"/>
                <w:numId w:val="46"/>
              </w:numPr>
              <w:spacing w:after="0" w:line="240" w:lineRule="auto"/>
              <w:ind w:left="162" w:hanging="162"/>
              <w:rPr>
                <w:sz w:val="22"/>
                <w:szCs w:val="22"/>
              </w:rPr>
            </w:pPr>
            <w:r w:rsidRPr="00990105">
              <w:rPr>
                <w:sz w:val="22"/>
                <w:szCs w:val="22"/>
              </w:rPr>
              <w:t xml:space="preserve">No, not implemented </w:t>
            </w:r>
          </w:p>
          <w:p w14:paraId="7BB9E1E3" w14:textId="62386F45" w:rsidR="00FC79B8" w:rsidRPr="00990105" w:rsidRDefault="00FC79B8" w:rsidP="00857616">
            <w:pPr>
              <w:pStyle w:val="ListParagraph"/>
              <w:numPr>
                <w:ilvl w:val="0"/>
                <w:numId w:val="23"/>
              </w:numPr>
              <w:spacing w:after="0" w:line="240" w:lineRule="auto"/>
              <w:ind w:left="166" w:hanging="180"/>
              <w:rPr>
                <w:sz w:val="22"/>
                <w:szCs w:val="22"/>
              </w:rPr>
            </w:pPr>
            <w:r w:rsidRPr="00990105">
              <w:rPr>
                <w:sz w:val="22"/>
                <w:szCs w:val="22"/>
              </w:rPr>
              <w:t xml:space="preserve">No, but some risk-based practices exist </w:t>
            </w:r>
          </w:p>
          <w:p w14:paraId="351F5C20" w14:textId="58293538" w:rsidR="00FC79B8" w:rsidRPr="00990105" w:rsidRDefault="00FC79B8" w:rsidP="00857616">
            <w:pPr>
              <w:pStyle w:val="ListParagraph"/>
              <w:numPr>
                <w:ilvl w:val="0"/>
                <w:numId w:val="23"/>
              </w:numPr>
              <w:spacing w:after="0" w:line="240" w:lineRule="auto"/>
              <w:ind w:left="166" w:hanging="180"/>
              <w:rPr>
                <w:sz w:val="22"/>
                <w:szCs w:val="22"/>
              </w:rPr>
            </w:pPr>
            <w:r w:rsidRPr="00990105">
              <w:rPr>
                <w:sz w:val="22"/>
                <w:szCs w:val="22"/>
              </w:rPr>
              <w:t xml:space="preserve">Under development </w:t>
            </w:r>
          </w:p>
          <w:p w14:paraId="0F48F724" w14:textId="171392A6" w:rsidR="00FC79B8" w:rsidRPr="00990105" w:rsidRDefault="00FC79B8" w:rsidP="00857616">
            <w:pPr>
              <w:pStyle w:val="ListParagraph"/>
              <w:numPr>
                <w:ilvl w:val="0"/>
                <w:numId w:val="23"/>
              </w:numPr>
              <w:spacing w:after="0" w:line="240" w:lineRule="auto"/>
              <w:ind w:left="166" w:hanging="180"/>
              <w:rPr>
                <w:sz w:val="22"/>
                <w:szCs w:val="22"/>
              </w:rPr>
            </w:pPr>
            <w:r w:rsidRPr="00990105">
              <w:rPr>
                <w:sz w:val="22"/>
                <w:szCs w:val="22"/>
              </w:rPr>
              <w:t xml:space="preserve">Yes, partially implemented </w:t>
            </w:r>
          </w:p>
          <w:p w14:paraId="5FD11FFA" w14:textId="6CFD1EAD" w:rsidR="00FC79B8" w:rsidRPr="00DD5452" w:rsidRDefault="00FC79B8" w:rsidP="00EB456B">
            <w:pPr>
              <w:pStyle w:val="ListParagraph"/>
              <w:numPr>
                <w:ilvl w:val="0"/>
                <w:numId w:val="23"/>
              </w:numPr>
              <w:spacing w:after="0" w:line="240" w:lineRule="auto"/>
              <w:ind w:left="166" w:hanging="180"/>
              <w:rPr>
                <w:rFonts w:eastAsia="Times New Roman" w:cs="Times New Roman"/>
                <w:kern w:val="0"/>
                <w:sz w:val="22"/>
                <w:szCs w:val="22"/>
                <w14:ligatures w14:val="none"/>
              </w:rPr>
            </w:pPr>
            <w:r w:rsidRPr="00990105">
              <w:rPr>
                <w:sz w:val="22"/>
                <w:szCs w:val="22"/>
              </w:rPr>
              <w:t>Yes, fully implemented</w:t>
            </w:r>
            <w:r w:rsidRPr="002E537A">
              <w:rPr>
                <w:rFonts w:ascii="Aptos" w:hAnsi="Aptos"/>
                <w:sz w:val="22"/>
                <w:szCs w:val="22"/>
              </w:rPr>
              <w:t xml:space="preserve"> </w:t>
            </w:r>
          </w:p>
        </w:tc>
        <w:tc>
          <w:tcPr>
            <w:tcW w:w="427" w:type="pct"/>
            <w:tcBorders>
              <w:top w:val="single" w:sz="4" w:space="0" w:color="auto"/>
              <w:left w:val="nil"/>
              <w:bottom w:val="single" w:sz="4" w:space="0" w:color="auto"/>
              <w:right w:val="single" w:sz="4" w:space="0" w:color="auto"/>
            </w:tcBorders>
            <w:shd w:val="clear" w:color="auto" w:fill="FFFFFF" w:themeFill="background1"/>
            <w:hideMark/>
          </w:tcPr>
          <w:p w14:paraId="74C4A783" w14:textId="39941066" w:rsidR="00FC79B8" w:rsidRPr="00F9291E" w:rsidRDefault="00FC79B8" w:rsidP="008E7ED2">
            <w:pPr>
              <w:spacing w:after="0" w:line="240" w:lineRule="auto"/>
              <w:jc w:val="center"/>
              <w:rPr>
                <w:rFonts w:eastAsia="Times New Roman" w:cs="Times New Roman"/>
                <w:color w:val="000000"/>
                <w:kern w:val="0"/>
                <w:sz w:val="22"/>
                <w:szCs w:val="22"/>
                <w14:ligatures w14:val="none"/>
              </w:rPr>
            </w:pPr>
            <w:r w:rsidRPr="022A0141">
              <w:rPr>
                <w:rFonts w:eastAsia="Times New Roman" w:cs="Times New Roman"/>
                <w:color w:val="000000" w:themeColor="text1"/>
                <w:sz w:val="22"/>
                <w:szCs w:val="22"/>
              </w:rPr>
              <w:t>No</w:t>
            </w:r>
            <w:r>
              <w:rPr>
                <w:rFonts w:eastAsia="Times New Roman" w:cs="Times New Roman"/>
                <w:color w:val="000000" w:themeColor="text1"/>
                <w:sz w:val="22"/>
                <w:szCs w:val="22"/>
              </w:rPr>
              <w:t>, not implemented</w:t>
            </w:r>
          </w:p>
        </w:tc>
        <w:tc>
          <w:tcPr>
            <w:tcW w:w="715" w:type="pct"/>
            <w:tcBorders>
              <w:top w:val="single" w:sz="4" w:space="0" w:color="auto"/>
              <w:left w:val="nil"/>
              <w:bottom w:val="single" w:sz="4" w:space="0" w:color="auto"/>
              <w:right w:val="single" w:sz="4" w:space="0" w:color="auto"/>
            </w:tcBorders>
            <w:shd w:val="clear" w:color="auto" w:fill="FFFFFF" w:themeFill="background1"/>
          </w:tcPr>
          <w:p w14:paraId="0E93B3F1" w14:textId="77777777" w:rsidR="00FC79B8" w:rsidRDefault="00FC79B8" w:rsidP="008E7ED2">
            <w:pPr>
              <w:spacing w:after="0" w:line="240" w:lineRule="auto"/>
              <w:rPr>
                <w:rStyle w:val="Hyperlink"/>
                <w:rFonts w:ascii="Aptos" w:eastAsia="Calibri" w:hAnsi="Aptos" w:cs="Calibri"/>
                <w:sz w:val="22"/>
                <w:szCs w:val="22"/>
              </w:rPr>
            </w:pPr>
            <w:hyperlink r:id="rId44">
              <w:r w:rsidRPr="00543B08">
                <w:rPr>
                  <w:rStyle w:val="Hyperlink"/>
                  <w:rFonts w:ascii="Aptos" w:eastAsia="Calibri" w:hAnsi="Aptos" w:cs="Calibri"/>
                  <w:sz w:val="22"/>
                  <w:szCs w:val="22"/>
                </w:rPr>
                <w:t>Policy on Transfer Payments</w:t>
              </w:r>
            </w:hyperlink>
            <w:r w:rsidRPr="00543B08">
              <w:rPr>
                <w:rStyle w:val="Hyperlink"/>
                <w:rFonts w:ascii="Aptos" w:eastAsia="Calibri" w:hAnsi="Aptos" w:cs="Calibri"/>
                <w:sz w:val="22"/>
                <w:szCs w:val="22"/>
              </w:rPr>
              <w:t xml:space="preserve"> section 5.4.12</w:t>
            </w:r>
          </w:p>
          <w:p w14:paraId="5A72C1FA" w14:textId="77777777" w:rsidR="00FC79B8" w:rsidRDefault="00FC79B8" w:rsidP="008E7ED2">
            <w:pPr>
              <w:spacing w:after="0" w:line="240" w:lineRule="auto"/>
              <w:rPr>
                <w:rStyle w:val="Hyperlink"/>
                <w:rFonts w:eastAsia="Calibri" w:cs="Calibri"/>
              </w:rPr>
            </w:pPr>
          </w:p>
          <w:p w14:paraId="375B49CC" w14:textId="41A873AE" w:rsidR="00FC79B8" w:rsidRPr="002E537A" w:rsidRDefault="00FC79B8" w:rsidP="008411BD">
            <w:pPr>
              <w:spacing w:after="0" w:line="240" w:lineRule="auto"/>
              <w:ind w:left="360"/>
              <w:rPr>
                <w:rFonts w:ascii="Aptos" w:eastAsia="Calibri" w:hAnsi="Aptos" w:cs="Calibri"/>
                <w:kern w:val="0"/>
                <w:sz w:val="22"/>
                <w:szCs w:val="22"/>
                <w:lang w:val="en-US"/>
                <w14:ligatures w14:val="none"/>
              </w:rPr>
            </w:pPr>
          </w:p>
        </w:tc>
        <w:tc>
          <w:tcPr>
            <w:tcW w:w="833" w:type="pct"/>
            <w:tcBorders>
              <w:top w:val="single" w:sz="4" w:space="0" w:color="auto"/>
              <w:left w:val="single" w:sz="4" w:space="0" w:color="auto"/>
              <w:bottom w:val="single" w:sz="4" w:space="0" w:color="auto"/>
              <w:right w:val="single" w:sz="4" w:space="0" w:color="auto"/>
            </w:tcBorders>
            <w:shd w:val="clear" w:color="auto" w:fill="FFFFFF" w:themeFill="background1"/>
          </w:tcPr>
          <w:p w14:paraId="3BAD0B81" w14:textId="373B215B" w:rsidR="00FC79B8" w:rsidRPr="00EF777E" w:rsidRDefault="00FC79B8" w:rsidP="00EB456B">
            <w:pPr>
              <w:spacing w:line="240" w:lineRule="auto"/>
              <w:rPr>
                <w:rFonts w:eastAsia="Times New Roman" w:cs="Times New Roman"/>
                <w:color w:val="000000" w:themeColor="text1"/>
                <w:sz w:val="22"/>
                <w:szCs w:val="22"/>
              </w:rPr>
            </w:pPr>
            <w:r w:rsidRPr="022A0141">
              <w:rPr>
                <w:color w:val="000000" w:themeColor="text1"/>
                <w:sz w:val="22"/>
                <w:szCs w:val="22"/>
              </w:rPr>
              <w:t>Compliance with a risk management framework that adjusts recipient reporting, monitoring, and auditing based on risk is critical to efficiently managing Grants and Contributions programs. This question ensures that organizations apply proportionate administrative requirements aligned with the risk profile of each program and recipient, thereby optimizing resource allocation</w:t>
            </w:r>
            <w:r>
              <w:rPr>
                <w:color w:val="000000" w:themeColor="text1"/>
                <w:sz w:val="22"/>
                <w:szCs w:val="22"/>
              </w:rPr>
              <w:t>.</w:t>
            </w:r>
          </w:p>
        </w:tc>
      </w:tr>
      <w:tr w:rsidR="001D2691" w:rsidRPr="003C7F30" w14:paraId="77E9AAEC" w14:textId="77777777" w:rsidTr="00157D53">
        <w:trPr>
          <w:trHeight w:val="619"/>
        </w:trPr>
        <w:tc>
          <w:tcPr>
            <w:tcW w:w="1216" w:type="pct"/>
            <w:tcBorders>
              <w:top w:val="single" w:sz="4" w:space="0" w:color="auto"/>
              <w:left w:val="single" w:sz="4" w:space="0" w:color="auto"/>
              <w:bottom w:val="single" w:sz="4" w:space="0" w:color="auto"/>
              <w:right w:val="single" w:sz="4" w:space="0" w:color="auto"/>
            </w:tcBorders>
            <w:shd w:val="clear" w:color="auto" w:fill="auto"/>
            <w:hideMark/>
          </w:tcPr>
          <w:p w14:paraId="09851A68" w14:textId="6E4F5DBC" w:rsidR="00FC79B8" w:rsidRPr="00C83B8E" w:rsidRDefault="00FC79B8" w:rsidP="00857616">
            <w:pPr>
              <w:pStyle w:val="Heading2"/>
              <w:numPr>
                <w:ilvl w:val="0"/>
                <w:numId w:val="19"/>
              </w:numPr>
              <w:spacing w:after="0"/>
              <w:contextualSpacing/>
              <w:rPr>
                <w:rStyle w:val="Hyperlink"/>
                <w:rFonts w:ascii="Aptos" w:hAnsi="Aptos"/>
                <w:sz w:val="22"/>
                <w:szCs w:val="22"/>
              </w:rPr>
            </w:pPr>
            <w:r>
              <w:rPr>
                <w:rFonts w:ascii="Aptos" w:hAnsi="Aptos"/>
                <w:sz w:val="22"/>
                <w:szCs w:val="22"/>
              </w:rPr>
              <w:fldChar w:fldCharType="begin"/>
            </w:r>
            <w:r w:rsidR="00337738">
              <w:rPr>
                <w:rFonts w:ascii="Aptos" w:hAnsi="Aptos"/>
                <w:sz w:val="22"/>
                <w:szCs w:val="22"/>
              </w:rPr>
              <w:instrText>HYPERLINK  \l "Q2GC"</w:instrText>
            </w:r>
            <w:r>
              <w:rPr>
                <w:rFonts w:ascii="Aptos" w:hAnsi="Aptos"/>
                <w:sz w:val="22"/>
                <w:szCs w:val="22"/>
              </w:rPr>
            </w:r>
            <w:r>
              <w:rPr>
                <w:rFonts w:ascii="Aptos" w:hAnsi="Aptos"/>
                <w:sz w:val="22"/>
                <w:szCs w:val="22"/>
              </w:rPr>
              <w:fldChar w:fldCharType="separate"/>
            </w:r>
            <w:bookmarkStart w:id="105" w:name="_Toc192859318"/>
            <w:r w:rsidRPr="00C83B8E">
              <w:rPr>
                <w:rStyle w:val="Hyperlink"/>
                <w:rFonts w:ascii="Aptos" w:hAnsi="Aptos"/>
                <w:sz w:val="22"/>
                <w:szCs w:val="22"/>
              </w:rPr>
              <w:t>What percentage of planned recipient audits were conducted during the 2023-24</w:t>
            </w:r>
            <w:r>
              <w:rPr>
                <w:rStyle w:val="Hyperlink"/>
                <w:rFonts w:ascii="Aptos" w:hAnsi="Aptos"/>
                <w:sz w:val="22"/>
                <w:szCs w:val="22"/>
              </w:rPr>
              <w:t xml:space="preserve"> </w:t>
            </w:r>
            <w:r>
              <w:rPr>
                <w:rStyle w:val="Hyperlink"/>
                <w:sz w:val="22"/>
                <w:szCs w:val="22"/>
              </w:rPr>
              <w:t>fiscal</w:t>
            </w:r>
            <w:bookmarkStart w:id="106" w:name="_Hlt192233824"/>
            <w:r>
              <w:rPr>
                <w:rStyle w:val="Hyperlink"/>
                <w:sz w:val="22"/>
                <w:szCs w:val="22"/>
              </w:rPr>
              <w:t xml:space="preserve"> </w:t>
            </w:r>
            <w:bookmarkEnd w:id="106"/>
            <w:r>
              <w:rPr>
                <w:rStyle w:val="Hyperlink"/>
                <w:sz w:val="22"/>
                <w:szCs w:val="22"/>
              </w:rPr>
              <w:t>year</w:t>
            </w:r>
            <w:r w:rsidRPr="00C83B8E">
              <w:rPr>
                <w:rStyle w:val="Hyperlink"/>
                <w:rFonts w:ascii="Aptos" w:hAnsi="Aptos"/>
                <w:sz w:val="22"/>
                <w:szCs w:val="22"/>
              </w:rPr>
              <w:t>?</w:t>
            </w:r>
            <w:bookmarkEnd w:id="105"/>
            <w:r w:rsidRPr="00C83B8E">
              <w:rPr>
                <w:rStyle w:val="Hyperlink"/>
                <w:rFonts w:ascii="Aptos" w:hAnsi="Aptos"/>
                <w:sz w:val="22"/>
                <w:szCs w:val="22"/>
              </w:rPr>
              <w:t xml:space="preserve"> </w:t>
            </w:r>
          </w:p>
          <w:p w14:paraId="3B3367BC" w14:textId="4CBA687B" w:rsidR="00FC79B8" w:rsidRDefault="00FC79B8" w:rsidP="002E537A">
            <w:pPr>
              <w:spacing w:after="0"/>
              <w:contextualSpacing/>
              <w:rPr>
                <w:rFonts w:ascii="Aptos" w:hAnsi="Aptos"/>
                <w:b/>
                <w:bCs/>
                <w:sz w:val="22"/>
                <w:szCs w:val="22"/>
              </w:rPr>
            </w:pPr>
            <w:r>
              <w:rPr>
                <w:rFonts w:ascii="Aptos" w:eastAsiaTheme="majorEastAsia" w:hAnsi="Aptos" w:cstheme="majorBidi"/>
                <w:color w:val="0F4761" w:themeColor="accent1" w:themeShade="BF"/>
                <w:sz w:val="22"/>
                <w:szCs w:val="22"/>
              </w:rPr>
              <w:fldChar w:fldCharType="end"/>
            </w:r>
          </w:p>
          <w:p w14:paraId="25C26B6A" w14:textId="481BFE2A" w:rsidR="00FC79B8" w:rsidRPr="002E537A" w:rsidRDefault="00FC79B8" w:rsidP="002E537A"/>
        </w:tc>
        <w:tc>
          <w:tcPr>
            <w:tcW w:w="1809" w:type="pct"/>
            <w:tcBorders>
              <w:top w:val="single" w:sz="4" w:space="0" w:color="auto"/>
              <w:left w:val="single" w:sz="4" w:space="0" w:color="auto"/>
              <w:bottom w:val="single" w:sz="4" w:space="0" w:color="auto"/>
              <w:right w:val="single" w:sz="4" w:space="0" w:color="auto"/>
            </w:tcBorders>
            <w:shd w:val="clear" w:color="auto" w:fill="auto"/>
            <w:noWrap/>
          </w:tcPr>
          <w:p w14:paraId="5397C14F" w14:textId="7C034CEF" w:rsidR="00FC79B8" w:rsidRPr="002E537A" w:rsidRDefault="00FC79B8" w:rsidP="00857616">
            <w:pPr>
              <w:pStyle w:val="ListParagraph"/>
              <w:numPr>
                <w:ilvl w:val="0"/>
                <w:numId w:val="24"/>
              </w:numPr>
              <w:spacing w:after="0" w:line="240" w:lineRule="auto"/>
              <w:ind w:left="166" w:hanging="166"/>
              <w:rPr>
                <w:rFonts w:eastAsia="Times New Roman" w:cs="Times New Roman"/>
                <w:kern w:val="0"/>
                <w:sz w:val="22"/>
                <w:szCs w:val="22"/>
                <w14:ligatures w14:val="none"/>
              </w:rPr>
            </w:pPr>
            <w:r>
              <w:rPr>
                <w:rFonts w:eastAsia="Times New Roman" w:cs="Times New Roman"/>
                <w:sz w:val="22"/>
                <w:szCs w:val="22"/>
              </w:rPr>
              <w:t>Not applicable</w:t>
            </w:r>
          </w:p>
          <w:p w14:paraId="336FE215" w14:textId="7D141EC0" w:rsidR="00FC79B8" w:rsidRDefault="00FC79B8" w:rsidP="00857616">
            <w:pPr>
              <w:pStyle w:val="ListParagraph"/>
              <w:numPr>
                <w:ilvl w:val="0"/>
                <w:numId w:val="24"/>
              </w:numPr>
              <w:spacing w:after="0" w:line="240" w:lineRule="auto"/>
              <w:ind w:left="166" w:hanging="166"/>
              <w:rPr>
                <w:rFonts w:eastAsia="Times New Roman" w:cs="Times New Roman"/>
                <w:kern w:val="0"/>
                <w:sz w:val="22"/>
                <w:szCs w:val="22"/>
                <w14:ligatures w14:val="none"/>
              </w:rPr>
            </w:pPr>
            <w:r>
              <w:rPr>
                <w:rFonts w:eastAsia="Times New Roman" w:cs="Times New Roman"/>
                <w:kern w:val="0"/>
                <w:sz w:val="22"/>
                <w:szCs w:val="22"/>
                <w14:ligatures w14:val="none"/>
              </w:rPr>
              <w:t>Less than 50% (minimally</w:t>
            </w:r>
            <w:r w:rsidR="00E4414D">
              <w:rPr>
                <w:rFonts w:eastAsia="Times New Roman" w:cs="Times New Roman"/>
                <w:kern w:val="0"/>
                <w:sz w:val="22"/>
                <w:szCs w:val="22"/>
                <w14:ligatures w14:val="none"/>
              </w:rPr>
              <w:t xml:space="preserve"> </w:t>
            </w:r>
            <w:r>
              <w:rPr>
                <w:rFonts w:eastAsia="Times New Roman" w:cs="Times New Roman"/>
                <w:kern w:val="0"/>
                <w:sz w:val="22"/>
                <w:szCs w:val="22"/>
                <w14:ligatures w14:val="none"/>
              </w:rPr>
              <w:t>met plan)</w:t>
            </w:r>
          </w:p>
          <w:p w14:paraId="33C45FF8" w14:textId="629FE476" w:rsidR="00FC79B8" w:rsidRDefault="00FC79B8" w:rsidP="00857616">
            <w:pPr>
              <w:pStyle w:val="ListParagraph"/>
              <w:numPr>
                <w:ilvl w:val="0"/>
                <w:numId w:val="24"/>
              </w:numPr>
              <w:spacing w:after="0" w:line="240" w:lineRule="auto"/>
              <w:ind w:left="166" w:hanging="166"/>
              <w:rPr>
                <w:rFonts w:eastAsia="Times New Roman" w:cs="Times New Roman"/>
                <w:kern w:val="0"/>
                <w:sz w:val="22"/>
                <w:szCs w:val="22"/>
                <w14:ligatures w14:val="none"/>
              </w:rPr>
            </w:pPr>
            <w:r>
              <w:rPr>
                <w:rFonts w:eastAsia="Times New Roman" w:cs="Times New Roman"/>
                <w:kern w:val="0"/>
                <w:sz w:val="22"/>
                <w:szCs w:val="22"/>
                <w14:ligatures w14:val="none"/>
              </w:rPr>
              <w:t>50-74% (partially</w:t>
            </w:r>
            <w:r w:rsidR="00E4414D">
              <w:rPr>
                <w:rFonts w:eastAsia="Times New Roman" w:cs="Times New Roman"/>
                <w:kern w:val="0"/>
                <w:sz w:val="22"/>
                <w:szCs w:val="22"/>
                <w14:ligatures w14:val="none"/>
              </w:rPr>
              <w:t xml:space="preserve"> </w:t>
            </w:r>
            <w:r>
              <w:rPr>
                <w:rFonts w:eastAsia="Times New Roman" w:cs="Times New Roman"/>
                <w:kern w:val="0"/>
                <w:sz w:val="22"/>
                <w:szCs w:val="22"/>
                <w14:ligatures w14:val="none"/>
              </w:rPr>
              <w:t>met plan)</w:t>
            </w:r>
          </w:p>
          <w:p w14:paraId="4FD96A42" w14:textId="1FF5B4F5" w:rsidR="00FC79B8" w:rsidRDefault="00FC79B8" w:rsidP="00857616">
            <w:pPr>
              <w:pStyle w:val="ListParagraph"/>
              <w:numPr>
                <w:ilvl w:val="0"/>
                <w:numId w:val="24"/>
              </w:numPr>
              <w:spacing w:after="0" w:line="240" w:lineRule="auto"/>
              <w:ind w:left="166" w:hanging="166"/>
              <w:rPr>
                <w:rFonts w:eastAsia="Times New Roman" w:cs="Times New Roman"/>
                <w:kern w:val="0"/>
                <w:sz w:val="22"/>
                <w:szCs w:val="22"/>
                <w14:ligatures w14:val="none"/>
              </w:rPr>
            </w:pPr>
            <w:r>
              <w:rPr>
                <w:rFonts w:eastAsia="Times New Roman" w:cs="Times New Roman"/>
                <w:kern w:val="0"/>
                <w:sz w:val="22"/>
                <w:szCs w:val="22"/>
                <w14:ligatures w14:val="none"/>
              </w:rPr>
              <w:t>75-89% (mostly</w:t>
            </w:r>
            <w:r w:rsidR="00E4414D">
              <w:rPr>
                <w:rFonts w:eastAsia="Times New Roman" w:cs="Times New Roman"/>
                <w:kern w:val="0"/>
                <w:sz w:val="22"/>
                <w:szCs w:val="22"/>
                <w14:ligatures w14:val="none"/>
              </w:rPr>
              <w:t xml:space="preserve"> </w:t>
            </w:r>
            <w:r>
              <w:rPr>
                <w:rFonts w:eastAsia="Times New Roman" w:cs="Times New Roman"/>
                <w:kern w:val="0"/>
                <w:sz w:val="22"/>
                <w:szCs w:val="22"/>
                <w14:ligatures w14:val="none"/>
              </w:rPr>
              <w:t>met plan)</w:t>
            </w:r>
          </w:p>
          <w:p w14:paraId="38D5DC82" w14:textId="4533A254" w:rsidR="00FC79B8" w:rsidRPr="002E537A" w:rsidRDefault="00FC79B8" w:rsidP="00E4414D">
            <w:pPr>
              <w:pStyle w:val="ListParagraph"/>
              <w:numPr>
                <w:ilvl w:val="0"/>
                <w:numId w:val="24"/>
              </w:numPr>
              <w:spacing w:after="0" w:line="240" w:lineRule="auto"/>
              <w:ind w:left="166" w:hanging="166"/>
              <w:rPr>
                <w:rFonts w:eastAsia="Times New Roman" w:cs="Times New Roman"/>
                <w:kern w:val="0"/>
                <w:sz w:val="22"/>
                <w:szCs w:val="22"/>
                <w14:ligatures w14:val="none"/>
              </w:rPr>
            </w:pPr>
            <w:r>
              <w:rPr>
                <w:rFonts w:eastAsia="Times New Roman" w:cs="Times New Roman"/>
                <w:kern w:val="0"/>
                <w:sz w:val="22"/>
                <w:szCs w:val="22"/>
                <w14:ligatures w14:val="none"/>
              </w:rPr>
              <w:t>90-100% (fully</w:t>
            </w:r>
            <w:r w:rsidR="00E4414D">
              <w:rPr>
                <w:rFonts w:eastAsia="Times New Roman" w:cs="Times New Roman"/>
                <w:kern w:val="0"/>
                <w:sz w:val="22"/>
                <w:szCs w:val="22"/>
                <w14:ligatures w14:val="none"/>
              </w:rPr>
              <w:t xml:space="preserve"> </w:t>
            </w:r>
            <w:r>
              <w:rPr>
                <w:rFonts w:eastAsia="Times New Roman" w:cs="Times New Roman"/>
                <w:kern w:val="0"/>
                <w:sz w:val="22"/>
                <w:szCs w:val="22"/>
                <w14:ligatures w14:val="none"/>
              </w:rPr>
              <w:t>met plan)</w:t>
            </w:r>
          </w:p>
        </w:tc>
        <w:tc>
          <w:tcPr>
            <w:tcW w:w="427" w:type="pct"/>
            <w:tcBorders>
              <w:top w:val="single" w:sz="4" w:space="0" w:color="auto"/>
              <w:left w:val="nil"/>
              <w:bottom w:val="single" w:sz="4" w:space="0" w:color="auto"/>
              <w:right w:val="single" w:sz="4" w:space="0" w:color="auto"/>
            </w:tcBorders>
            <w:shd w:val="clear" w:color="auto" w:fill="FFFFFF" w:themeFill="background1"/>
            <w:hideMark/>
          </w:tcPr>
          <w:p w14:paraId="7F794675" w14:textId="3CA7D589" w:rsidR="00FC79B8" w:rsidRPr="00F9291E" w:rsidRDefault="00C65B3A" w:rsidP="00297ACA">
            <w:pPr>
              <w:spacing w:after="0" w:line="240" w:lineRule="auto"/>
              <w:jc w:val="center"/>
              <w:rPr>
                <w:rFonts w:eastAsia="Times New Roman" w:cs="Times New Roman"/>
                <w:color w:val="000000"/>
                <w:kern w:val="0"/>
                <w:sz w:val="22"/>
                <w:szCs w:val="22"/>
                <w14:ligatures w14:val="none"/>
              </w:rPr>
            </w:pPr>
            <w:r>
              <w:rPr>
                <w:rFonts w:eastAsia="Times New Roman" w:cs="Times New Roman"/>
                <w:kern w:val="0"/>
                <w:sz w:val="22"/>
                <w:szCs w:val="22"/>
                <w14:ligatures w14:val="none"/>
              </w:rPr>
              <w:t xml:space="preserve">Less than 50% </w:t>
            </w:r>
          </w:p>
        </w:tc>
        <w:tc>
          <w:tcPr>
            <w:tcW w:w="715" w:type="pct"/>
            <w:tcBorders>
              <w:top w:val="single" w:sz="4" w:space="0" w:color="auto"/>
              <w:left w:val="nil"/>
              <w:bottom w:val="single" w:sz="4" w:space="0" w:color="auto"/>
              <w:right w:val="single" w:sz="4" w:space="0" w:color="auto"/>
            </w:tcBorders>
            <w:shd w:val="clear" w:color="auto" w:fill="FFFFFF" w:themeFill="background1"/>
          </w:tcPr>
          <w:p w14:paraId="78BD14F6" w14:textId="77777777" w:rsidR="00FC79B8" w:rsidRPr="008C7398" w:rsidRDefault="00FC79B8" w:rsidP="008E7ED2">
            <w:pPr>
              <w:spacing w:after="0" w:line="240" w:lineRule="auto"/>
              <w:rPr>
                <w:rStyle w:val="Hyperlink"/>
                <w:rFonts w:ascii="Aptos" w:eastAsia="Calibri" w:hAnsi="Aptos" w:cs="Calibri"/>
                <w:sz w:val="22"/>
                <w:szCs w:val="22"/>
              </w:rPr>
            </w:pPr>
            <w:hyperlink r:id="rId45">
              <w:r w:rsidRPr="008C7398">
                <w:rPr>
                  <w:rStyle w:val="Hyperlink"/>
                  <w:rFonts w:ascii="Aptos" w:eastAsia="Calibri" w:hAnsi="Aptos" w:cs="Calibri"/>
                  <w:sz w:val="22"/>
                  <w:szCs w:val="22"/>
                </w:rPr>
                <w:t>Policy on Transfer Payments</w:t>
              </w:r>
            </w:hyperlink>
            <w:r w:rsidRPr="008C7398">
              <w:rPr>
                <w:rStyle w:val="Hyperlink"/>
                <w:rFonts w:ascii="Aptos" w:eastAsia="Calibri" w:hAnsi="Aptos" w:cs="Calibri"/>
                <w:sz w:val="22"/>
                <w:szCs w:val="22"/>
              </w:rPr>
              <w:t xml:space="preserve"> section 5.4.12</w:t>
            </w:r>
          </w:p>
          <w:p w14:paraId="50772079" w14:textId="77777777" w:rsidR="00FC79B8" w:rsidRPr="002E537A" w:rsidRDefault="00FC79B8" w:rsidP="008E7ED2">
            <w:pPr>
              <w:spacing w:after="0" w:line="240" w:lineRule="auto"/>
              <w:rPr>
                <w:rStyle w:val="Hyperlink"/>
                <w:rFonts w:ascii="Aptos" w:eastAsia="Calibri" w:hAnsi="Aptos" w:cs="Calibri"/>
                <w:sz w:val="22"/>
                <w:szCs w:val="22"/>
              </w:rPr>
            </w:pPr>
          </w:p>
          <w:p w14:paraId="102AF4B3" w14:textId="77777777" w:rsidR="00FC79B8" w:rsidRPr="002E537A" w:rsidRDefault="00FC79B8" w:rsidP="008C7398">
            <w:pPr>
              <w:spacing w:after="0" w:line="240" w:lineRule="auto"/>
              <w:rPr>
                <w:rFonts w:ascii="Aptos" w:eastAsia="Calibri" w:hAnsi="Aptos" w:cs="Calibri"/>
                <w:kern w:val="0"/>
                <w:sz w:val="22"/>
                <w:szCs w:val="22"/>
                <w:lang w:val="en-US"/>
                <w14:ligatures w14:val="none"/>
              </w:rPr>
            </w:pPr>
          </w:p>
          <w:p w14:paraId="6A90F189" w14:textId="1D5DF930" w:rsidR="00FC79B8" w:rsidRPr="002E537A" w:rsidRDefault="00FC79B8" w:rsidP="00E4414D">
            <w:pPr>
              <w:spacing w:line="240" w:lineRule="auto"/>
              <w:rPr>
                <w:rFonts w:ascii="Aptos" w:eastAsia="Calibri" w:hAnsi="Aptos" w:cs="Calibri"/>
                <w:kern w:val="0"/>
                <w:sz w:val="22"/>
                <w:szCs w:val="22"/>
                <w:lang w:val="en-US"/>
                <w14:ligatures w14:val="none"/>
              </w:rPr>
            </w:pPr>
            <w:r w:rsidRPr="002E537A">
              <w:rPr>
                <w:rStyle w:val="Hyperlink"/>
                <w:rFonts w:ascii="Aptos" w:hAnsi="Aptos"/>
                <w:sz w:val="22"/>
                <w:szCs w:val="22"/>
              </w:rPr>
              <w:t>Directive on Transfer Payments Section 6.5</w:t>
            </w:r>
          </w:p>
        </w:tc>
        <w:tc>
          <w:tcPr>
            <w:tcW w:w="833" w:type="pct"/>
            <w:tcBorders>
              <w:top w:val="single" w:sz="4" w:space="0" w:color="auto"/>
              <w:left w:val="single" w:sz="4" w:space="0" w:color="auto"/>
              <w:bottom w:val="single" w:sz="4" w:space="0" w:color="auto"/>
              <w:right w:val="single" w:sz="4" w:space="0" w:color="auto"/>
            </w:tcBorders>
            <w:shd w:val="clear" w:color="auto" w:fill="FFFFFF" w:themeFill="background1"/>
          </w:tcPr>
          <w:p w14:paraId="68E01745" w14:textId="5C154669" w:rsidR="00FC79B8" w:rsidRPr="00EF777E" w:rsidRDefault="00FC79B8" w:rsidP="001E3622">
            <w:pPr>
              <w:spacing w:line="240" w:lineRule="auto"/>
              <w:rPr>
                <w:rFonts w:eastAsia="Times New Roman" w:cs="Times New Roman"/>
                <w:color w:val="000000"/>
                <w:kern w:val="0"/>
                <w:sz w:val="22"/>
                <w:szCs w:val="22"/>
                <w14:ligatures w14:val="none"/>
              </w:rPr>
            </w:pPr>
            <w:r w:rsidRPr="022A0141">
              <w:rPr>
                <w:rFonts w:eastAsia="Times New Roman" w:cs="Times New Roman"/>
                <w:color w:val="000000" w:themeColor="text1"/>
                <w:sz w:val="22"/>
                <w:szCs w:val="22"/>
              </w:rPr>
              <w:t>Tracking and reporting the percentage of planned recipient audits conducted annually is essential for ensuring accountability and compliance with oversight responsibilities in Grants and Contributions programs</w:t>
            </w:r>
            <w:r>
              <w:rPr>
                <w:rFonts w:eastAsia="Times New Roman" w:cs="Times New Roman"/>
                <w:color w:val="000000" w:themeColor="text1"/>
                <w:sz w:val="22"/>
                <w:szCs w:val="22"/>
              </w:rPr>
              <w:t>.</w:t>
            </w:r>
          </w:p>
        </w:tc>
      </w:tr>
      <w:tr w:rsidR="001D2691" w14:paraId="7EC3462D" w14:textId="77777777" w:rsidTr="00157D53">
        <w:trPr>
          <w:trHeight w:val="619"/>
        </w:trPr>
        <w:tc>
          <w:tcPr>
            <w:tcW w:w="1216" w:type="pct"/>
            <w:tcBorders>
              <w:top w:val="single" w:sz="4" w:space="0" w:color="auto"/>
              <w:left w:val="single" w:sz="4" w:space="0" w:color="auto"/>
              <w:bottom w:val="single" w:sz="4" w:space="0" w:color="auto"/>
              <w:right w:val="single" w:sz="4" w:space="0" w:color="auto"/>
            </w:tcBorders>
            <w:shd w:val="clear" w:color="auto" w:fill="auto"/>
            <w:hideMark/>
          </w:tcPr>
          <w:p w14:paraId="6AD3B800" w14:textId="66E5F338" w:rsidR="00FC79B8" w:rsidRPr="00E4414D" w:rsidRDefault="00FC79B8" w:rsidP="00857616">
            <w:pPr>
              <w:pStyle w:val="Heading2"/>
              <w:numPr>
                <w:ilvl w:val="0"/>
                <w:numId w:val="19"/>
              </w:numPr>
              <w:spacing w:after="0" w:line="240" w:lineRule="auto"/>
              <w:contextualSpacing/>
              <w:rPr>
                <w:rStyle w:val="Hyperlink"/>
                <w:rFonts w:ascii="Aptos" w:hAnsi="Aptos"/>
                <w:sz w:val="22"/>
                <w:szCs w:val="22"/>
              </w:rPr>
            </w:pPr>
            <w:r w:rsidRPr="00E4414D">
              <w:rPr>
                <w:rFonts w:ascii="Aptos" w:hAnsi="Aptos"/>
                <w:sz w:val="22"/>
                <w:szCs w:val="22"/>
              </w:rPr>
              <w:fldChar w:fldCharType="begin"/>
            </w:r>
            <w:r w:rsidR="00337738">
              <w:rPr>
                <w:rFonts w:ascii="Aptos" w:hAnsi="Aptos"/>
                <w:sz w:val="22"/>
                <w:szCs w:val="22"/>
              </w:rPr>
              <w:instrText>HYPERLINK  \l "Q3GC"</w:instrText>
            </w:r>
            <w:r w:rsidRPr="00E4414D">
              <w:rPr>
                <w:rFonts w:ascii="Aptos" w:hAnsi="Aptos"/>
                <w:sz w:val="22"/>
                <w:szCs w:val="22"/>
              </w:rPr>
            </w:r>
            <w:r w:rsidRPr="00E4414D">
              <w:rPr>
                <w:rFonts w:ascii="Aptos" w:hAnsi="Aptos"/>
                <w:sz w:val="22"/>
                <w:szCs w:val="22"/>
              </w:rPr>
              <w:fldChar w:fldCharType="separate"/>
            </w:r>
            <w:bookmarkStart w:id="107" w:name="_Toc192859319"/>
            <w:r w:rsidRPr="00E4414D">
              <w:rPr>
                <w:rStyle w:val="Hyperlink"/>
                <w:rFonts w:ascii="Aptos" w:hAnsi="Aptos"/>
                <w:sz w:val="22"/>
                <w:szCs w:val="22"/>
              </w:rPr>
              <w:t xml:space="preserve">Does </w:t>
            </w:r>
            <w:r w:rsidR="009A6EEC">
              <w:rPr>
                <w:rStyle w:val="Hyperlink"/>
                <w:rFonts w:ascii="Aptos" w:hAnsi="Aptos"/>
                <w:sz w:val="22"/>
                <w:szCs w:val="22"/>
              </w:rPr>
              <w:t>the</w:t>
            </w:r>
            <w:r w:rsidRPr="00E4414D">
              <w:rPr>
                <w:rStyle w:val="Hyperlink"/>
                <w:rFonts w:ascii="Aptos" w:hAnsi="Aptos"/>
                <w:sz w:val="22"/>
                <w:szCs w:val="22"/>
              </w:rPr>
              <w:t xml:space="preserve"> organization have a pr</w:t>
            </w:r>
            <w:bookmarkStart w:id="108" w:name="_Hlt181092004"/>
            <w:r w:rsidRPr="00E4414D">
              <w:rPr>
                <w:rStyle w:val="Hyperlink"/>
                <w:rFonts w:ascii="Aptos" w:hAnsi="Aptos"/>
                <w:sz w:val="22"/>
                <w:szCs w:val="22"/>
              </w:rPr>
              <w:t>o</w:t>
            </w:r>
            <w:bookmarkEnd w:id="108"/>
            <w:r w:rsidRPr="00E4414D">
              <w:rPr>
                <w:rStyle w:val="Hyperlink"/>
                <w:rFonts w:ascii="Aptos" w:hAnsi="Aptos"/>
                <w:sz w:val="22"/>
                <w:szCs w:val="22"/>
              </w:rPr>
              <w:t>cess in place to identify, monitor and manage real or potential conflict of interest in the administration of gran</w:t>
            </w:r>
            <w:bookmarkStart w:id="109" w:name="_Hlt192233837"/>
            <w:r w:rsidRPr="00E4414D">
              <w:rPr>
                <w:rStyle w:val="Hyperlink"/>
                <w:rFonts w:ascii="Aptos" w:hAnsi="Aptos"/>
                <w:sz w:val="22"/>
                <w:szCs w:val="22"/>
              </w:rPr>
              <w:t>t</w:t>
            </w:r>
            <w:bookmarkEnd w:id="109"/>
            <w:r w:rsidRPr="00E4414D">
              <w:rPr>
                <w:rStyle w:val="Hyperlink"/>
                <w:rFonts w:ascii="Aptos" w:hAnsi="Aptos"/>
                <w:sz w:val="22"/>
                <w:szCs w:val="22"/>
              </w:rPr>
              <w:t xml:space="preserve">s </w:t>
            </w:r>
            <w:bookmarkStart w:id="110" w:name="_Hlt192233890"/>
            <w:r w:rsidRPr="00E4414D">
              <w:rPr>
                <w:rStyle w:val="Hyperlink"/>
                <w:rFonts w:ascii="Aptos" w:hAnsi="Aptos"/>
                <w:sz w:val="22"/>
                <w:szCs w:val="22"/>
              </w:rPr>
              <w:t>a</w:t>
            </w:r>
            <w:bookmarkEnd w:id="110"/>
            <w:r w:rsidRPr="00E4414D">
              <w:rPr>
                <w:rStyle w:val="Hyperlink"/>
                <w:rFonts w:ascii="Aptos" w:hAnsi="Aptos"/>
                <w:sz w:val="22"/>
                <w:szCs w:val="22"/>
              </w:rPr>
              <w:t>nd contributions?</w:t>
            </w:r>
            <w:bookmarkEnd w:id="107"/>
          </w:p>
          <w:p w14:paraId="082D2149" w14:textId="622DA8B9" w:rsidR="00FC79B8" w:rsidRPr="00E4414D" w:rsidRDefault="00FC79B8" w:rsidP="00CA0213">
            <w:pPr>
              <w:spacing w:after="0"/>
              <w:contextualSpacing/>
              <w:rPr>
                <w:rFonts w:ascii="Aptos" w:hAnsi="Aptos"/>
                <w:sz w:val="22"/>
                <w:szCs w:val="22"/>
              </w:rPr>
            </w:pPr>
            <w:r w:rsidRPr="00E4414D">
              <w:rPr>
                <w:rFonts w:ascii="Aptos" w:eastAsiaTheme="majorEastAsia" w:hAnsi="Aptos" w:cstheme="majorBidi"/>
                <w:color w:val="0F4761" w:themeColor="accent1" w:themeShade="BF"/>
                <w:sz w:val="22"/>
                <w:szCs w:val="22"/>
              </w:rPr>
              <w:fldChar w:fldCharType="end"/>
            </w:r>
          </w:p>
          <w:p w14:paraId="220EB55A" w14:textId="2CC2301B" w:rsidR="00FC79B8" w:rsidRPr="00E4414D" w:rsidRDefault="00FC79B8" w:rsidP="00CA0213">
            <w:pPr>
              <w:rPr>
                <w:rFonts w:ascii="Aptos" w:hAnsi="Aptos"/>
                <w:sz w:val="22"/>
                <w:szCs w:val="22"/>
              </w:rPr>
            </w:pPr>
          </w:p>
        </w:tc>
        <w:tc>
          <w:tcPr>
            <w:tcW w:w="1809" w:type="pct"/>
            <w:tcBorders>
              <w:top w:val="single" w:sz="4" w:space="0" w:color="auto"/>
              <w:left w:val="single" w:sz="4" w:space="0" w:color="auto"/>
              <w:bottom w:val="single" w:sz="4" w:space="0" w:color="auto"/>
              <w:right w:val="single" w:sz="4" w:space="0" w:color="auto"/>
            </w:tcBorders>
            <w:shd w:val="clear" w:color="auto" w:fill="auto"/>
            <w:noWrap/>
          </w:tcPr>
          <w:p w14:paraId="295000E8" w14:textId="3FB0C6B5" w:rsidR="00FC79B8" w:rsidRPr="00E4414D" w:rsidRDefault="00FC79B8" w:rsidP="00857616">
            <w:pPr>
              <w:pStyle w:val="ListParagraph"/>
              <w:numPr>
                <w:ilvl w:val="0"/>
                <w:numId w:val="27"/>
              </w:numPr>
              <w:spacing w:after="0" w:line="240" w:lineRule="auto"/>
              <w:ind w:left="166" w:hanging="180"/>
              <w:rPr>
                <w:rFonts w:eastAsia="Times New Roman" w:cs="Times New Roman"/>
                <w:sz w:val="22"/>
                <w:szCs w:val="22"/>
              </w:rPr>
            </w:pPr>
            <w:r w:rsidRPr="00E4414D">
              <w:rPr>
                <w:rFonts w:eastAsia="Times New Roman" w:cs="Times New Roman"/>
                <w:sz w:val="22"/>
                <w:szCs w:val="22"/>
              </w:rPr>
              <w:t>No process in place</w:t>
            </w:r>
          </w:p>
          <w:p w14:paraId="3D2A2531" w14:textId="01FF0FE7" w:rsidR="00FC79B8" w:rsidRPr="00E4414D" w:rsidRDefault="00FC79B8" w:rsidP="00857616">
            <w:pPr>
              <w:pStyle w:val="ListParagraph"/>
              <w:numPr>
                <w:ilvl w:val="0"/>
                <w:numId w:val="27"/>
              </w:numPr>
              <w:spacing w:after="0" w:line="240" w:lineRule="auto"/>
              <w:ind w:left="166" w:hanging="180"/>
              <w:rPr>
                <w:rFonts w:eastAsia="Times New Roman" w:cs="Times New Roman"/>
                <w:sz w:val="22"/>
                <w:szCs w:val="22"/>
              </w:rPr>
            </w:pPr>
            <w:r w:rsidRPr="00E4414D">
              <w:rPr>
                <w:rFonts w:eastAsia="Times New Roman" w:cs="Times New Roman"/>
                <w:sz w:val="22"/>
                <w:szCs w:val="22"/>
              </w:rPr>
              <w:t>No formal process, but informal practices exist</w:t>
            </w:r>
          </w:p>
          <w:p w14:paraId="06810C61" w14:textId="3BC39E6B" w:rsidR="00FC79B8" w:rsidRPr="00E4414D" w:rsidRDefault="00FC79B8" w:rsidP="00857616">
            <w:pPr>
              <w:pStyle w:val="ListParagraph"/>
              <w:numPr>
                <w:ilvl w:val="0"/>
                <w:numId w:val="27"/>
              </w:numPr>
              <w:spacing w:after="0" w:line="240" w:lineRule="auto"/>
              <w:ind w:left="166" w:hanging="180"/>
              <w:rPr>
                <w:rFonts w:eastAsia="Times New Roman" w:cs="Times New Roman"/>
                <w:sz w:val="22"/>
                <w:szCs w:val="22"/>
              </w:rPr>
            </w:pPr>
            <w:r w:rsidRPr="00E4414D">
              <w:rPr>
                <w:rFonts w:eastAsia="Times New Roman" w:cs="Times New Roman"/>
                <w:sz w:val="22"/>
                <w:szCs w:val="22"/>
              </w:rPr>
              <w:t>Yes, process in place but limited in scope</w:t>
            </w:r>
          </w:p>
          <w:p w14:paraId="7D3F9B7F" w14:textId="1F4A7477" w:rsidR="00FC79B8" w:rsidRPr="00E4414D" w:rsidRDefault="00FC79B8" w:rsidP="00E4414D">
            <w:pPr>
              <w:pStyle w:val="ListParagraph"/>
              <w:numPr>
                <w:ilvl w:val="0"/>
                <w:numId w:val="27"/>
              </w:numPr>
              <w:spacing w:after="0" w:line="240" w:lineRule="auto"/>
              <w:ind w:left="166" w:hanging="180"/>
              <w:rPr>
                <w:rFonts w:eastAsia="Times New Roman" w:cs="Times New Roman"/>
                <w:sz w:val="22"/>
                <w:szCs w:val="22"/>
              </w:rPr>
            </w:pPr>
            <w:r w:rsidRPr="00E4414D">
              <w:rPr>
                <w:rFonts w:eastAsia="Times New Roman" w:cs="Times New Roman"/>
                <w:sz w:val="22"/>
                <w:szCs w:val="22"/>
              </w:rPr>
              <w:t>Yes, comprehensive process in place</w:t>
            </w:r>
          </w:p>
        </w:tc>
        <w:tc>
          <w:tcPr>
            <w:tcW w:w="427" w:type="pct"/>
            <w:tcBorders>
              <w:top w:val="single" w:sz="4" w:space="0" w:color="auto"/>
              <w:left w:val="nil"/>
              <w:bottom w:val="single" w:sz="4" w:space="0" w:color="auto"/>
              <w:right w:val="single" w:sz="4" w:space="0" w:color="auto"/>
            </w:tcBorders>
            <w:shd w:val="clear" w:color="auto" w:fill="FFFFFF" w:themeFill="background1"/>
            <w:hideMark/>
          </w:tcPr>
          <w:p w14:paraId="0C3D4177" w14:textId="631362CC" w:rsidR="00FC79B8" w:rsidRDefault="00FC79B8" w:rsidP="00256BFB">
            <w:pPr>
              <w:spacing w:line="240" w:lineRule="auto"/>
              <w:jc w:val="center"/>
              <w:rPr>
                <w:rFonts w:eastAsia="Times New Roman" w:cs="Times New Roman"/>
                <w:color w:val="000000" w:themeColor="text1"/>
                <w:sz w:val="22"/>
                <w:szCs w:val="22"/>
              </w:rPr>
            </w:pPr>
            <w:r>
              <w:rPr>
                <w:rFonts w:eastAsia="Times New Roman" w:cs="Times New Roman"/>
                <w:color w:val="000000" w:themeColor="text1"/>
                <w:sz w:val="22"/>
                <w:szCs w:val="22"/>
              </w:rPr>
              <w:t>No process in place</w:t>
            </w:r>
          </w:p>
        </w:tc>
        <w:tc>
          <w:tcPr>
            <w:tcW w:w="715" w:type="pct"/>
            <w:tcBorders>
              <w:top w:val="single" w:sz="4" w:space="0" w:color="auto"/>
              <w:left w:val="nil"/>
              <w:bottom w:val="single" w:sz="4" w:space="0" w:color="auto"/>
              <w:right w:val="single" w:sz="4" w:space="0" w:color="auto"/>
            </w:tcBorders>
            <w:shd w:val="clear" w:color="auto" w:fill="FFFFFF" w:themeFill="background1"/>
          </w:tcPr>
          <w:p w14:paraId="01F1D2B6" w14:textId="255946BD" w:rsidR="00FC79B8" w:rsidRPr="00CA0213" w:rsidRDefault="00FC79B8" w:rsidP="00C9123C">
            <w:pPr>
              <w:spacing w:line="240" w:lineRule="auto"/>
              <w:rPr>
                <w:rFonts w:ascii="Aptos" w:hAnsi="Aptos"/>
                <w:color w:val="467886"/>
                <w:sz w:val="22"/>
                <w:szCs w:val="22"/>
                <w:u w:val="single"/>
              </w:rPr>
            </w:pPr>
            <w:hyperlink r:id="rId46" w:history="1">
              <w:r w:rsidRPr="00CA0213">
                <w:rPr>
                  <w:rFonts w:ascii="Aptos" w:hAnsi="Aptos"/>
                  <w:color w:val="467886"/>
                  <w:sz w:val="22"/>
                  <w:szCs w:val="22"/>
                  <w:u w:val="single"/>
                </w:rPr>
                <w:t>Directive on Transfer Payments</w:t>
              </w:r>
            </w:hyperlink>
            <w:r w:rsidRPr="00E41AC6">
              <w:rPr>
                <w:rFonts w:ascii="Aptos" w:hAnsi="Aptos"/>
                <w:color w:val="467886"/>
                <w:sz w:val="22"/>
                <w:szCs w:val="22"/>
              </w:rPr>
              <w:t xml:space="preserve"> - </w:t>
            </w:r>
            <w:r w:rsidRPr="00CA0213">
              <w:rPr>
                <w:rFonts w:ascii="Aptos" w:hAnsi="Aptos"/>
                <w:color w:val="467886"/>
                <w:sz w:val="22"/>
                <w:szCs w:val="22"/>
                <w:u w:val="single"/>
              </w:rPr>
              <w:t>Appendi</w:t>
            </w:r>
            <w:r>
              <w:rPr>
                <w:rFonts w:ascii="Aptos" w:hAnsi="Aptos"/>
                <w:color w:val="467886"/>
                <w:sz w:val="22"/>
                <w:szCs w:val="22"/>
                <w:u w:val="single"/>
              </w:rPr>
              <w:t>ces</w:t>
            </w:r>
            <w:r w:rsidRPr="00CA0213">
              <w:rPr>
                <w:rFonts w:ascii="Aptos" w:hAnsi="Aptos"/>
                <w:color w:val="467886"/>
                <w:sz w:val="22"/>
                <w:szCs w:val="22"/>
                <w:u w:val="single"/>
              </w:rPr>
              <w:t xml:space="preserve"> F and G.</w:t>
            </w:r>
          </w:p>
          <w:p w14:paraId="25051C1E" w14:textId="5D0AB4D7" w:rsidR="00FC79B8" w:rsidRPr="00355CDF" w:rsidRDefault="00FC79B8" w:rsidP="00E4414D">
            <w:pPr>
              <w:spacing w:line="240" w:lineRule="auto"/>
              <w:rPr>
                <w:rFonts w:ascii="Aptos" w:eastAsia="Calibri" w:hAnsi="Aptos" w:cs="Calibri"/>
                <w:sz w:val="22"/>
                <w:szCs w:val="22"/>
              </w:rPr>
            </w:pPr>
            <w:r w:rsidRPr="009C4144">
              <w:rPr>
                <w:rFonts w:ascii="Aptos" w:hAnsi="Aptos"/>
                <w:color w:val="467886"/>
                <w:sz w:val="22"/>
                <w:szCs w:val="22"/>
                <w:u w:val="single"/>
              </w:rPr>
              <w:t>Information Note – Further Distribution of a Contribution</w:t>
            </w:r>
          </w:p>
        </w:tc>
        <w:tc>
          <w:tcPr>
            <w:tcW w:w="833" w:type="pct"/>
            <w:tcBorders>
              <w:top w:val="single" w:sz="4" w:space="0" w:color="auto"/>
              <w:left w:val="single" w:sz="4" w:space="0" w:color="auto"/>
              <w:bottom w:val="single" w:sz="4" w:space="0" w:color="auto"/>
              <w:right w:val="single" w:sz="4" w:space="0" w:color="auto"/>
            </w:tcBorders>
            <w:shd w:val="clear" w:color="auto" w:fill="FFFFFF" w:themeFill="background1"/>
          </w:tcPr>
          <w:p w14:paraId="3B8BD6FC" w14:textId="3575DC99" w:rsidR="00FC79B8" w:rsidRDefault="00FC79B8" w:rsidP="001E3622">
            <w:pPr>
              <w:spacing w:line="240" w:lineRule="auto"/>
              <w:rPr>
                <w:rFonts w:eastAsia="Times New Roman" w:cs="Times New Roman"/>
                <w:color w:val="000000" w:themeColor="text1"/>
                <w:sz w:val="22"/>
                <w:szCs w:val="22"/>
              </w:rPr>
            </w:pPr>
            <w:r w:rsidRPr="00125A0D">
              <w:rPr>
                <w:rFonts w:eastAsia="Times New Roman" w:cs="Times New Roman"/>
                <w:color w:val="000000" w:themeColor="text1"/>
                <w:sz w:val="22"/>
                <w:szCs w:val="22"/>
              </w:rPr>
              <w:t>In the administration of Grants and Contributions (Gs&amp;Cs), the Policy on Transfer Payments and the Directive on Transfer Payments emphasize the importance of managing conflicts of interest to uphold integrity, transparency, and accountability.</w:t>
            </w:r>
          </w:p>
        </w:tc>
      </w:tr>
    </w:tbl>
    <w:p w14:paraId="24683B3D" w14:textId="33AD6271" w:rsidR="00CA0213" w:rsidRDefault="00CA0213" w:rsidP="000969A9"/>
    <w:p w14:paraId="7E205B36" w14:textId="77777777" w:rsidR="00A409A2" w:rsidRDefault="00A409A2" w:rsidP="000969A9">
      <w:pPr>
        <w:rPr>
          <w:b/>
          <w:bCs/>
          <w:sz w:val="28"/>
          <w:szCs w:val="28"/>
        </w:rPr>
      </w:pPr>
    </w:p>
    <w:p w14:paraId="0D3127D8" w14:textId="77777777" w:rsidR="00FA5B0B" w:rsidRDefault="00FA5B0B" w:rsidP="000969A9">
      <w:pPr>
        <w:rPr>
          <w:b/>
          <w:bCs/>
          <w:sz w:val="28"/>
          <w:szCs w:val="28"/>
        </w:rPr>
      </w:pPr>
    </w:p>
    <w:p w14:paraId="4D38436F" w14:textId="77777777" w:rsidR="00FA5B0B" w:rsidRDefault="00FA5B0B" w:rsidP="000969A9">
      <w:pPr>
        <w:rPr>
          <w:b/>
          <w:bCs/>
          <w:sz w:val="28"/>
          <w:szCs w:val="28"/>
        </w:rPr>
      </w:pPr>
    </w:p>
    <w:p w14:paraId="0869B211" w14:textId="77777777" w:rsidR="00A409A2" w:rsidRDefault="00A409A2" w:rsidP="000969A9">
      <w:pPr>
        <w:rPr>
          <w:b/>
          <w:bCs/>
          <w:sz w:val="28"/>
          <w:szCs w:val="28"/>
        </w:rPr>
      </w:pPr>
    </w:p>
    <w:p w14:paraId="06E8C62F" w14:textId="77777777" w:rsidR="00F43551" w:rsidRDefault="00F43551">
      <w:pPr>
        <w:rPr>
          <w:b/>
          <w:bCs/>
          <w:sz w:val="28"/>
          <w:szCs w:val="28"/>
        </w:rPr>
      </w:pPr>
      <w:r>
        <w:rPr>
          <w:b/>
          <w:bCs/>
          <w:sz w:val="28"/>
          <w:szCs w:val="28"/>
        </w:rPr>
        <w:br w:type="page"/>
      </w:r>
    </w:p>
    <w:p w14:paraId="1784C0D2" w14:textId="0E9F0E00" w:rsidR="000969A9" w:rsidRDefault="00757DC5" w:rsidP="000969A9">
      <w:pPr>
        <w:rPr>
          <w:b/>
          <w:bCs/>
          <w:sz w:val="28"/>
          <w:szCs w:val="28"/>
        </w:rPr>
      </w:pPr>
      <w:r>
        <w:rPr>
          <w:b/>
          <w:bCs/>
          <w:sz w:val="28"/>
          <w:szCs w:val="28"/>
        </w:rPr>
        <w:lastRenderedPageBreak/>
        <w:t>GRANTS AND CONTRIBUTIONS</w:t>
      </w:r>
      <w:r w:rsidR="000969A9" w:rsidRPr="004958C0">
        <w:rPr>
          <w:b/>
          <w:bCs/>
          <w:sz w:val="28"/>
          <w:szCs w:val="28"/>
        </w:rPr>
        <w:t>: How organizations will calculate self-assessment responses</w:t>
      </w:r>
    </w:p>
    <w:tbl>
      <w:tblPr>
        <w:tblStyle w:val="TableGrid"/>
        <w:tblW w:w="0" w:type="auto"/>
        <w:tblInd w:w="-5" w:type="dxa"/>
        <w:tblLook w:val="04A0" w:firstRow="1" w:lastRow="0" w:firstColumn="1" w:lastColumn="0" w:noHBand="0" w:noVBand="1"/>
      </w:tblPr>
      <w:tblGrid>
        <w:gridCol w:w="21590"/>
      </w:tblGrid>
      <w:tr w:rsidR="00C97B3A" w14:paraId="71AB4CD9" w14:textId="77777777" w:rsidTr="00F43551">
        <w:trPr>
          <w:trHeight w:val="548"/>
        </w:trPr>
        <w:tc>
          <w:tcPr>
            <w:tcW w:w="21590" w:type="dxa"/>
            <w:shd w:val="clear" w:color="auto" w:fill="4C94D8" w:themeFill="text2" w:themeFillTint="80"/>
            <w:vAlign w:val="center"/>
          </w:tcPr>
          <w:p w14:paraId="67DF040D" w14:textId="0F1F31C8" w:rsidR="00C97B3A" w:rsidRPr="00662AEA" w:rsidRDefault="009E71CE" w:rsidP="009E71CE">
            <w:pPr>
              <w:jc w:val="center"/>
              <w:rPr>
                <w:b/>
                <w:bCs/>
                <w:color w:val="FFFFFF" w:themeColor="background1"/>
                <w:sz w:val="28"/>
                <w:szCs w:val="28"/>
              </w:rPr>
            </w:pPr>
            <w:bookmarkStart w:id="111" w:name="Q1GC"/>
            <w:r w:rsidRPr="00662AEA">
              <w:rPr>
                <w:b/>
                <w:bCs/>
                <w:color w:val="FFFFFF" w:themeColor="background1"/>
                <w:sz w:val="28"/>
                <w:szCs w:val="28"/>
              </w:rPr>
              <w:t>Q</w:t>
            </w:r>
            <w:r w:rsidR="00D40E93">
              <w:rPr>
                <w:b/>
                <w:bCs/>
                <w:color w:val="FFFFFF" w:themeColor="background1"/>
                <w:sz w:val="28"/>
                <w:szCs w:val="28"/>
              </w:rPr>
              <w:t>1</w:t>
            </w:r>
            <w:r w:rsidRPr="00662AEA">
              <w:rPr>
                <w:b/>
                <w:bCs/>
                <w:color w:val="FFFFFF" w:themeColor="background1"/>
                <w:sz w:val="28"/>
                <w:szCs w:val="28"/>
              </w:rPr>
              <w:t xml:space="preserve">: </w:t>
            </w:r>
            <w:hyperlink w:anchor="Q2TP" w:history="1">
              <w:r w:rsidR="00082D26" w:rsidRPr="00662AEA">
                <w:rPr>
                  <w:rStyle w:val="Hyperlink"/>
                  <w:rFonts w:ascii="Aptos" w:eastAsia="Times New Roman" w:hAnsi="Aptos" w:cs="Times New Roman"/>
                  <w:b/>
                  <w:bCs/>
                  <w:color w:val="FFFFFF" w:themeColor="background1"/>
                  <w:sz w:val="28"/>
                  <w:szCs w:val="28"/>
                  <w:u w:val="none"/>
                </w:rPr>
                <w:t xml:space="preserve">Does </w:t>
              </w:r>
              <w:r w:rsidR="00662AEA" w:rsidRPr="00662AEA">
                <w:rPr>
                  <w:rStyle w:val="Hyperlink"/>
                  <w:rFonts w:ascii="Aptos" w:eastAsia="Times New Roman" w:hAnsi="Aptos" w:cs="Times New Roman"/>
                  <w:b/>
                  <w:bCs/>
                  <w:color w:val="FFFFFF" w:themeColor="background1"/>
                  <w:sz w:val="28"/>
                  <w:szCs w:val="28"/>
                  <w:u w:val="none"/>
                </w:rPr>
                <w:t>t</w:t>
              </w:r>
              <w:r w:rsidR="00662AEA" w:rsidRPr="00662AEA">
                <w:rPr>
                  <w:rStyle w:val="Hyperlink"/>
                  <w:rFonts w:ascii="Aptos" w:hAnsi="Aptos"/>
                  <w:b/>
                  <w:bCs/>
                  <w:color w:val="FFFFFF" w:themeColor="background1"/>
                  <w:sz w:val="28"/>
                  <w:szCs w:val="28"/>
                  <w:u w:val="none"/>
                </w:rPr>
                <w:t>he</w:t>
              </w:r>
              <w:r w:rsidR="00082D26" w:rsidRPr="00662AEA">
                <w:rPr>
                  <w:rStyle w:val="Hyperlink"/>
                  <w:rFonts w:ascii="Aptos" w:eastAsia="Times New Roman" w:hAnsi="Aptos" w:cs="Times New Roman"/>
                  <w:b/>
                  <w:bCs/>
                  <w:color w:val="FFFFFF" w:themeColor="background1"/>
                  <w:sz w:val="28"/>
                  <w:szCs w:val="28"/>
                  <w:u w:val="none"/>
                </w:rPr>
                <w:t xml:space="preserve"> organization have </w:t>
              </w:r>
              <w:r w:rsidR="00DE601C">
                <w:rPr>
                  <w:rStyle w:val="Hyperlink"/>
                  <w:rFonts w:ascii="Aptos" w:eastAsia="Times New Roman" w:hAnsi="Aptos" w:cs="Times New Roman"/>
                  <w:b/>
                  <w:bCs/>
                  <w:color w:val="FFFFFF" w:themeColor="background1"/>
                  <w:sz w:val="28"/>
                  <w:szCs w:val="28"/>
                  <w:u w:val="none"/>
                </w:rPr>
                <w:t xml:space="preserve">and use </w:t>
              </w:r>
              <w:r w:rsidR="00082D26" w:rsidRPr="00662AEA">
                <w:rPr>
                  <w:rStyle w:val="Hyperlink"/>
                  <w:rFonts w:ascii="Aptos" w:eastAsia="Times New Roman" w:hAnsi="Aptos" w:cs="Times New Roman"/>
                  <w:b/>
                  <w:bCs/>
                  <w:color w:val="FFFFFF" w:themeColor="background1"/>
                  <w:sz w:val="28"/>
                  <w:szCs w:val="28"/>
                  <w:u w:val="none"/>
                </w:rPr>
                <w:t xml:space="preserve">a risk management framework that </w:t>
              </w:r>
              <w:r w:rsidR="00DE601C">
                <w:rPr>
                  <w:rStyle w:val="Hyperlink"/>
                  <w:rFonts w:ascii="Aptos" w:eastAsia="Times New Roman" w:hAnsi="Aptos" w:cs="Times New Roman"/>
                  <w:b/>
                  <w:bCs/>
                  <w:color w:val="FFFFFF" w:themeColor="background1"/>
                  <w:sz w:val="28"/>
                  <w:szCs w:val="28"/>
                  <w:u w:val="none"/>
                </w:rPr>
                <w:t>applies</w:t>
              </w:r>
              <w:r w:rsidR="00082D26" w:rsidRPr="00662AEA">
                <w:rPr>
                  <w:rStyle w:val="Hyperlink"/>
                  <w:rFonts w:ascii="Aptos" w:eastAsia="Times New Roman" w:hAnsi="Aptos" w:cs="Times New Roman"/>
                  <w:b/>
                  <w:bCs/>
                  <w:color w:val="FFFFFF" w:themeColor="background1"/>
                  <w:sz w:val="28"/>
                  <w:szCs w:val="28"/>
                  <w:u w:val="none"/>
                </w:rPr>
                <w:t xml:space="preserve"> to all </w:t>
              </w:r>
              <w:r w:rsidR="00863425">
                <w:rPr>
                  <w:rStyle w:val="Hyperlink"/>
                  <w:rFonts w:ascii="Aptos" w:eastAsia="Times New Roman" w:hAnsi="Aptos" w:cs="Times New Roman"/>
                  <w:b/>
                  <w:bCs/>
                  <w:color w:val="FFFFFF" w:themeColor="background1"/>
                  <w:sz w:val="28"/>
                  <w:szCs w:val="28"/>
                  <w:u w:val="none"/>
                </w:rPr>
                <w:t>g</w:t>
              </w:r>
              <w:r w:rsidR="00082D26" w:rsidRPr="00662AEA">
                <w:rPr>
                  <w:rStyle w:val="Hyperlink"/>
                  <w:rFonts w:ascii="Aptos" w:eastAsia="Times New Roman" w:hAnsi="Aptos" w:cs="Times New Roman"/>
                  <w:b/>
                  <w:bCs/>
                  <w:color w:val="FFFFFF" w:themeColor="background1"/>
                  <w:sz w:val="28"/>
                  <w:szCs w:val="28"/>
                  <w:u w:val="none"/>
                </w:rPr>
                <w:t xml:space="preserve">rants and </w:t>
              </w:r>
              <w:r w:rsidR="00863425">
                <w:rPr>
                  <w:rStyle w:val="Hyperlink"/>
                  <w:rFonts w:ascii="Aptos" w:eastAsia="Times New Roman" w:hAnsi="Aptos" w:cs="Times New Roman"/>
                  <w:b/>
                  <w:bCs/>
                  <w:color w:val="FFFFFF" w:themeColor="background1"/>
                  <w:sz w:val="28"/>
                  <w:szCs w:val="28"/>
                  <w:u w:val="none"/>
                </w:rPr>
                <w:t>c</w:t>
              </w:r>
              <w:r w:rsidR="00082D26" w:rsidRPr="00662AEA">
                <w:rPr>
                  <w:rStyle w:val="Hyperlink"/>
                  <w:rFonts w:ascii="Aptos" w:eastAsia="Times New Roman" w:hAnsi="Aptos" w:cs="Times New Roman"/>
                  <w:b/>
                  <w:bCs/>
                  <w:color w:val="FFFFFF" w:themeColor="background1"/>
                  <w:sz w:val="28"/>
                  <w:szCs w:val="28"/>
                  <w:u w:val="none"/>
                </w:rPr>
                <w:t>ontributions programs?</w:t>
              </w:r>
            </w:hyperlink>
            <w:bookmarkEnd w:id="111"/>
          </w:p>
        </w:tc>
      </w:tr>
      <w:tr w:rsidR="00C97B3A" w14:paraId="24806428" w14:textId="77777777" w:rsidTr="00F43551">
        <w:tc>
          <w:tcPr>
            <w:tcW w:w="21590" w:type="dxa"/>
            <w:tcBorders>
              <w:bottom w:val="single" w:sz="4" w:space="0" w:color="auto"/>
            </w:tcBorders>
          </w:tcPr>
          <w:p w14:paraId="36403580" w14:textId="2C022B03" w:rsidR="009E71CE" w:rsidRPr="00AC4D38" w:rsidRDefault="009E71CE" w:rsidP="009E71CE">
            <w:pPr>
              <w:rPr>
                <w:rFonts w:ascii="Aptos" w:hAnsi="Aptos" w:cs="Calibri"/>
              </w:rPr>
            </w:pPr>
            <w:r w:rsidRPr="00AC4D38">
              <w:rPr>
                <w:rFonts w:ascii="Aptos" w:hAnsi="Aptos" w:cs="Calibri"/>
              </w:rPr>
              <w:t xml:space="preserve">Organizations are asked to select the answer that best represents </w:t>
            </w:r>
            <w:r w:rsidR="005715EF">
              <w:rPr>
                <w:rFonts w:ascii="Aptos" w:hAnsi="Aptos" w:cs="Calibri"/>
              </w:rPr>
              <w:t>the extent to which they have implement</w:t>
            </w:r>
            <w:r w:rsidR="00E40C54">
              <w:rPr>
                <w:rFonts w:ascii="Aptos" w:hAnsi="Aptos" w:cs="Calibri"/>
              </w:rPr>
              <w:t>e</w:t>
            </w:r>
            <w:r w:rsidR="005715EF">
              <w:rPr>
                <w:rFonts w:ascii="Aptos" w:hAnsi="Aptos" w:cs="Calibri"/>
              </w:rPr>
              <w:t xml:space="preserve">d </w:t>
            </w:r>
            <w:r w:rsidR="00E40C54">
              <w:rPr>
                <w:rFonts w:ascii="Aptos" w:hAnsi="Aptos" w:cs="Calibri"/>
              </w:rPr>
              <w:t>a risk management framework</w:t>
            </w:r>
            <w:r>
              <w:rPr>
                <w:rFonts w:ascii="Aptos" w:hAnsi="Aptos" w:cs="Calibri"/>
              </w:rPr>
              <w:t>.</w:t>
            </w:r>
          </w:p>
          <w:p w14:paraId="58512FCA" w14:textId="77777777" w:rsidR="009E71CE" w:rsidRPr="00AC4D38" w:rsidRDefault="009E71CE" w:rsidP="009E71CE">
            <w:pPr>
              <w:rPr>
                <w:rFonts w:ascii="Aptos" w:hAnsi="Aptos" w:cs="Calibri"/>
              </w:rPr>
            </w:pPr>
          </w:p>
          <w:p w14:paraId="3DA32C61" w14:textId="0DE2B4E0" w:rsidR="009E71CE" w:rsidRPr="00F709C2" w:rsidRDefault="00DE601C" w:rsidP="00857616">
            <w:pPr>
              <w:pStyle w:val="ListParagraph"/>
              <w:numPr>
                <w:ilvl w:val="0"/>
                <w:numId w:val="16"/>
              </w:numPr>
              <w:rPr>
                <w:rFonts w:ascii="Aptos" w:hAnsi="Aptos" w:cs="Calibri"/>
                <w:b/>
                <w:bCs/>
              </w:rPr>
            </w:pPr>
            <w:r w:rsidRPr="002E537A">
              <w:rPr>
                <w:rFonts w:ascii="Aptos" w:eastAsia="Times New Roman" w:hAnsi="Aptos" w:cs="Times New Roman"/>
                <w:b/>
                <w:bCs/>
                <w:kern w:val="0"/>
                <w14:ligatures w14:val="none"/>
              </w:rPr>
              <w:t>N</w:t>
            </w:r>
            <w:r w:rsidRPr="002E537A">
              <w:rPr>
                <w:b/>
                <w:bCs/>
                <w:kern w:val="0"/>
                <w14:ligatures w14:val="none"/>
              </w:rPr>
              <w:t>o, not implemented</w:t>
            </w:r>
            <w:r w:rsidR="005C4B75">
              <w:rPr>
                <w:kern w:val="0"/>
                <w14:ligatures w14:val="none"/>
              </w:rPr>
              <w:t xml:space="preserve"> </w:t>
            </w:r>
            <w:r w:rsidR="005C4B75" w:rsidRPr="00F665DD">
              <w:t>– The organization does not have a risk management framework, and administrative requirements</w:t>
            </w:r>
            <w:r w:rsidR="005C4B75">
              <w:t xml:space="preserve"> are applied uniformly without considering program risk, the value of funding (project risk), or recipient risk profiles</w:t>
            </w:r>
            <w:r w:rsidR="000E64D0">
              <w:t xml:space="preserve">. </w:t>
            </w:r>
          </w:p>
          <w:p w14:paraId="37EA5078" w14:textId="58D8B062" w:rsidR="009E71CE" w:rsidRPr="002E537A" w:rsidRDefault="009E71CE" w:rsidP="00857616">
            <w:pPr>
              <w:pStyle w:val="ListParagraph"/>
              <w:numPr>
                <w:ilvl w:val="0"/>
                <w:numId w:val="16"/>
              </w:numPr>
              <w:rPr>
                <w:rFonts w:ascii="Aptos" w:hAnsi="Aptos" w:cs="Calibri"/>
                <w:b/>
                <w:bCs/>
              </w:rPr>
            </w:pPr>
            <w:r w:rsidRPr="002E537A">
              <w:rPr>
                <w:rFonts w:ascii="Aptos" w:eastAsia="Times New Roman" w:hAnsi="Aptos" w:cs="Times New Roman"/>
                <w:b/>
                <w:kern w:val="0"/>
                <w14:ligatures w14:val="none"/>
              </w:rPr>
              <w:t>No</w:t>
            </w:r>
            <w:r w:rsidR="00DE601C" w:rsidRPr="002E537A">
              <w:rPr>
                <w:rFonts w:ascii="Aptos" w:eastAsia="Times New Roman" w:hAnsi="Aptos" w:cs="Times New Roman"/>
                <w:b/>
                <w:kern w:val="0"/>
                <w14:ligatures w14:val="none"/>
              </w:rPr>
              <w:t>,</w:t>
            </w:r>
            <w:r w:rsidR="00DE601C" w:rsidRPr="002E537A">
              <w:rPr>
                <w:b/>
                <w:kern w:val="0"/>
                <w14:ligatures w14:val="none"/>
              </w:rPr>
              <w:t xml:space="preserve"> but some risk-based practices exist</w:t>
            </w:r>
            <w:r w:rsidR="000D5A6D">
              <w:rPr>
                <w:kern w:val="0"/>
                <w14:ligatures w14:val="none"/>
              </w:rPr>
              <w:t xml:space="preserve"> </w:t>
            </w:r>
            <w:r w:rsidR="000D5A6D" w:rsidRPr="00F665DD">
              <w:t>– While there is no formal risk management framework, some recipient reporting, monitoring, and auditing adjustments are made on a case-by-case basis.</w:t>
            </w:r>
          </w:p>
          <w:p w14:paraId="6E7D24FB" w14:textId="73CDDEC3" w:rsidR="00DE601C" w:rsidRPr="002E537A" w:rsidRDefault="00DE601C" w:rsidP="00857616">
            <w:pPr>
              <w:pStyle w:val="ListParagraph"/>
              <w:numPr>
                <w:ilvl w:val="0"/>
                <w:numId w:val="16"/>
              </w:numPr>
              <w:rPr>
                <w:rFonts w:ascii="Aptos" w:hAnsi="Aptos" w:cs="Calibri"/>
                <w:b/>
                <w:bCs/>
              </w:rPr>
            </w:pPr>
            <w:r w:rsidRPr="002E537A">
              <w:rPr>
                <w:b/>
                <w:bCs/>
                <w:kern w:val="0"/>
                <w14:ligatures w14:val="none"/>
              </w:rPr>
              <w:t>Under development</w:t>
            </w:r>
            <w:r w:rsidR="00ED52F4">
              <w:rPr>
                <w:kern w:val="0"/>
                <w14:ligatures w14:val="none"/>
              </w:rPr>
              <w:t xml:space="preserve"> </w:t>
            </w:r>
            <w:r w:rsidR="00ED52F4" w:rsidRPr="00F665DD">
              <w:t>– A risk</w:t>
            </w:r>
            <w:r w:rsidR="00490706">
              <w:t xml:space="preserve"> management framework</w:t>
            </w:r>
            <w:r w:rsidR="00ED52F4" w:rsidRPr="00F665DD">
              <w:t xml:space="preserve"> is being developed or formalized but is not yet fully implemented.</w:t>
            </w:r>
          </w:p>
          <w:p w14:paraId="08E830DD" w14:textId="77F0DCEC" w:rsidR="00DD5452" w:rsidRPr="002E537A" w:rsidRDefault="00DE601C" w:rsidP="00857616">
            <w:pPr>
              <w:pStyle w:val="ListParagraph"/>
              <w:numPr>
                <w:ilvl w:val="0"/>
                <w:numId w:val="16"/>
              </w:numPr>
              <w:rPr>
                <w:rFonts w:ascii="Aptos" w:hAnsi="Aptos" w:cs="Calibri"/>
                <w:b/>
                <w:bCs/>
              </w:rPr>
            </w:pPr>
            <w:r w:rsidRPr="002E537A">
              <w:rPr>
                <w:b/>
                <w:bCs/>
                <w:kern w:val="0"/>
                <w14:ligatures w14:val="none"/>
              </w:rPr>
              <w:t>Yes, partially implemented</w:t>
            </w:r>
            <w:r w:rsidR="003C6394">
              <w:rPr>
                <w:kern w:val="0"/>
                <w14:ligatures w14:val="none"/>
              </w:rPr>
              <w:t xml:space="preserve"> </w:t>
            </w:r>
            <w:r w:rsidR="003C6394" w:rsidRPr="00F665DD">
              <w:t xml:space="preserve">– A risk management framework exists, </w:t>
            </w:r>
            <w:r w:rsidR="003C6394">
              <w:t xml:space="preserve">addressing some risk factors, </w:t>
            </w:r>
            <w:r w:rsidR="003C6394" w:rsidRPr="00F665DD">
              <w:t xml:space="preserve">but it is not consistently applied across all </w:t>
            </w:r>
            <w:r w:rsidR="005F56E8">
              <w:t>G</w:t>
            </w:r>
            <w:r w:rsidR="001F658C">
              <w:t>rants and Contributions</w:t>
            </w:r>
            <w:r w:rsidR="003C6394" w:rsidRPr="00F665DD">
              <w:t xml:space="preserve"> programs or does not regularly inform adjustments to administrative requirements.</w:t>
            </w:r>
          </w:p>
          <w:p w14:paraId="11AFF407" w14:textId="4E9AE6BD" w:rsidR="00DD5452" w:rsidRPr="002E537A" w:rsidRDefault="00DE601C" w:rsidP="00857616">
            <w:pPr>
              <w:pStyle w:val="ListParagraph"/>
              <w:numPr>
                <w:ilvl w:val="0"/>
                <w:numId w:val="16"/>
              </w:numPr>
              <w:rPr>
                <w:rFonts w:ascii="Aptos" w:hAnsi="Aptos" w:cs="Calibri"/>
                <w:b/>
                <w:bCs/>
              </w:rPr>
            </w:pPr>
            <w:r w:rsidRPr="002E537A">
              <w:rPr>
                <w:b/>
                <w:bCs/>
                <w:kern w:val="0"/>
                <w14:ligatures w14:val="none"/>
              </w:rPr>
              <w:t>Yes, fully implemented</w:t>
            </w:r>
            <w:r w:rsidR="00DD5452" w:rsidRPr="00DD5452">
              <w:rPr>
                <w:kern w:val="0"/>
                <w14:ligatures w14:val="none"/>
              </w:rPr>
              <w:t xml:space="preserve"> </w:t>
            </w:r>
            <w:r w:rsidR="00DD5452" w:rsidRPr="00DD5452">
              <w:t>– A risk management framework is in place for all Gs&amp;Cs programs and systematically considers all three aspects of risk (program risks, funding value, and recipient risk profiles) to review and adjust recipient reporting, monitoring, and auditing requirements throughout the funding agreement.</w:t>
            </w:r>
          </w:p>
          <w:p w14:paraId="48BFFF9C" w14:textId="26316119" w:rsidR="00DE601C" w:rsidRPr="00701112" w:rsidRDefault="00DE601C" w:rsidP="002E537A">
            <w:pPr>
              <w:pStyle w:val="ListParagraph"/>
              <w:ind w:left="360"/>
              <w:rPr>
                <w:rFonts w:ascii="Aptos" w:hAnsi="Aptos" w:cs="Calibri"/>
                <w:b/>
                <w:bCs/>
              </w:rPr>
            </w:pPr>
          </w:p>
          <w:p w14:paraId="18E6EE54" w14:textId="4A40FDDB" w:rsidR="00C97B3A" w:rsidRDefault="009E71CE" w:rsidP="00C97B3A">
            <w:pPr>
              <w:rPr>
                <w:rFonts w:ascii="Aptos" w:hAnsi="Aptos" w:cs="Calibri"/>
              </w:rPr>
            </w:pPr>
            <w:r w:rsidRPr="003E0599">
              <w:rPr>
                <w:rFonts w:ascii="Aptos" w:hAnsi="Aptos" w:cs="Calibri"/>
              </w:rPr>
              <w:t xml:space="preserve">A response of </w:t>
            </w:r>
            <w:r w:rsidR="002757BE">
              <w:rPr>
                <w:rFonts w:ascii="Aptos" w:hAnsi="Aptos" w:cs="Calibri"/>
                <w:b/>
                <w:bCs/>
                <w:color w:val="FF0000"/>
              </w:rPr>
              <w:t>n</w:t>
            </w:r>
            <w:r w:rsidR="00DD5452">
              <w:rPr>
                <w:rFonts w:ascii="Aptos" w:hAnsi="Aptos" w:cs="Calibri"/>
                <w:b/>
                <w:bCs/>
                <w:color w:val="FF0000"/>
              </w:rPr>
              <w:t>o</w:t>
            </w:r>
            <w:r w:rsidR="00F912CF">
              <w:rPr>
                <w:rFonts w:ascii="Aptos" w:hAnsi="Aptos" w:cs="Calibri"/>
                <w:b/>
                <w:bCs/>
                <w:color w:val="FF0000"/>
              </w:rPr>
              <w:t xml:space="preserve"> </w:t>
            </w:r>
            <w:r w:rsidR="00F912CF" w:rsidRPr="00F912CF">
              <w:rPr>
                <w:rFonts w:ascii="Aptos" w:hAnsi="Aptos" w:cs="Calibri"/>
                <w:color w:val="000000" w:themeColor="text1"/>
              </w:rPr>
              <w:t>or</w:t>
            </w:r>
            <w:r w:rsidR="00DD5452">
              <w:rPr>
                <w:rFonts w:ascii="Aptos" w:hAnsi="Aptos" w:cs="Calibri"/>
                <w:b/>
                <w:bCs/>
                <w:color w:val="FF0000"/>
              </w:rPr>
              <w:t xml:space="preserve"> not implemented</w:t>
            </w:r>
            <w:r w:rsidR="00DD5452" w:rsidRPr="00922F73">
              <w:rPr>
                <w:rFonts w:ascii="Aptos" w:hAnsi="Aptos" w:cs="Calibri"/>
                <w:color w:val="FF0000"/>
              </w:rPr>
              <w:t xml:space="preserve"> </w:t>
            </w:r>
            <w:r w:rsidRPr="003E0599">
              <w:rPr>
                <w:rFonts w:ascii="Aptos" w:hAnsi="Aptos" w:cs="Calibri"/>
              </w:rPr>
              <w:t xml:space="preserve">indicates a potential compliance concern that </w:t>
            </w:r>
            <w:r>
              <w:rPr>
                <w:rFonts w:ascii="Aptos" w:hAnsi="Aptos" w:cs="Calibri"/>
              </w:rPr>
              <w:t>may require</w:t>
            </w:r>
            <w:r w:rsidRPr="003E0599">
              <w:rPr>
                <w:rFonts w:ascii="Aptos" w:hAnsi="Aptos" w:cs="Calibri"/>
              </w:rPr>
              <w:t xml:space="preserve"> deputy head</w:t>
            </w:r>
            <w:r>
              <w:rPr>
                <w:rFonts w:ascii="Aptos" w:hAnsi="Aptos" w:cs="Calibri"/>
              </w:rPr>
              <w:t xml:space="preserve"> </w:t>
            </w:r>
            <w:r w:rsidR="00661D91">
              <w:rPr>
                <w:rFonts w:ascii="Aptos" w:hAnsi="Aptos" w:cs="Calibri"/>
              </w:rPr>
              <w:t>attention</w:t>
            </w:r>
            <w:r w:rsidRPr="003E0599">
              <w:rPr>
                <w:rFonts w:ascii="Aptos" w:hAnsi="Aptos" w:cs="Calibri"/>
              </w:rPr>
              <w:t>.</w:t>
            </w:r>
          </w:p>
          <w:p w14:paraId="609BC1EE" w14:textId="77777777" w:rsidR="006100CC" w:rsidRDefault="006100CC" w:rsidP="00C97B3A">
            <w:pPr>
              <w:rPr>
                <w:rFonts w:cs="Calibri"/>
              </w:rPr>
            </w:pPr>
          </w:p>
          <w:p w14:paraId="3963AB8B" w14:textId="4079D8A0" w:rsidR="006100CC" w:rsidRPr="002E537A" w:rsidRDefault="00F912CF" w:rsidP="006100CC">
            <w:pPr>
              <w:rPr>
                <w:rFonts w:ascii="Aptos" w:hAnsi="Aptos"/>
                <w:b/>
                <w:bCs/>
              </w:rPr>
            </w:pPr>
            <w:r>
              <w:rPr>
                <w:rFonts w:ascii="Aptos" w:hAnsi="Aptos"/>
                <w:b/>
                <w:bCs/>
              </w:rPr>
              <w:t>Note</w:t>
            </w:r>
            <w:r w:rsidR="00566ADD">
              <w:rPr>
                <w:rFonts w:ascii="Aptos" w:hAnsi="Aptos"/>
                <w:b/>
                <w:bCs/>
              </w:rPr>
              <w:t>s</w:t>
            </w:r>
            <w:r>
              <w:rPr>
                <w:rFonts w:ascii="Aptos" w:hAnsi="Aptos"/>
                <w:b/>
                <w:bCs/>
              </w:rPr>
              <w:t>:</w:t>
            </w:r>
          </w:p>
          <w:p w14:paraId="3FB8C6D1" w14:textId="77777777" w:rsidR="006100CC" w:rsidRPr="002E537A" w:rsidRDefault="006100CC" w:rsidP="006100CC">
            <w:pPr>
              <w:rPr>
                <w:rFonts w:ascii="Aptos" w:hAnsi="Aptos"/>
              </w:rPr>
            </w:pPr>
            <w:r w:rsidRPr="002E537A">
              <w:rPr>
                <w:rFonts w:ascii="Aptos" w:hAnsi="Aptos"/>
              </w:rPr>
              <w:t xml:space="preserve">Deputy heads are responsible for ensuring that the administrative requirements on recipients, including those related to elements of funding agreements, recipient reporting, monitoring and auditing, are to be in proportion to the risk level, specific to the transfer payment program, the value of funding in relation to administrative costs, and the risk profile of applicants and recipients. </w:t>
            </w:r>
          </w:p>
          <w:p w14:paraId="2EB0192B" w14:textId="77777777" w:rsidR="006100CC" w:rsidRPr="002E537A" w:rsidRDefault="006100CC" w:rsidP="006100CC">
            <w:pPr>
              <w:rPr>
                <w:rFonts w:ascii="Aptos" w:hAnsi="Aptos"/>
              </w:rPr>
            </w:pPr>
            <w:r w:rsidRPr="002E537A">
              <w:rPr>
                <w:rFonts w:ascii="Aptos" w:hAnsi="Aptos"/>
              </w:rPr>
              <w:t xml:space="preserve">Source: </w:t>
            </w:r>
            <w:hyperlink r:id="rId47" w:history="1">
              <w:r w:rsidRPr="002E537A">
                <w:rPr>
                  <w:rStyle w:val="Hyperlink"/>
                  <w:rFonts w:ascii="Aptos" w:hAnsi="Aptos"/>
                </w:rPr>
                <w:t>Directive on Transfer Payments- Canada.ca</w:t>
              </w:r>
            </w:hyperlink>
          </w:p>
          <w:p w14:paraId="34C246E9" w14:textId="77777777" w:rsidR="006100CC" w:rsidRPr="002E537A" w:rsidRDefault="006100CC" w:rsidP="006100CC">
            <w:pPr>
              <w:rPr>
                <w:rFonts w:ascii="Aptos" w:hAnsi="Aptos"/>
              </w:rPr>
            </w:pPr>
          </w:p>
          <w:p w14:paraId="1C272CA4" w14:textId="77777777" w:rsidR="006100CC" w:rsidRPr="002E537A" w:rsidRDefault="006100CC" w:rsidP="006100CC">
            <w:pPr>
              <w:rPr>
                <w:rFonts w:ascii="Aptos" w:hAnsi="Aptos"/>
              </w:rPr>
            </w:pPr>
            <w:r w:rsidRPr="002E537A">
              <w:rPr>
                <w:rFonts w:ascii="Aptos" w:hAnsi="Aptos"/>
              </w:rPr>
              <w:t xml:space="preserve">A </w:t>
            </w:r>
            <w:r w:rsidRPr="002E537A">
              <w:rPr>
                <w:rFonts w:ascii="Aptos" w:hAnsi="Aptos"/>
                <w:b/>
                <w:bCs/>
              </w:rPr>
              <w:t>Risk Management Framework</w:t>
            </w:r>
            <w:r w:rsidRPr="002E537A">
              <w:rPr>
                <w:rFonts w:ascii="Aptos" w:hAnsi="Aptos"/>
              </w:rPr>
              <w:t xml:space="preserve"> for Gs&amp;Cs is a formalized structure that helps organizations:</w:t>
            </w:r>
          </w:p>
          <w:p w14:paraId="25E85ACF" w14:textId="77777777" w:rsidR="006100CC" w:rsidRPr="002E537A" w:rsidRDefault="006100CC" w:rsidP="00857616">
            <w:pPr>
              <w:pStyle w:val="ListParagraph"/>
              <w:numPr>
                <w:ilvl w:val="0"/>
                <w:numId w:val="22"/>
              </w:numPr>
              <w:rPr>
                <w:rFonts w:ascii="Aptos" w:hAnsi="Aptos"/>
              </w:rPr>
            </w:pPr>
            <w:r w:rsidRPr="002E537A">
              <w:rPr>
                <w:rFonts w:ascii="Aptos" w:hAnsi="Aptos"/>
              </w:rPr>
              <w:t>Identify, assess, and categorize risks associated with transfer payment programs.</w:t>
            </w:r>
          </w:p>
          <w:p w14:paraId="5DF078C3" w14:textId="77777777" w:rsidR="006100CC" w:rsidRPr="002E537A" w:rsidRDefault="006100CC" w:rsidP="00857616">
            <w:pPr>
              <w:pStyle w:val="ListParagraph"/>
              <w:numPr>
                <w:ilvl w:val="0"/>
                <w:numId w:val="22"/>
              </w:numPr>
              <w:rPr>
                <w:rFonts w:ascii="Aptos" w:hAnsi="Aptos"/>
              </w:rPr>
            </w:pPr>
            <w:r w:rsidRPr="002E537A">
              <w:rPr>
                <w:rFonts w:ascii="Aptos" w:hAnsi="Aptos"/>
              </w:rPr>
              <w:t>Apply proportionate administrative requirements (e.g., recipient reporting, monitoring, auditing) based on the risk level of the program, funding value, and recipient profile.</w:t>
            </w:r>
          </w:p>
          <w:p w14:paraId="6D55A834" w14:textId="77777777" w:rsidR="006100CC" w:rsidRPr="002E537A" w:rsidRDefault="006100CC" w:rsidP="00857616">
            <w:pPr>
              <w:pStyle w:val="ListParagraph"/>
              <w:numPr>
                <w:ilvl w:val="0"/>
                <w:numId w:val="22"/>
              </w:numPr>
              <w:rPr>
                <w:rFonts w:ascii="Aptos" w:hAnsi="Aptos"/>
              </w:rPr>
            </w:pPr>
            <w:r w:rsidRPr="002E537A">
              <w:rPr>
                <w:rFonts w:ascii="Aptos" w:hAnsi="Aptos"/>
              </w:rPr>
              <w:t>Standardize decision-making processes while allowing flexibility for risk-based adjustments.</w:t>
            </w:r>
          </w:p>
          <w:p w14:paraId="0A22CB27" w14:textId="77777777" w:rsidR="006100CC" w:rsidRPr="002E537A" w:rsidRDefault="006100CC" w:rsidP="00857616">
            <w:pPr>
              <w:pStyle w:val="ListParagraph"/>
              <w:numPr>
                <w:ilvl w:val="0"/>
                <w:numId w:val="22"/>
              </w:numPr>
              <w:rPr>
                <w:rFonts w:ascii="Aptos" w:hAnsi="Aptos"/>
              </w:rPr>
            </w:pPr>
            <w:r w:rsidRPr="002E537A">
              <w:rPr>
                <w:rFonts w:ascii="Aptos" w:hAnsi="Aptos"/>
              </w:rPr>
              <w:t>Ensure compliance with Treasury Board policies and improve efficiency in program administration.</w:t>
            </w:r>
          </w:p>
          <w:p w14:paraId="53B010C6" w14:textId="38F08A13" w:rsidR="006100CC" w:rsidRDefault="006100CC" w:rsidP="00C97B3A">
            <w:pPr>
              <w:rPr>
                <w:sz w:val="18"/>
                <w:szCs w:val="18"/>
              </w:rPr>
            </w:pPr>
          </w:p>
        </w:tc>
      </w:tr>
    </w:tbl>
    <w:p w14:paraId="4D22E579" w14:textId="62D6030F" w:rsidR="009B322A" w:rsidRPr="00470C0D" w:rsidRDefault="009B322A">
      <w:pPr>
        <w:rPr>
          <w:sz w:val="16"/>
          <w:szCs w:val="16"/>
        </w:rPr>
      </w:pPr>
    </w:p>
    <w:tbl>
      <w:tblPr>
        <w:tblStyle w:val="TableGrid"/>
        <w:tblW w:w="0" w:type="auto"/>
        <w:tblInd w:w="-5" w:type="dxa"/>
        <w:tblLook w:val="04A0" w:firstRow="1" w:lastRow="0" w:firstColumn="1" w:lastColumn="0" w:noHBand="0" w:noVBand="1"/>
      </w:tblPr>
      <w:tblGrid>
        <w:gridCol w:w="21590"/>
      </w:tblGrid>
      <w:tr w:rsidR="00C97B3A" w14:paraId="1B60FE40" w14:textId="77777777" w:rsidTr="00F43551">
        <w:trPr>
          <w:trHeight w:val="548"/>
        </w:trPr>
        <w:tc>
          <w:tcPr>
            <w:tcW w:w="21590" w:type="dxa"/>
            <w:shd w:val="clear" w:color="auto" w:fill="4C94D8" w:themeFill="text2" w:themeFillTint="80"/>
            <w:vAlign w:val="center"/>
          </w:tcPr>
          <w:p w14:paraId="364BF774" w14:textId="3C274286" w:rsidR="00C97B3A" w:rsidRPr="00082D26" w:rsidRDefault="009E71CE" w:rsidP="009E71CE">
            <w:pPr>
              <w:jc w:val="center"/>
              <w:rPr>
                <w:b/>
                <w:sz w:val="28"/>
                <w:szCs w:val="28"/>
              </w:rPr>
            </w:pPr>
            <w:bookmarkStart w:id="112" w:name="Q2GC"/>
            <w:r w:rsidRPr="00082D26">
              <w:rPr>
                <w:rFonts w:cs="Calibri"/>
                <w:b/>
                <w:color w:val="FFFFFF" w:themeColor="background1"/>
                <w:sz w:val="28"/>
                <w:szCs w:val="28"/>
              </w:rPr>
              <w:t>Q</w:t>
            </w:r>
            <w:r w:rsidR="00AB0E47">
              <w:rPr>
                <w:rFonts w:cs="Calibri"/>
                <w:b/>
                <w:color w:val="FFFFFF" w:themeColor="background1"/>
                <w:sz w:val="28"/>
                <w:szCs w:val="28"/>
              </w:rPr>
              <w:t>2</w:t>
            </w:r>
            <w:r w:rsidRPr="00082D26">
              <w:rPr>
                <w:rFonts w:cs="Calibri"/>
                <w:b/>
                <w:color w:val="FFFFFF" w:themeColor="background1"/>
                <w:sz w:val="28"/>
                <w:szCs w:val="28"/>
              </w:rPr>
              <w:t>:</w:t>
            </w:r>
            <w:r w:rsidRPr="00082D26">
              <w:rPr>
                <w:rFonts w:eastAsia="Times New Roman" w:cs="Times New Roman"/>
                <w:b/>
                <w:color w:val="FFFFFF" w:themeColor="background1"/>
                <w:sz w:val="28"/>
                <w:szCs w:val="28"/>
              </w:rPr>
              <w:t xml:space="preserve"> </w:t>
            </w:r>
            <w:r w:rsidR="00082D26" w:rsidRPr="00082D26">
              <w:rPr>
                <w:rFonts w:eastAsia="Times New Roman" w:cs="Times New Roman"/>
                <w:b/>
                <w:color w:val="FFFFFF" w:themeColor="background1"/>
                <w:sz w:val="28"/>
                <w:szCs w:val="28"/>
              </w:rPr>
              <w:t>W</w:t>
            </w:r>
            <w:r w:rsidR="0058730D">
              <w:rPr>
                <w:rFonts w:eastAsia="Times New Roman" w:cs="Times New Roman"/>
                <w:b/>
                <w:color w:val="FFFFFF" w:themeColor="background1"/>
                <w:sz w:val="28"/>
                <w:szCs w:val="28"/>
              </w:rPr>
              <w:t>hat percentage of planned recipient</w:t>
            </w:r>
            <w:r w:rsidR="00082D26" w:rsidRPr="00082D26">
              <w:rPr>
                <w:rFonts w:eastAsia="Times New Roman" w:cs="Times New Roman"/>
                <w:b/>
                <w:color w:val="FFFFFF" w:themeColor="background1"/>
                <w:sz w:val="28"/>
                <w:szCs w:val="28"/>
              </w:rPr>
              <w:t xml:space="preserve"> audits </w:t>
            </w:r>
            <w:r w:rsidR="0058730D">
              <w:rPr>
                <w:rFonts w:eastAsia="Times New Roman" w:cs="Times New Roman"/>
                <w:b/>
                <w:color w:val="FFFFFF" w:themeColor="background1"/>
                <w:sz w:val="28"/>
                <w:szCs w:val="28"/>
              </w:rPr>
              <w:t xml:space="preserve">were conducted </w:t>
            </w:r>
            <w:r w:rsidR="00C83B8E">
              <w:rPr>
                <w:rFonts w:eastAsia="Times New Roman" w:cs="Times New Roman"/>
                <w:b/>
                <w:color w:val="FFFFFF" w:themeColor="background1"/>
                <w:sz w:val="28"/>
                <w:szCs w:val="28"/>
              </w:rPr>
              <w:t xml:space="preserve">during the </w:t>
            </w:r>
            <w:r w:rsidR="009B427E">
              <w:rPr>
                <w:rFonts w:eastAsia="Times New Roman" w:cs="Times New Roman"/>
                <w:b/>
                <w:color w:val="FFFFFF" w:themeColor="background1"/>
                <w:sz w:val="28"/>
                <w:szCs w:val="28"/>
              </w:rPr>
              <w:t xml:space="preserve">2023-24 </w:t>
            </w:r>
            <w:r w:rsidR="00C83B8E">
              <w:rPr>
                <w:rFonts w:eastAsia="Times New Roman" w:cs="Times New Roman"/>
                <w:b/>
                <w:color w:val="FFFFFF" w:themeColor="background1"/>
                <w:sz w:val="28"/>
                <w:szCs w:val="28"/>
              </w:rPr>
              <w:t>fiscal year</w:t>
            </w:r>
            <w:r w:rsidR="00082D26" w:rsidRPr="00082D26">
              <w:rPr>
                <w:rFonts w:eastAsia="Times New Roman" w:cs="Times New Roman"/>
                <w:b/>
                <w:color w:val="FFFFFF" w:themeColor="background1"/>
                <w:sz w:val="28"/>
                <w:szCs w:val="28"/>
              </w:rPr>
              <w:t>?</w:t>
            </w:r>
            <w:bookmarkEnd w:id="112"/>
          </w:p>
        </w:tc>
      </w:tr>
      <w:tr w:rsidR="00C97B3A" w14:paraId="6040E657" w14:textId="77777777" w:rsidTr="00F43551">
        <w:tc>
          <w:tcPr>
            <w:tcW w:w="21590" w:type="dxa"/>
            <w:tcBorders>
              <w:bottom w:val="single" w:sz="4" w:space="0" w:color="auto"/>
            </w:tcBorders>
          </w:tcPr>
          <w:p w14:paraId="6E753CF2" w14:textId="191C429B" w:rsidR="00082D26" w:rsidRPr="008411BD" w:rsidRDefault="00C9045B" w:rsidP="00082D26">
            <w:pPr>
              <w:rPr>
                <w:rFonts w:ascii="Aptos" w:hAnsi="Aptos" w:cs="Calibri"/>
                <w:b/>
                <w:bCs/>
              </w:rPr>
            </w:pPr>
            <w:r w:rsidRPr="008411BD">
              <w:rPr>
                <w:rFonts w:ascii="Aptos" w:hAnsi="Aptos" w:cs="Calibri"/>
                <w:b/>
                <w:bCs/>
              </w:rPr>
              <w:t>C</w:t>
            </w:r>
            <w:r w:rsidRPr="008411BD">
              <w:rPr>
                <w:rFonts w:cs="Calibri"/>
                <w:b/>
                <w:bCs/>
              </w:rPr>
              <w:t>alculation method</w:t>
            </w:r>
            <w:r w:rsidR="00014FA1">
              <w:rPr>
                <w:rFonts w:cs="Calibri"/>
                <w:b/>
                <w:bCs/>
              </w:rPr>
              <w:t>:</w:t>
            </w:r>
          </w:p>
          <w:p w14:paraId="1DDDC3A5" w14:textId="77777777" w:rsidR="004C69A3" w:rsidRPr="00AC4D38" w:rsidRDefault="004C69A3" w:rsidP="00082D26">
            <w:pPr>
              <w:rPr>
                <w:rFonts w:ascii="Aptos" w:hAnsi="Aptos" w:cs="Calibri"/>
              </w:rPr>
            </w:pPr>
          </w:p>
          <w:p w14:paraId="3AD3EFEC" w14:textId="256CBD7A" w:rsidR="007227B9" w:rsidRPr="00F70498" w:rsidRDefault="007227B9" w:rsidP="007227B9">
            <w:pPr>
              <w:rPr>
                <w:rFonts w:cs="Calibri"/>
                <w:b/>
                <w:color w:val="000000" w:themeColor="text1"/>
              </w:rPr>
            </w:pPr>
            <w:r w:rsidRPr="00F70498">
              <w:rPr>
                <w:rFonts w:cs="Calibri"/>
                <w:b/>
                <w:color w:val="000000" w:themeColor="text1"/>
              </w:rPr>
              <w:t xml:space="preserve">(Total </w:t>
            </w:r>
            <w:r w:rsidRPr="00F70498">
              <w:rPr>
                <w:rFonts w:cs="Calibri"/>
                <w:b/>
                <w:lang w:val="en-US"/>
              </w:rPr>
              <w:t xml:space="preserve">number of </w:t>
            </w:r>
            <w:r w:rsidR="000B7600">
              <w:rPr>
                <w:rFonts w:cs="Calibri"/>
                <w:b/>
                <w:lang w:val="en-US"/>
              </w:rPr>
              <w:t xml:space="preserve">planned </w:t>
            </w:r>
            <w:r w:rsidR="0031229A">
              <w:rPr>
                <w:rFonts w:cs="Calibri"/>
                <w:b/>
                <w:lang w:val="en-US"/>
              </w:rPr>
              <w:t>recipient audits conducted</w:t>
            </w:r>
            <w:r w:rsidR="0067330E">
              <w:rPr>
                <w:rFonts w:cs="Calibri"/>
                <w:b/>
                <w:lang w:val="en-US"/>
              </w:rPr>
              <w:t xml:space="preserve"> during the fiscal year 2023-24</w:t>
            </w:r>
            <w:r w:rsidRPr="00F70498">
              <w:rPr>
                <w:rFonts w:cs="Calibri"/>
                <w:b/>
                <w:lang w:val="en-US"/>
              </w:rPr>
              <w:t xml:space="preserve"> </w:t>
            </w:r>
            <w:r w:rsidRPr="00F70498">
              <w:rPr>
                <w:rFonts w:cs="Calibri"/>
                <w:b/>
              </w:rPr>
              <w:t>/</w:t>
            </w:r>
            <w:r w:rsidRPr="00F70498">
              <w:rPr>
                <w:rFonts w:cs="Calibri"/>
                <w:b/>
                <w:bCs/>
                <w:lang w:val="en-US"/>
              </w:rPr>
              <w:t xml:space="preserve"> Total number of </w:t>
            </w:r>
            <w:r w:rsidR="0031229A">
              <w:rPr>
                <w:rFonts w:cs="Calibri"/>
                <w:b/>
                <w:lang w:val="en-US"/>
              </w:rPr>
              <w:t>recipient audits</w:t>
            </w:r>
            <w:r w:rsidR="0067330E">
              <w:rPr>
                <w:rFonts w:cs="Calibri"/>
                <w:b/>
                <w:lang w:val="en-US"/>
              </w:rPr>
              <w:t xml:space="preserve"> planned for the fiscal year 2023-24</w:t>
            </w:r>
            <w:r w:rsidRPr="00F70498">
              <w:rPr>
                <w:rFonts w:cs="Calibri"/>
                <w:b/>
                <w:bCs/>
                <w:lang w:val="en-US"/>
              </w:rPr>
              <w:t>) * 100 = Response</w:t>
            </w:r>
          </w:p>
          <w:p w14:paraId="6FA7F631" w14:textId="77777777" w:rsidR="007227B9" w:rsidRPr="00F70498" w:rsidRDefault="007227B9" w:rsidP="007227B9">
            <w:pPr>
              <w:rPr>
                <w:rFonts w:cs="Calibri"/>
                <w:b/>
                <w:bCs/>
                <w:color w:val="000000" w:themeColor="text1"/>
              </w:rPr>
            </w:pPr>
          </w:p>
          <w:p w14:paraId="199C9E41" w14:textId="15359527" w:rsidR="007227B9" w:rsidRPr="00F70498" w:rsidRDefault="007227B9" w:rsidP="007227B9">
            <w:pPr>
              <w:rPr>
                <w:rFonts w:cs="Calibri"/>
                <w:b/>
                <w:bCs/>
                <w:color w:val="000000" w:themeColor="text1"/>
              </w:rPr>
            </w:pPr>
            <w:r w:rsidRPr="00F70498">
              <w:rPr>
                <w:rFonts w:cs="Calibri"/>
                <w:b/>
                <w:bCs/>
                <w:color w:val="000000" w:themeColor="text1"/>
              </w:rPr>
              <w:t xml:space="preserve">Step 1: </w:t>
            </w:r>
            <w:r w:rsidRPr="00F70498">
              <w:rPr>
                <w:rFonts w:cs="Calibri"/>
                <w:bCs/>
                <w:color w:val="000000" w:themeColor="text1"/>
              </w:rPr>
              <w:t xml:space="preserve">The organization is asked to count the </w:t>
            </w:r>
            <w:r w:rsidRPr="00F70498">
              <w:rPr>
                <w:rFonts w:cs="Calibri"/>
                <w:b/>
                <w:lang w:val="en-US"/>
              </w:rPr>
              <w:t xml:space="preserve">total number </w:t>
            </w:r>
            <w:r w:rsidR="0031229A">
              <w:rPr>
                <w:rFonts w:cs="Calibri"/>
                <w:b/>
                <w:lang w:val="en-US"/>
              </w:rPr>
              <w:t>planned recipient audits conducted</w:t>
            </w:r>
            <w:r w:rsidR="0067330E">
              <w:rPr>
                <w:rFonts w:cs="Calibri"/>
                <w:b/>
                <w:lang w:val="en-US"/>
              </w:rPr>
              <w:t xml:space="preserve"> during the fiscal year 2023-24</w:t>
            </w:r>
            <w:r>
              <w:rPr>
                <w:rFonts w:cs="Calibri"/>
                <w:bCs/>
                <w:lang w:val="en-US"/>
              </w:rPr>
              <w:t>.</w:t>
            </w:r>
            <w:r w:rsidRPr="00F70498">
              <w:rPr>
                <w:rFonts w:cs="Calibri"/>
                <w:b/>
                <w:lang w:val="en-US"/>
              </w:rPr>
              <w:t xml:space="preserve"> </w:t>
            </w:r>
          </w:p>
          <w:p w14:paraId="286FDF2F" w14:textId="77777777" w:rsidR="007227B9" w:rsidRPr="006E3876" w:rsidRDefault="007227B9" w:rsidP="007227B9">
            <w:pPr>
              <w:rPr>
                <w:rFonts w:cs="Calibri"/>
              </w:rPr>
            </w:pPr>
          </w:p>
          <w:p w14:paraId="66D1D10F" w14:textId="78B21DB5" w:rsidR="007227B9" w:rsidRPr="00F70498" w:rsidRDefault="007227B9" w:rsidP="007227B9">
            <w:pPr>
              <w:rPr>
                <w:rFonts w:cs="Calibri"/>
                <w:lang w:val="en-US"/>
              </w:rPr>
            </w:pPr>
            <w:r w:rsidRPr="00F70498">
              <w:rPr>
                <w:rFonts w:cs="Calibri"/>
                <w:b/>
                <w:bCs/>
                <w:lang w:val="en-US"/>
              </w:rPr>
              <w:t>Step 2:</w:t>
            </w:r>
            <w:r w:rsidRPr="00F70498">
              <w:rPr>
                <w:rFonts w:cs="Calibri"/>
                <w:lang w:val="en-US"/>
              </w:rPr>
              <w:t xml:space="preserve"> The organization is asked to count the </w:t>
            </w:r>
            <w:r w:rsidRPr="00F70498">
              <w:rPr>
                <w:rFonts w:cs="Calibri"/>
                <w:b/>
                <w:bCs/>
                <w:lang w:val="en-US"/>
              </w:rPr>
              <w:t xml:space="preserve">total number of </w:t>
            </w:r>
            <w:r w:rsidR="0067330E">
              <w:rPr>
                <w:rFonts w:cs="Calibri"/>
                <w:b/>
                <w:lang w:val="en-US"/>
              </w:rPr>
              <w:t>recipient audits</w:t>
            </w:r>
            <w:r w:rsidR="00B864D5">
              <w:rPr>
                <w:rFonts w:cs="Calibri"/>
                <w:b/>
                <w:lang w:val="en-US"/>
              </w:rPr>
              <w:t xml:space="preserve"> that were planned to be conducted during the fiscal year 2023-24</w:t>
            </w:r>
            <w:r w:rsidR="00B864D5">
              <w:rPr>
                <w:rFonts w:cs="Calibri"/>
                <w:bCs/>
                <w:lang w:val="en-US"/>
              </w:rPr>
              <w:t>.</w:t>
            </w:r>
          </w:p>
          <w:p w14:paraId="1A4E1520" w14:textId="77777777" w:rsidR="007227B9" w:rsidRPr="00F70498" w:rsidRDefault="007227B9" w:rsidP="007227B9">
            <w:pPr>
              <w:rPr>
                <w:rFonts w:cs="Calibri"/>
                <w:lang w:val="en-US"/>
              </w:rPr>
            </w:pPr>
          </w:p>
          <w:p w14:paraId="2A312F87" w14:textId="77777777" w:rsidR="00D83C69" w:rsidRDefault="007227B9" w:rsidP="007227B9">
            <w:pPr>
              <w:rPr>
                <w:rFonts w:cs="Calibri"/>
                <w:b/>
                <w:lang w:val="en-US"/>
              </w:rPr>
            </w:pPr>
            <w:r w:rsidRPr="00F70498">
              <w:rPr>
                <w:rFonts w:cs="Calibri"/>
                <w:b/>
                <w:bCs/>
                <w:lang w:val="en-US"/>
              </w:rPr>
              <w:t>Step 3:</w:t>
            </w:r>
            <w:r w:rsidRPr="00F70498">
              <w:rPr>
                <w:rFonts w:cs="Calibri"/>
                <w:lang w:val="en-US"/>
              </w:rPr>
              <w:t xml:space="preserve"> </w:t>
            </w:r>
            <w:r w:rsidRPr="00F70498">
              <w:rPr>
                <w:rFonts w:cs="Calibri"/>
                <w:b/>
                <w:bCs/>
                <w:lang w:val="en-US"/>
              </w:rPr>
              <w:t>Divide</w:t>
            </w:r>
            <w:r w:rsidRPr="00F70498">
              <w:rPr>
                <w:rFonts w:cs="Calibri"/>
                <w:lang w:val="en-US"/>
              </w:rPr>
              <w:t xml:space="preserve"> </w:t>
            </w:r>
            <w:r w:rsidRPr="00F70498">
              <w:rPr>
                <w:rFonts w:cs="Calibri"/>
                <w:bCs/>
                <w:color w:val="000000" w:themeColor="text1"/>
              </w:rPr>
              <w:t xml:space="preserve">the </w:t>
            </w:r>
            <w:r w:rsidRPr="00F70498">
              <w:rPr>
                <w:rFonts w:cs="Calibri"/>
                <w:b/>
                <w:lang w:val="en-US"/>
              </w:rPr>
              <w:t xml:space="preserve">total number of </w:t>
            </w:r>
            <w:r w:rsidR="00D83C69">
              <w:rPr>
                <w:rFonts w:cs="Calibri"/>
                <w:b/>
                <w:lang w:val="en-US"/>
              </w:rPr>
              <w:t xml:space="preserve">planned recipient audits conducted during the fiscal year 2023-24 </w:t>
            </w:r>
            <w:r>
              <w:rPr>
                <w:rFonts w:cs="Calibri"/>
                <w:b/>
                <w:lang w:val="en-US"/>
              </w:rPr>
              <w:t xml:space="preserve">by the </w:t>
            </w:r>
            <w:r w:rsidR="00D83C69" w:rsidRPr="00F70498">
              <w:rPr>
                <w:rFonts w:cs="Calibri"/>
                <w:b/>
                <w:bCs/>
                <w:lang w:val="en-US"/>
              </w:rPr>
              <w:t xml:space="preserve">total number of </w:t>
            </w:r>
            <w:r w:rsidR="00D83C69">
              <w:rPr>
                <w:rFonts w:cs="Calibri"/>
                <w:b/>
                <w:lang w:val="en-US"/>
              </w:rPr>
              <w:t>recipient audits that were planned to be conducted during the fiscal year 2023-24.</w:t>
            </w:r>
          </w:p>
          <w:p w14:paraId="5E1A7630" w14:textId="77777777" w:rsidR="00D83C69" w:rsidRDefault="00D83C69" w:rsidP="007227B9">
            <w:pPr>
              <w:rPr>
                <w:rFonts w:cs="Calibri"/>
                <w:b/>
                <w:bCs/>
                <w:lang w:val="en-US"/>
              </w:rPr>
            </w:pPr>
          </w:p>
          <w:p w14:paraId="02A13333" w14:textId="3BF917FF" w:rsidR="007227B9" w:rsidRPr="00F70498" w:rsidRDefault="007227B9" w:rsidP="007227B9">
            <w:pPr>
              <w:rPr>
                <w:rFonts w:cs="Calibri"/>
                <w:b/>
                <w:bCs/>
                <w:lang w:val="en-US"/>
              </w:rPr>
            </w:pPr>
            <w:r w:rsidRPr="00F70498">
              <w:rPr>
                <w:rFonts w:cs="Calibri"/>
                <w:b/>
                <w:bCs/>
                <w:lang w:val="en-US"/>
              </w:rPr>
              <w:t xml:space="preserve">Step 4: Multiply the number calculated in Step 3 by 100 </w:t>
            </w:r>
            <w:r w:rsidRPr="00F70498">
              <w:rPr>
                <w:rFonts w:cs="Calibri"/>
                <w:lang w:val="en-US"/>
              </w:rPr>
              <w:t>to determine the organization’s response to this question in the self-assessment</w:t>
            </w:r>
            <w:r>
              <w:rPr>
                <w:rFonts w:cs="Calibri"/>
                <w:lang w:val="en-US"/>
              </w:rPr>
              <w:t>.</w:t>
            </w:r>
          </w:p>
          <w:p w14:paraId="22B00E52" w14:textId="77777777" w:rsidR="00082D26" w:rsidRDefault="00082D26" w:rsidP="00082D26">
            <w:pPr>
              <w:rPr>
                <w:rFonts w:ascii="Aptos" w:hAnsi="Aptos" w:cs="Calibri"/>
              </w:rPr>
            </w:pPr>
          </w:p>
          <w:p w14:paraId="4AE51B31" w14:textId="1E28E05C" w:rsidR="00D83C69" w:rsidRDefault="00D83C69" w:rsidP="00082D26">
            <w:pPr>
              <w:rPr>
                <w:rFonts w:cs="Calibri"/>
                <w:lang w:val="en-US"/>
              </w:rPr>
            </w:pPr>
            <w:r w:rsidRPr="00F70498">
              <w:rPr>
                <w:rFonts w:cs="Calibri"/>
                <w:b/>
                <w:bCs/>
                <w:lang w:val="en-US"/>
              </w:rPr>
              <w:t xml:space="preserve">Step </w:t>
            </w:r>
            <w:r w:rsidR="0066156F">
              <w:rPr>
                <w:rFonts w:cs="Calibri"/>
                <w:b/>
                <w:bCs/>
                <w:lang w:val="en-US"/>
              </w:rPr>
              <w:t>5</w:t>
            </w:r>
            <w:r w:rsidRPr="00F70498">
              <w:rPr>
                <w:rFonts w:cs="Calibri"/>
                <w:b/>
                <w:bCs/>
                <w:lang w:val="en-US"/>
              </w:rPr>
              <w:t>:</w:t>
            </w:r>
            <w:r>
              <w:rPr>
                <w:rFonts w:cs="Calibri"/>
                <w:b/>
                <w:bCs/>
                <w:lang w:val="en-US"/>
              </w:rPr>
              <w:t xml:space="preserve"> </w:t>
            </w:r>
            <w:r w:rsidRPr="008D23D4">
              <w:rPr>
                <w:rFonts w:cs="Calibri"/>
                <w:b/>
                <w:bCs/>
                <w:lang w:val="en-US"/>
              </w:rPr>
              <w:t>Select the option below</w:t>
            </w:r>
            <w:r>
              <w:rPr>
                <w:rFonts w:cs="Calibri"/>
                <w:lang w:val="en-US"/>
              </w:rPr>
              <w:t xml:space="preserve"> that </w:t>
            </w:r>
            <w:r w:rsidR="0066156F">
              <w:rPr>
                <w:rFonts w:cs="Calibri"/>
                <w:lang w:val="en-US"/>
              </w:rPr>
              <w:t xml:space="preserve">corresponds with the </w:t>
            </w:r>
            <w:r w:rsidR="008D23D4">
              <w:rPr>
                <w:rFonts w:cs="Calibri"/>
                <w:lang w:val="en-US"/>
              </w:rPr>
              <w:t>organization’s response calculated in Step 4.</w:t>
            </w:r>
          </w:p>
          <w:p w14:paraId="6E1020DC" w14:textId="77777777" w:rsidR="0066156F" w:rsidRPr="00D83C69" w:rsidRDefault="0066156F" w:rsidP="00082D26">
            <w:pPr>
              <w:rPr>
                <w:rFonts w:ascii="Aptos" w:hAnsi="Aptos" w:cs="Calibri"/>
              </w:rPr>
            </w:pPr>
          </w:p>
          <w:p w14:paraId="436B1498" w14:textId="77777777" w:rsidR="00515F16" w:rsidRPr="00515F16" w:rsidRDefault="00515F16" w:rsidP="008D23D4">
            <w:pPr>
              <w:pStyle w:val="ListParagraph"/>
              <w:numPr>
                <w:ilvl w:val="0"/>
                <w:numId w:val="49"/>
              </w:numPr>
              <w:rPr>
                <w:rFonts w:ascii="Aptos" w:hAnsi="Aptos" w:cs="Calibri"/>
              </w:rPr>
            </w:pPr>
            <w:r w:rsidRPr="002E537A">
              <w:rPr>
                <w:rFonts w:ascii="Aptos" w:hAnsi="Aptos" w:cs="Calibri"/>
                <w:b/>
                <w:bCs/>
              </w:rPr>
              <w:t>Not applicable</w:t>
            </w:r>
            <w:r w:rsidRPr="00515F16">
              <w:rPr>
                <w:rFonts w:ascii="Aptos" w:hAnsi="Aptos" w:cs="Calibri"/>
              </w:rPr>
              <w:t xml:space="preserve"> – The organization administers only grants, which are not normally subject to audits.</w:t>
            </w:r>
          </w:p>
          <w:p w14:paraId="29614643" w14:textId="61196E39" w:rsidR="00515F16" w:rsidRPr="00515F16" w:rsidRDefault="00515F16" w:rsidP="008D23D4">
            <w:pPr>
              <w:pStyle w:val="ListParagraph"/>
              <w:numPr>
                <w:ilvl w:val="0"/>
                <w:numId w:val="49"/>
              </w:numPr>
              <w:rPr>
                <w:rFonts w:ascii="Aptos" w:hAnsi="Aptos" w:cs="Calibri"/>
              </w:rPr>
            </w:pPr>
            <w:r w:rsidRPr="002E537A">
              <w:rPr>
                <w:rFonts w:ascii="Aptos" w:hAnsi="Aptos" w:cs="Calibri"/>
                <w:b/>
                <w:bCs/>
              </w:rPr>
              <w:t>Less than 50% (</w:t>
            </w:r>
            <w:r w:rsidR="00E21ADC" w:rsidRPr="002E537A">
              <w:rPr>
                <w:rFonts w:ascii="Aptos" w:hAnsi="Aptos" w:cs="Calibri"/>
                <w:b/>
                <w:bCs/>
              </w:rPr>
              <w:t>m</w:t>
            </w:r>
            <w:r w:rsidRPr="002E537A">
              <w:rPr>
                <w:rFonts w:ascii="Aptos" w:hAnsi="Aptos" w:cs="Calibri"/>
                <w:b/>
                <w:bCs/>
              </w:rPr>
              <w:t>inimally</w:t>
            </w:r>
            <w:r w:rsidR="00E21ADC" w:rsidRPr="002E537A">
              <w:rPr>
                <w:rFonts w:ascii="Aptos" w:hAnsi="Aptos" w:cs="Calibri"/>
                <w:b/>
                <w:bCs/>
              </w:rPr>
              <w:t>-</w:t>
            </w:r>
            <w:r w:rsidRPr="002E537A">
              <w:rPr>
                <w:rFonts w:ascii="Aptos" w:hAnsi="Aptos" w:cs="Calibri"/>
                <w:b/>
                <w:bCs/>
              </w:rPr>
              <w:t>met plan)</w:t>
            </w:r>
            <w:r w:rsidRPr="00515F16">
              <w:rPr>
                <w:rFonts w:ascii="Aptos" w:hAnsi="Aptos" w:cs="Calibri"/>
              </w:rPr>
              <w:t xml:space="preserve"> – Less than half of planned audits were conducted, suggesting major delays, resource constraints, or shifting priorities. </w:t>
            </w:r>
          </w:p>
          <w:p w14:paraId="5D032625" w14:textId="5ED105E2" w:rsidR="00515F16" w:rsidRPr="00515F16" w:rsidRDefault="00515F16" w:rsidP="008D23D4">
            <w:pPr>
              <w:pStyle w:val="ListParagraph"/>
              <w:numPr>
                <w:ilvl w:val="0"/>
                <w:numId w:val="49"/>
              </w:numPr>
              <w:rPr>
                <w:rFonts w:ascii="Aptos" w:hAnsi="Aptos" w:cs="Calibri"/>
              </w:rPr>
            </w:pPr>
            <w:r w:rsidRPr="002E537A">
              <w:rPr>
                <w:rFonts w:ascii="Aptos" w:hAnsi="Aptos" w:cs="Calibri"/>
                <w:b/>
                <w:bCs/>
              </w:rPr>
              <w:lastRenderedPageBreak/>
              <w:t>50-74% (</w:t>
            </w:r>
            <w:r w:rsidR="00E21ADC" w:rsidRPr="002E537A">
              <w:rPr>
                <w:rFonts w:ascii="Aptos" w:hAnsi="Aptos" w:cs="Calibri"/>
                <w:b/>
                <w:bCs/>
              </w:rPr>
              <w:t>p</w:t>
            </w:r>
            <w:r w:rsidRPr="002E537A">
              <w:rPr>
                <w:rFonts w:ascii="Aptos" w:hAnsi="Aptos" w:cs="Calibri"/>
                <w:b/>
                <w:bCs/>
              </w:rPr>
              <w:t>artially</w:t>
            </w:r>
            <w:r w:rsidR="00E21ADC" w:rsidRPr="002E537A">
              <w:rPr>
                <w:rFonts w:ascii="Aptos" w:hAnsi="Aptos" w:cs="Calibri"/>
                <w:b/>
                <w:bCs/>
              </w:rPr>
              <w:t>-</w:t>
            </w:r>
            <w:r w:rsidRPr="002E537A">
              <w:rPr>
                <w:rFonts w:ascii="Aptos" w:hAnsi="Aptos" w:cs="Calibri"/>
                <w:b/>
                <w:bCs/>
              </w:rPr>
              <w:t>met plan)</w:t>
            </w:r>
            <w:r w:rsidRPr="00515F16">
              <w:rPr>
                <w:rFonts w:ascii="Aptos" w:hAnsi="Aptos" w:cs="Calibri"/>
              </w:rPr>
              <w:t xml:space="preserve"> – A significant portion of planned audits were not conducted, indicating challenges in execution. </w:t>
            </w:r>
          </w:p>
          <w:p w14:paraId="62564B4A" w14:textId="135052D0" w:rsidR="00515F16" w:rsidRPr="00515F16" w:rsidRDefault="00515F16" w:rsidP="008D23D4">
            <w:pPr>
              <w:pStyle w:val="ListParagraph"/>
              <w:numPr>
                <w:ilvl w:val="0"/>
                <w:numId w:val="49"/>
              </w:numPr>
              <w:rPr>
                <w:rFonts w:ascii="Aptos" w:hAnsi="Aptos" w:cs="Calibri"/>
              </w:rPr>
            </w:pPr>
            <w:r w:rsidRPr="002E537A">
              <w:rPr>
                <w:rFonts w:ascii="Aptos" w:hAnsi="Aptos" w:cs="Calibri"/>
                <w:b/>
                <w:bCs/>
              </w:rPr>
              <w:t>75-89% (</w:t>
            </w:r>
            <w:r w:rsidR="00E21ADC" w:rsidRPr="002E537A">
              <w:rPr>
                <w:rFonts w:ascii="Aptos" w:hAnsi="Aptos" w:cs="Calibri"/>
                <w:b/>
                <w:bCs/>
              </w:rPr>
              <w:t>m</w:t>
            </w:r>
            <w:r w:rsidRPr="002E537A">
              <w:rPr>
                <w:rFonts w:ascii="Aptos" w:hAnsi="Aptos" w:cs="Calibri"/>
                <w:b/>
                <w:bCs/>
              </w:rPr>
              <w:t>ostly</w:t>
            </w:r>
            <w:r w:rsidR="00E21ADC" w:rsidRPr="002E537A">
              <w:rPr>
                <w:rFonts w:ascii="Aptos" w:hAnsi="Aptos" w:cs="Calibri"/>
                <w:b/>
                <w:bCs/>
              </w:rPr>
              <w:t>-</w:t>
            </w:r>
            <w:r w:rsidRPr="002E537A">
              <w:rPr>
                <w:rFonts w:ascii="Aptos" w:hAnsi="Aptos" w:cs="Calibri"/>
                <w:b/>
                <w:bCs/>
              </w:rPr>
              <w:t>met plan)</w:t>
            </w:r>
            <w:r w:rsidRPr="00515F16">
              <w:rPr>
                <w:rFonts w:ascii="Aptos" w:hAnsi="Aptos" w:cs="Calibri"/>
              </w:rPr>
              <w:t xml:space="preserve"> – Most planned audits were conducted, but some were postponed, canceled, or rescheduled.</w:t>
            </w:r>
          </w:p>
          <w:p w14:paraId="631E80E8" w14:textId="3CA221B7" w:rsidR="00515F16" w:rsidRPr="00515F16" w:rsidRDefault="00515F16" w:rsidP="008D23D4">
            <w:pPr>
              <w:pStyle w:val="ListParagraph"/>
              <w:numPr>
                <w:ilvl w:val="0"/>
                <w:numId w:val="49"/>
              </w:numPr>
              <w:rPr>
                <w:rFonts w:ascii="Aptos" w:hAnsi="Aptos" w:cs="Calibri"/>
              </w:rPr>
            </w:pPr>
            <w:r w:rsidRPr="002E537A">
              <w:rPr>
                <w:rFonts w:ascii="Aptos" w:hAnsi="Aptos" w:cs="Calibri"/>
                <w:b/>
                <w:bCs/>
              </w:rPr>
              <w:t>90-100% (</w:t>
            </w:r>
            <w:r w:rsidR="00E40930">
              <w:rPr>
                <w:rFonts w:ascii="Aptos" w:hAnsi="Aptos" w:cs="Calibri"/>
                <w:b/>
                <w:bCs/>
              </w:rPr>
              <w:t>f</w:t>
            </w:r>
            <w:r w:rsidRPr="002E537A">
              <w:rPr>
                <w:rFonts w:ascii="Aptos" w:hAnsi="Aptos" w:cs="Calibri"/>
                <w:b/>
                <w:bCs/>
              </w:rPr>
              <w:t>ully</w:t>
            </w:r>
            <w:r w:rsidR="00E40930">
              <w:rPr>
                <w:rFonts w:ascii="Aptos" w:hAnsi="Aptos" w:cs="Calibri"/>
                <w:b/>
                <w:bCs/>
              </w:rPr>
              <w:t>-</w:t>
            </w:r>
            <w:r w:rsidRPr="002E537A">
              <w:rPr>
                <w:rFonts w:ascii="Aptos" w:hAnsi="Aptos" w:cs="Calibri"/>
                <w:b/>
                <w:bCs/>
              </w:rPr>
              <w:t xml:space="preserve"> met plan)</w:t>
            </w:r>
            <w:r w:rsidRPr="00515F16">
              <w:rPr>
                <w:rFonts w:ascii="Aptos" w:hAnsi="Aptos" w:cs="Calibri"/>
              </w:rPr>
              <w:t xml:space="preserve"> – Nearly all planned audits were conducted, demonstrating strong execution of the audit plan.</w:t>
            </w:r>
          </w:p>
          <w:p w14:paraId="526A2EDB" w14:textId="77777777" w:rsidR="00515F16" w:rsidRPr="00A44CD4" w:rsidRDefault="00515F16" w:rsidP="00515F16">
            <w:pPr>
              <w:pStyle w:val="ListParagraph"/>
              <w:ind w:left="360"/>
              <w:rPr>
                <w:rFonts w:eastAsia="Times New Roman" w:cs="Times New Roman"/>
                <w:kern w:val="0"/>
                <w14:ligatures w14:val="none"/>
              </w:rPr>
            </w:pPr>
          </w:p>
          <w:p w14:paraId="2B99DC7C" w14:textId="4BFEE912" w:rsidR="00C97B3A" w:rsidRDefault="00082D26" w:rsidP="00082D26">
            <w:pPr>
              <w:rPr>
                <w:rFonts w:ascii="Aptos" w:hAnsi="Aptos" w:cs="Calibri"/>
              </w:rPr>
            </w:pPr>
            <w:r w:rsidRPr="003E0599">
              <w:rPr>
                <w:rFonts w:ascii="Aptos" w:hAnsi="Aptos" w:cs="Calibri"/>
              </w:rPr>
              <w:t xml:space="preserve">A response of </w:t>
            </w:r>
            <w:r w:rsidR="002757BE">
              <w:rPr>
                <w:rFonts w:ascii="Aptos" w:hAnsi="Aptos" w:cs="Calibri"/>
                <w:b/>
                <w:bCs/>
                <w:color w:val="FF0000"/>
              </w:rPr>
              <w:t>l</w:t>
            </w:r>
            <w:r w:rsidR="00E21ADC">
              <w:rPr>
                <w:rFonts w:ascii="Aptos" w:hAnsi="Aptos" w:cs="Calibri"/>
                <w:b/>
                <w:bCs/>
                <w:color w:val="FF0000"/>
              </w:rPr>
              <w:t>ess than 50% (</w:t>
            </w:r>
            <w:proofErr w:type="gramStart"/>
            <w:r w:rsidR="00E21ADC">
              <w:rPr>
                <w:rFonts w:ascii="Aptos" w:hAnsi="Aptos" w:cs="Calibri"/>
                <w:b/>
                <w:bCs/>
                <w:color w:val="FF0000"/>
              </w:rPr>
              <w:t>minimally-met</w:t>
            </w:r>
            <w:proofErr w:type="gramEnd"/>
            <w:r w:rsidR="00E21ADC">
              <w:rPr>
                <w:rFonts w:ascii="Aptos" w:hAnsi="Aptos" w:cs="Calibri"/>
                <w:b/>
                <w:bCs/>
                <w:color w:val="FF0000"/>
              </w:rPr>
              <w:t xml:space="preserve"> plan)</w:t>
            </w:r>
            <w:r w:rsidR="00E21ADC" w:rsidRPr="00922F73">
              <w:rPr>
                <w:rFonts w:ascii="Aptos" w:hAnsi="Aptos" w:cs="Calibri"/>
                <w:color w:val="FF0000"/>
              </w:rPr>
              <w:t xml:space="preserve"> </w:t>
            </w:r>
            <w:r w:rsidRPr="003E0599">
              <w:rPr>
                <w:rFonts w:ascii="Aptos" w:hAnsi="Aptos" w:cs="Calibri"/>
              </w:rPr>
              <w:t xml:space="preserve">indicates a potential compliance concern that </w:t>
            </w:r>
            <w:r>
              <w:rPr>
                <w:rFonts w:ascii="Aptos" w:hAnsi="Aptos" w:cs="Calibri"/>
              </w:rPr>
              <w:t>may require</w:t>
            </w:r>
            <w:r w:rsidRPr="003E0599">
              <w:rPr>
                <w:rFonts w:ascii="Aptos" w:hAnsi="Aptos" w:cs="Calibri"/>
              </w:rPr>
              <w:t xml:space="preserve"> deputy head</w:t>
            </w:r>
            <w:r>
              <w:rPr>
                <w:rFonts w:ascii="Aptos" w:hAnsi="Aptos" w:cs="Calibri"/>
              </w:rPr>
              <w:t xml:space="preserve"> </w:t>
            </w:r>
            <w:r w:rsidR="00661D91">
              <w:rPr>
                <w:rFonts w:ascii="Aptos" w:hAnsi="Aptos" w:cs="Calibri"/>
              </w:rPr>
              <w:t>attention</w:t>
            </w:r>
            <w:r w:rsidRPr="003E0599">
              <w:rPr>
                <w:rFonts w:ascii="Aptos" w:hAnsi="Aptos" w:cs="Calibri"/>
              </w:rPr>
              <w:t>.</w:t>
            </w:r>
          </w:p>
          <w:p w14:paraId="3CB1BA46" w14:textId="77777777" w:rsidR="00EE6C08" w:rsidRDefault="00EE6C08" w:rsidP="00EE6C08">
            <w:pPr>
              <w:rPr>
                <w:rFonts w:ascii="Aptos" w:hAnsi="Aptos"/>
                <w:b/>
                <w:bCs/>
              </w:rPr>
            </w:pPr>
          </w:p>
          <w:p w14:paraId="31F15616" w14:textId="60D758E3" w:rsidR="00EE6C08" w:rsidRPr="002E537A" w:rsidRDefault="000711B0" w:rsidP="00EE6C08">
            <w:pPr>
              <w:rPr>
                <w:rFonts w:ascii="Aptos" w:hAnsi="Aptos"/>
                <w:b/>
                <w:bCs/>
              </w:rPr>
            </w:pPr>
            <w:r>
              <w:rPr>
                <w:rFonts w:ascii="Aptos" w:hAnsi="Aptos"/>
                <w:b/>
                <w:bCs/>
              </w:rPr>
              <w:t>Note</w:t>
            </w:r>
            <w:r w:rsidR="00566ADD">
              <w:rPr>
                <w:rFonts w:ascii="Aptos" w:hAnsi="Aptos"/>
                <w:b/>
                <w:bCs/>
              </w:rPr>
              <w:t>s</w:t>
            </w:r>
            <w:r>
              <w:rPr>
                <w:rFonts w:ascii="Aptos" w:hAnsi="Aptos"/>
                <w:b/>
                <w:bCs/>
              </w:rPr>
              <w:t>:</w:t>
            </w:r>
          </w:p>
          <w:p w14:paraId="12804ABC" w14:textId="29E4A3B0" w:rsidR="00EE6C08" w:rsidRPr="002E537A" w:rsidRDefault="00EE6C08" w:rsidP="00EE6C08">
            <w:pPr>
              <w:rPr>
                <w:rFonts w:ascii="Aptos" w:hAnsi="Aptos"/>
              </w:rPr>
            </w:pPr>
            <w:r w:rsidRPr="002E537A">
              <w:rPr>
                <w:rFonts w:ascii="Aptos" w:hAnsi="Aptos"/>
              </w:rPr>
              <w:t xml:space="preserve">A </w:t>
            </w:r>
            <w:r w:rsidRPr="002E537A">
              <w:rPr>
                <w:rFonts w:ascii="Aptos" w:hAnsi="Aptos"/>
                <w:b/>
                <w:bCs/>
              </w:rPr>
              <w:t>recipient audit</w:t>
            </w:r>
            <w:r w:rsidRPr="002E537A">
              <w:rPr>
                <w:rFonts w:ascii="Aptos" w:hAnsi="Aptos"/>
              </w:rPr>
              <w:t xml:space="preserve"> is </w:t>
            </w:r>
            <w:r w:rsidR="00310D58" w:rsidRPr="003A287D">
              <w:t xml:space="preserve">defined as </w:t>
            </w:r>
            <w:r w:rsidRPr="003A287D">
              <w:t>an independent</w:t>
            </w:r>
            <w:r w:rsidRPr="002E537A">
              <w:rPr>
                <w:rFonts w:ascii="Aptos" w:hAnsi="Aptos"/>
              </w:rPr>
              <w:t xml:space="preserve"> assessment to provide assurance on a recipient’s compliance with a funding agreement. The scope of a recipient audit may address any or all financial and non-financial aspects of the funding agreement. </w:t>
            </w:r>
          </w:p>
          <w:p w14:paraId="5EBFBF60" w14:textId="77777777" w:rsidR="00EE6C08" w:rsidRPr="002E537A" w:rsidRDefault="00EE6C08" w:rsidP="00EE6C08">
            <w:pPr>
              <w:rPr>
                <w:rFonts w:ascii="Aptos" w:hAnsi="Aptos"/>
              </w:rPr>
            </w:pPr>
            <w:r w:rsidRPr="002E537A">
              <w:rPr>
                <w:rFonts w:ascii="Aptos" w:hAnsi="Aptos"/>
              </w:rPr>
              <w:t xml:space="preserve">The recipient audit process generally has three stages: recipient audit planning, execution and reporting. </w:t>
            </w:r>
          </w:p>
          <w:p w14:paraId="7D1D9EBD" w14:textId="77777777" w:rsidR="00EE6C08" w:rsidRPr="002E537A" w:rsidRDefault="00EE6C08" w:rsidP="00EE6C08">
            <w:pPr>
              <w:rPr>
                <w:rFonts w:ascii="Aptos" w:hAnsi="Aptos"/>
              </w:rPr>
            </w:pPr>
            <w:r w:rsidRPr="002E537A">
              <w:rPr>
                <w:rFonts w:ascii="Aptos" w:hAnsi="Aptos"/>
              </w:rPr>
              <w:t>Departmental managers are responsible for determining when recipient audits are necessary to complement other departmental monitoring activities. They are also responsible for developing and executing a risk-based plan for these recipient audits.</w:t>
            </w:r>
          </w:p>
          <w:p w14:paraId="745FA2D5" w14:textId="77777777" w:rsidR="00EE6C08" w:rsidRPr="002E537A" w:rsidRDefault="00EE6C08" w:rsidP="00EE6C08">
            <w:pPr>
              <w:rPr>
                <w:rFonts w:ascii="Aptos" w:hAnsi="Aptos"/>
              </w:rPr>
            </w:pPr>
            <w:r w:rsidRPr="002E537A">
              <w:rPr>
                <w:rFonts w:ascii="Aptos" w:hAnsi="Aptos"/>
              </w:rPr>
              <w:t>A recipient audit does not encompass other unrelated activities of the recipient, and it is not an audit of financial statements of the recipient that has a broader scope. A recipient audit is also different from a departmental internal audit.</w:t>
            </w:r>
          </w:p>
          <w:p w14:paraId="13F6AE0F" w14:textId="77777777" w:rsidR="00EE6C08" w:rsidRPr="002E537A" w:rsidRDefault="00EE6C08" w:rsidP="00EE6C08">
            <w:pPr>
              <w:rPr>
                <w:rFonts w:ascii="Aptos" w:hAnsi="Aptos"/>
              </w:rPr>
            </w:pPr>
            <w:r w:rsidRPr="002E537A">
              <w:rPr>
                <w:rFonts w:ascii="Aptos" w:hAnsi="Aptos"/>
              </w:rPr>
              <w:t>An overview of the recipient audit process and detailed guidance can be found in the following link.</w:t>
            </w:r>
          </w:p>
          <w:p w14:paraId="5DCD3C26" w14:textId="79801F7B" w:rsidR="00EE6C08" w:rsidRDefault="00EE6C08" w:rsidP="00EE6C08">
            <w:pPr>
              <w:rPr>
                <w:rFonts w:ascii="Aptos" w:hAnsi="Aptos" w:cs="Calibri"/>
              </w:rPr>
            </w:pPr>
            <w:r w:rsidRPr="002E537A">
              <w:rPr>
                <w:rFonts w:ascii="Aptos" w:hAnsi="Aptos"/>
              </w:rPr>
              <w:t xml:space="preserve">Source: </w:t>
            </w:r>
            <w:hyperlink r:id="rId48" w:history="1">
              <w:r w:rsidRPr="002E537A">
                <w:rPr>
                  <w:rStyle w:val="Hyperlink"/>
                  <w:rFonts w:ascii="Aptos" w:hAnsi="Aptos"/>
                </w:rPr>
                <w:t>Guideline on Recipient Audits Under the Policy on Transfer Payments and the Directive on Transfer Payments- Canada.ca</w:t>
              </w:r>
            </w:hyperlink>
          </w:p>
          <w:p w14:paraId="7306A04F" w14:textId="24155CBE" w:rsidR="00EE6C08" w:rsidRDefault="00EE6C08" w:rsidP="00082D26">
            <w:pPr>
              <w:rPr>
                <w:sz w:val="18"/>
                <w:szCs w:val="18"/>
              </w:rPr>
            </w:pPr>
          </w:p>
        </w:tc>
      </w:tr>
    </w:tbl>
    <w:p w14:paraId="6659876F" w14:textId="1EA3EB17" w:rsidR="009B322A" w:rsidRDefault="009B322A">
      <w:bookmarkStart w:id="113" w:name="Q6TP"/>
    </w:p>
    <w:tbl>
      <w:tblPr>
        <w:tblStyle w:val="TableGrid"/>
        <w:tblW w:w="0" w:type="auto"/>
        <w:tblInd w:w="-5" w:type="dxa"/>
        <w:tblLook w:val="04A0" w:firstRow="1" w:lastRow="0" w:firstColumn="1" w:lastColumn="0" w:noHBand="0" w:noVBand="1"/>
      </w:tblPr>
      <w:tblGrid>
        <w:gridCol w:w="21590"/>
      </w:tblGrid>
      <w:tr w:rsidR="009E71CE" w14:paraId="302E0B48" w14:textId="77777777" w:rsidTr="00F43551">
        <w:trPr>
          <w:trHeight w:val="620"/>
        </w:trPr>
        <w:tc>
          <w:tcPr>
            <w:tcW w:w="21590" w:type="dxa"/>
            <w:shd w:val="clear" w:color="auto" w:fill="4C94D8" w:themeFill="text2" w:themeFillTint="80"/>
            <w:vAlign w:val="center"/>
          </w:tcPr>
          <w:p w14:paraId="077F0D4E" w14:textId="565E8ECE" w:rsidR="009E71CE" w:rsidRPr="00662AEA" w:rsidRDefault="009E71CE" w:rsidP="009E71CE">
            <w:pPr>
              <w:jc w:val="center"/>
              <w:rPr>
                <w:b/>
                <w:bCs/>
                <w:sz w:val="28"/>
                <w:szCs w:val="28"/>
              </w:rPr>
            </w:pPr>
            <w:bookmarkStart w:id="114" w:name="Q3GC"/>
            <w:r w:rsidRPr="00662AEA">
              <w:rPr>
                <w:b/>
                <w:bCs/>
                <w:color w:val="FFFFFF" w:themeColor="background1"/>
                <w:sz w:val="28"/>
                <w:szCs w:val="28"/>
              </w:rPr>
              <w:t>Q</w:t>
            </w:r>
            <w:r w:rsidR="00AA5DB0">
              <w:rPr>
                <w:b/>
                <w:bCs/>
                <w:color w:val="FFFFFF" w:themeColor="background1"/>
                <w:sz w:val="28"/>
                <w:szCs w:val="28"/>
              </w:rPr>
              <w:t>3</w:t>
            </w:r>
            <w:r w:rsidRPr="00662AEA">
              <w:rPr>
                <w:b/>
                <w:bCs/>
                <w:color w:val="FFFFFF" w:themeColor="background1"/>
                <w:sz w:val="28"/>
                <w:szCs w:val="28"/>
              </w:rPr>
              <w:t>:</w:t>
            </w:r>
            <w:r w:rsidRPr="00662AEA">
              <w:rPr>
                <w:rFonts w:ascii="Aptos" w:eastAsia="Aptos" w:hAnsi="Aptos" w:cs="Aptos"/>
                <w:b/>
                <w:bCs/>
                <w:color w:val="FFFFFF" w:themeColor="background1"/>
                <w:sz w:val="28"/>
                <w:szCs w:val="28"/>
              </w:rPr>
              <w:t xml:space="preserve"> </w:t>
            </w:r>
            <w:bookmarkEnd w:id="113"/>
            <w:r w:rsidR="00082D26" w:rsidRPr="00662AEA">
              <w:rPr>
                <w:sz w:val="24"/>
                <w:szCs w:val="24"/>
              </w:rPr>
              <w:fldChar w:fldCharType="begin"/>
            </w:r>
            <w:r w:rsidR="00082D26" w:rsidRPr="00662AEA">
              <w:rPr>
                <w:b/>
                <w:bCs/>
                <w:color w:val="FFFFFF" w:themeColor="background1"/>
                <w:sz w:val="28"/>
                <w:szCs w:val="28"/>
              </w:rPr>
              <w:instrText>HYPERLINK \l "Q6TP"</w:instrText>
            </w:r>
            <w:r w:rsidR="00082D26" w:rsidRPr="00662AEA">
              <w:rPr>
                <w:sz w:val="24"/>
                <w:szCs w:val="24"/>
              </w:rPr>
              <w:fldChar w:fldCharType="separate"/>
            </w:r>
            <w:r w:rsidR="00082D26" w:rsidRPr="00662AEA">
              <w:rPr>
                <w:rStyle w:val="Hyperlink"/>
                <w:b/>
                <w:bCs/>
                <w:color w:val="FFFFFF" w:themeColor="background1"/>
                <w:sz w:val="28"/>
                <w:szCs w:val="28"/>
                <w:u w:val="none"/>
              </w:rPr>
              <w:t xml:space="preserve">Does </w:t>
            </w:r>
            <w:r w:rsidR="009A6EEC">
              <w:rPr>
                <w:rStyle w:val="Hyperlink"/>
                <w:b/>
                <w:bCs/>
                <w:color w:val="FFFFFF" w:themeColor="background1"/>
                <w:sz w:val="28"/>
                <w:szCs w:val="28"/>
                <w:u w:val="none"/>
              </w:rPr>
              <w:t>t</w:t>
            </w:r>
            <w:r w:rsidR="009A6EEC" w:rsidRPr="009A6EEC">
              <w:rPr>
                <w:rStyle w:val="Hyperlink"/>
                <w:b/>
                <w:bCs/>
                <w:color w:val="FFFFFF" w:themeColor="background1"/>
                <w:sz w:val="28"/>
                <w:szCs w:val="28"/>
                <w:u w:val="none"/>
              </w:rPr>
              <w:t>he</w:t>
            </w:r>
            <w:r w:rsidR="00031964" w:rsidRPr="00662AEA">
              <w:rPr>
                <w:rStyle w:val="Hyperlink"/>
                <w:b/>
                <w:bCs/>
                <w:color w:val="FFFFFF" w:themeColor="background1"/>
                <w:sz w:val="28"/>
                <w:szCs w:val="28"/>
                <w:u w:val="none"/>
              </w:rPr>
              <w:t xml:space="preserve"> </w:t>
            </w:r>
            <w:r w:rsidR="00082D26" w:rsidRPr="00662AEA">
              <w:rPr>
                <w:rStyle w:val="Hyperlink"/>
                <w:b/>
                <w:bCs/>
                <w:color w:val="FFFFFF" w:themeColor="background1"/>
                <w:sz w:val="28"/>
                <w:szCs w:val="28"/>
                <w:u w:val="none"/>
              </w:rPr>
              <w:t xml:space="preserve">organization have a process in place to </w:t>
            </w:r>
            <w:r w:rsidR="00031964">
              <w:rPr>
                <w:rStyle w:val="Hyperlink"/>
                <w:b/>
                <w:bCs/>
                <w:color w:val="FFFFFF" w:themeColor="background1"/>
                <w:sz w:val="28"/>
                <w:szCs w:val="28"/>
                <w:u w:val="none"/>
              </w:rPr>
              <w:t xml:space="preserve">identify, </w:t>
            </w:r>
            <w:r w:rsidR="00082D26" w:rsidRPr="00662AEA">
              <w:rPr>
                <w:rStyle w:val="Hyperlink"/>
                <w:b/>
                <w:bCs/>
                <w:color w:val="FFFFFF" w:themeColor="background1"/>
                <w:sz w:val="28"/>
                <w:szCs w:val="28"/>
                <w:u w:val="none"/>
              </w:rPr>
              <w:t>monitor</w:t>
            </w:r>
            <w:r w:rsidR="00311319">
              <w:rPr>
                <w:rStyle w:val="Hyperlink"/>
                <w:b/>
                <w:bCs/>
                <w:color w:val="FFFFFF" w:themeColor="background1"/>
                <w:sz w:val="28"/>
                <w:szCs w:val="28"/>
                <w:u w:val="none"/>
              </w:rPr>
              <w:t xml:space="preserve"> and manage </w:t>
            </w:r>
            <w:r w:rsidR="00082D26" w:rsidRPr="00662AEA">
              <w:rPr>
                <w:rStyle w:val="Hyperlink"/>
                <w:b/>
                <w:bCs/>
                <w:color w:val="FFFFFF" w:themeColor="background1"/>
                <w:sz w:val="28"/>
                <w:szCs w:val="28"/>
                <w:u w:val="none"/>
              </w:rPr>
              <w:t>real or potential conflict of interest in</w:t>
            </w:r>
            <w:r w:rsidR="00B63CE1">
              <w:rPr>
                <w:rStyle w:val="Hyperlink"/>
                <w:b/>
                <w:bCs/>
                <w:color w:val="FFFFFF" w:themeColor="background1"/>
                <w:sz w:val="28"/>
                <w:szCs w:val="28"/>
                <w:u w:val="none"/>
              </w:rPr>
              <w:t xml:space="preserve"> the administration of grants and contributions</w:t>
            </w:r>
            <w:r w:rsidR="00082D26" w:rsidRPr="00662AEA">
              <w:rPr>
                <w:rStyle w:val="Hyperlink"/>
                <w:b/>
                <w:bCs/>
                <w:color w:val="FFFFFF" w:themeColor="background1"/>
                <w:sz w:val="28"/>
                <w:szCs w:val="28"/>
                <w:u w:val="none"/>
              </w:rPr>
              <w:t>?</w:t>
            </w:r>
            <w:r w:rsidR="00082D26" w:rsidRPr="00662AEA">
              <w:rPr>
                <w:rStyle w:val="Hyperlink"/>
                <w:b/>
                <w:bCs/>
                <w:color w:val="FFFFFF" w:themeColor="background1"/>
                <w:sz w:val="28"/>
                <w:szCs w:val="28"/>
                <w:u w:val="none"/>
              </w:rPr>
              <w:fldChar w:fldCharType="end"/>
            </w:r>
            <w:bookmarkEnd w:id="114"/>
          </w:p>
        </w:tc>
      </w:tr>
      <w:tr w:rsidR="009E71CE" w14:paraId="4944FC4A" w14:textId="77777777" w:rsidTr="00F43551">
        <w:tc>
          <w:tcPr>
            <w:tcW w:w="21590" w:type="dxa"/>
          </w:tcPr>
          <w:p w14:paraId="422401D4" w14:textId="4F61D87E" w:rsidR="009E71CE" w:rsidRPr="00AC4D38" w:rsidRDefault="009E71CE" w:rsidP="009E71CE">
            <w:pPr>
              <w:rPr>
                <w:rFonts w:ascii="Aptos" w:hAnsi="Aptos" w:cs="Calibri"/>
              </w:rPr>
            </w:pPr>
            <w:r w:rsidRPr="00AC4D38">
              <w:rPr>
                <w:rFonts w:ascii="Aptos" w:hAnsi="Aptos" w:cs="Calibri"/>
              </w:rPr>
              <w:t xml:space="preserve">Organizations are asked to select the answer that best represents their </w:t>
            </w:r>
            <w:r w:rsidR="00990588">
              <w:rPr>
                <w:rFonts w:ascii="Aptos" w:hAnsi="Aptos" w:cs="Calibri"/>
              </w:rPr>
              <w:t>response</w:t>
            </w:r>
            <w:r>
              <w:rPr>
                <w:rFonts w:ascii="Aptos" w:hAnsi="Aptos" w:cs="Calibri"/>
              </w:rPr>
              <w:t>.</w:t>
            </w:r>
          </w:p>
          <w:p w14:paraId="7A66F1A9" w14:textId="77777777" w:rsidR="009E71CE" w:rsidRPr="00AC4D38" w:rsidRDefault="009E71CE" w:rsidP="009E71CE">
            <w:pPr>
              <w:rPr>
                <w:rFonts w:ascii="Aptos" w:hAnsi="Aptos" w:cs="Calibri"/>
              </w:rPr>
            </w:pPr>
          </w:p>
          <w:p w14:paraId="0B1F7E91" w14:textId="77777777" w:rsidR="00B80EE0" w:rsidRPr="00B80EE0" w:rsidRDefault="00B80EE0" w:rsidP="00857616">
            <w:pPr>
              <w:pStyle w:val="ListParagraph"/>
              <w:numPr>
                <w:ilvl w:val="0"/>
                <w:numId w:val="16"/>
              </w:numPr>
              <w:rPr>
                <w:rFonts w:ascii="Aptos" w:eastAsia="Times New Roman" w:hAnsi="Aptos" w:cs="Times New Roman"/>
                <w:kern w:val="0"/>
                <w14:ligatures w14:val="none"/>
              </w:rPr>
            </w:pPr>
            <w:r w:rsidRPr="00CA0213">
              <w:rPr>
                <w:rFonts w:ascii="Aptos" w:eastAsia="Times New Roman" w:hAnsi="Aptos" w:cs="Times New Roman"/>
                <w:b/>
                <w:bCs/>
                <w:kern w:val="0"/>
                <w14:ligatures w14:val="none"/>
              </w:rPr>
              <w:t>No process in place</w:t>
            </w:r>
            <w:r w:rsidRPr="00B80EE0">
              <w:rPr>
                <w:rFonts w:ascii="Aptos" w:eastAsia="Times New Roman" w:hAnsi="Aptos" w:cs="Times New Roman"/>
                <w:kern w:val="0"/>
                <w14:ligatures w14:val="none"/>
              </w:rPr>
              <w:t xml:space="preserve"> - The organization does not currently have a process for monitoring or managing conflicts of interest.</w:t>
            </w:r>
          </w:p>
          <w:p w14:paraId="0E8F0607" w14:textId="77777777" w:rsidR="00B80EE0" w:rsidRPr="00B80EE0" w:rsidRDefault="00B80EE0" w:rsidP="00857616">
            <w:pPr>
              <w:pStyle w:val="ListParagraph"/>
              <w:numPr>
                <w:ilvl w:val="0"/>
                <w:numId w:val="16"/>
              </w:numPr>
              <w:rPr>
                <w:rFonts w:ascii="Aptos" w:eastAsia="Times New Roman" w:hAnsi="Aptos" w:cs="Times New Roman"/>
                <w:kern w:val="0"/>
                <w14:ligatures w14:val="none"/>
              </w:rPr>
            </w:pPr>
            <w:r w:rsidRPr="00CA0213">
              <w:rPr>
                <w:rFonts w:ascii="Aptos" w:eastAsia="Times New Roman" w:hAnsi="Aptos" w:cs="Times New Roman"/>
                <w:b/>
                <w:bCs/>
                <w:kern w:val="0"/>
                <w14:ligatures w14:val="none"/>
              </w:rPr>
              <w:t>No formal process, but informal practices exist</w:t>
            </w:r>
            <w:r w:rsidRPr="00B80EE0">
              <w:rPr>
                <w:rFonts w:ascii="Aptos" w:eastAsia="Times New Roman" w:hAnsi="Aptos" w:cs="Times New Roman"/>
                <w:kern w:val="0"/>
                <w14:ligatures w14:val="none"/>
              </w:rPr>
              <w:t xml:space="preserve"> - The organization addresses conflicts of interest reactively or on a case-by-case basis without a formalized framework.</w:t>
            </w:r>
          </w:p>
          <w:p w14:paraId="79B62271" w14:textId="77777777" w:rsidR="00B80EE0" w:rsidRPr="00B80EE0" w:rsidRDefault="00B80EE0" w:rsidP="00857616">
            <w:pPr>
              <w:pStyle w:val="ListParagraph"/>
              <w:numPr>
                <w:ilvl w:val="0"/>
                <w:numId w:val="16"/>
              </w:numPr>
              <w:rPr>
                <w:rFonts w:ascii="Aptos" w:eastAsia="Times New Roman" w:hAnsi="Aptos" w:cs="Times New Roman"/>
                <w:kern w:val="0"/>
                <w14:ligatures w14:val="none"/>
              </w:rPr>
            </w:pPr>
            <w:r w:rsidRPr="00CA0213">
              <w:rPr>
                <w:rFonts w:ascii="Aptos" w:eastAsia="Times New Roman" w:hAnsi="Aptos" w:cs="Times New Roman"/>
                <w:b/>
                <w:bCs/>
                <w:kern w:val="0"/>
                <w14:ligatures w14:val="none"/>
              </w:rPr>
              <w:t>Yes, process in place but limited in scope</w:t>
            </w:r>
            <w:r w:rsidRPr="00B80EE0">
              <w:rPr>
                <w:rFonts w:ascii="Aptos" w:eastAsia="Times New Roman" w:hAnsi="Aptos" w:cs="Times New Roman"/>
                <w:kern w:val="0"/>
                <w14:ligatures w14:val="none"/>
              </w:rPr>
              <w:t xml:space="preserve"> - The organization has a process, but it addresses only specific types of conflicts (e.g., addressing only recipient-related conflicts but not public servant conflicts).</w:t>
            </w:r>
          </w:p>
          <w:p w14:paraId="5341732B" w14:textId="721E3A66" w:rsidR="00B80EE0" w:rsidRPr="00CA0213" w:rsidRDefault="00B80EE0" w:rsidP="00857616">
            <w:pPr>
              <w:pStyle w:val="ListParagraph"/>
              <w:numPr>
                <w:ilvl w:val="0"/>
                <w:numId w:val="16"/>
              </w:numPr>
              <w:rPr>
                <w:rFonts w:ascii="Aptos" w:eastAsia="Times New Roman" w:hAnsi="Aptos" w:cs="Times New Roman"/>
                <w:kern w:val="0"/>
                <w14:ligatures w14:val="none"/>
              </w:rPr>
            </w:pPr>
            <w:r w:rsidRPr="00CA0213">
              <w:rPr>
                <w:rFonts w:ascii="Aptos" w:eastAsia="Times New Roman" w:hAnsi="Aptos" w:cs="Times New Roman"/>
                <w:b/>
                <w:bCs/>
                <w:kern w:val="0"/>
                <w14:ligatures w14:val="none"/>
              </w:rPr>
              <w:t>Yes, comprehensive process in place</w:t>
            </w:r>
            <w:r w:rsidRPr="00B80EE0">
              <w:rPr>
                <w:rFonts w:ascii="Aptos" w:eastAsia="Times New Roman" w:hAnsi="Aptos" w:cs="Times New Roman"/>
                <w:kern w:val="0"/>
                <w14:ligatures w14:val="none"/>
              </w:rPr>
              <w:t xml:space="preserve"> - The organization has a formal, documented, and consistently applied process to manage conflicts of interest across key areas such as: </w:t>
            </w:r>
            <w:r w:rsidRPr="00CA0213">
              <w:rPr>
                <w:rFonts w:ascii="Aptos" w:eastAsia="Times New Roman" w:hAnsi="Aptos" w:cs="Times New Roman"/>
                <w:kern w:val="0"/>
                <w14:ligatures w14:val="none"/>
              </w:rPr>
              <w:t>Management conflict, Lobbying activities, further distribution models, recipient affiliations (e.g., relationships with stakeholders), board members or governance structures, other potential conflicts.</w:t>
            </w:r>
          </w:p>
          <w:p w14:paraId="47EF630B" w14:textId="77777777" w:rsidR="009E71CE" w:rsidRDefault="009E71CE" w:rsidP="009E71CE">
            <w:pPr>
              <w:rPr>
                <w:rFonts w:ascii="Aptos" w:hAnsi="Aptos" w:cs="Calibri"/>
              </w:rPr>
            </w:pPr>
          </w:p>
          <w:p w14:paraId="3DC2CEAC" w14:textId="54CA56FE" w:rsidR="009E71CE" w:rsidRDefault="009E71CE" w:rsidP="009E71CE">
            <w:pPr>
              <w:rPr>
                <w:rFonts w:ascii="Aptos" w:hAnsi="Aptos" w:cs="Calibri"/>
              </w:rPr>
            </w:pPr>
            <w:r w:rsidRPr="003E0599">
              <w:rPr>
                <w:rFonts w:ascii="Aptos" w:hAnsi="Aptos" w:cs="Calibri"/>
              </w:rPr>
              <w:t xml:space="preserve">A response of </w:t>
            </w:r>
            <w:r w:rsidR="002757BE">
              <w:rPr>
                <w:rFonts w:ascii="Aptos" w:hAnsi="Aptos" w:cs="Calibri"/>
                <w:b/>
                <w:bCs/>
                <w:color w:val="FF0000"/>
              </w:rPr>
              <w:t>n</w:t>
            </w:r>
            <w:r w:rsidR="000D5BD7">
              <w:rPr>
                <w:rFonts w:ascii="Aptos" w:hAnsi="Aptos" w:cs="Calibri"/>
                <w:b/>
                <w:bCs/>
                <w:color w:val="FF0000"/>
              </w:rPr>
              <w:t>o process in place</w:t>
            </w:r>
            <w:r w:rsidRPr="00922F73">
              <w:rPr>
                <w:rFonts w:ascii="Aptos" w:hAnsi="Aptos" w:cs="Calibri"/>
                <w:color w:val="FF0000"/>
              </w:rPr>
              <w:t xml:space="preserve"> </w:t>
            </w:r>
            <w:r w:rsidRPr="003E0599">
              <w:rPr>
                <w:rFonts w:ascii="Aptos" w:hAnsi="Aptos" w:cs="Calibri"/>
              </w:rPr>
              <w:t xml:space="preserve">indicates a potential compliance concern that </w:t>
            </w:r>
            <w:r>
              <w:rPr>
                <w:rFonts w:ascii="Aptos" w:hAnsi="Aptos" w:cs="Calibri"/>
              </w:rPr>
              <w:t>may require</w:t>
            </w:r>
            <w:r w:rsidRPr="003E0599">
              <w:rPr>
                <w:rFonts w:ascii="Aptos" w:hAnsi="Aptos" w:cs="Calibri"/>
              </w:rPr>
              <w:t xml:space="preserve"> deputy head</w:t>
            </w:r>
            <w:r>
              <w:rPr>
                <w:rFonts w:ascii="Aptos" w:hAnsi="Aptos" w:cs="Calibri"/>
              </w:rPr>
              <w:t xml:space="preserve"> </w:t>
            </w:r>
            <w:r w:rsidR="00661D91">
              <w:rPr>
                <w:rFonts w:ascii="Aptos" w:hAnsi="Aptos" w:cs="Calibri"/>
              </w:rPr>
              <w:t>attention</w:t>
            </w:r>
            <w:r w:rsidRPr="003E0599">
              <w:rPr>
                <w:rFonts w:ascii="Aptos" w:hAnsi="Aptos" w:cs="Calibri"/>
              </w:rPr>
              <w:t>.</w:t>
            </w:r>
          </w:p>
          <w:p w14:paraId="53611E5C" w14:textId="77777777" w:rsidR="008A2F76" w:rsidRDefault="008A2F76" w:rsidP="009E71CE">
            <w:pPr>
              <w:rPr>
                <w:rFonts w:ascii="Aptos" w:hAnsi="Aptos" w:cs="Calibri"/>
              </w:rPr>
            </w:pPr>
          </w:p>
          <w:p w14:paraId="6FDE9053" w14:textId="37305D79" w:rsidR="008A2F76" w:rsidRPr="00CA0213" w:rsidRDefault="00E66392" w:rsidP="008A2F76">
            <w:pPr>
              <w:rPr>
                <w:rFonts w:ascii="Aptos" w:hAnsi="Aptos"/>
                <w:b/>
                <w:bCs/>
              </w:rPr>
            </w:pPr>
            <w:r>
              <w:rPr>
                <w:rFonts w:ascii="Aptos" w:hAnsi="Aptos"/>
                <w:b/>
                <w:bCs/>
              </w:rPr>
              <w:t>Notes:</w:t>
            </w:r>
            <w:r w:rsidR="008A2F76" w:rsidRPr="00CA0213">
              <w:rPr>
                <w:rFonts w:ascii="Aptos" w:hAnsi="Aptos"/>
                <w:b/>
                <w:bCs/>
              </w:rPr>
              <w:t xml:space="preserve"> </w:t>
            </w:r>
            <w:r w:rsidR="008A2F76" w:rsidRPr="00CA0213">
              <w:rPr>
                <w:rFonts w:ascii="Aptos" w:hAnsi="Aptos"/>
              </w:rPr>
              <w:t>Several key areas where conflict of interest may arise:</w:t>
            </w:r>
          </w:p>
          <w:p w14:paraId="4853ABC0" w14:textId="77777777" w:rsidR="008A2F76" w:rsidRPr="00CA0213" w:rsidRDefault="008A2F76" w:rsidP="008A2F76">
            <w:pPr>
              <w:rPr>
                <w:rFonts w:ascii="Aptos" w:hAnsi="Aptos"/>
                <w:lang w:val="en-US"/>
              </w:rPr>
            </w:pPr>
            <w:r w:rsidRPr="00CA0213">
              <w:rPr>
                <w:rFonts w:ascii="Aptos" w:hAnsi="Aptos"/>
                <w:lang w:val="en-US"/>
              </w:rPr>
              <w:t xml:space="preserve">1. </w:t>
            </w:r>
            <w:r w:rsidRPr="00CA0213">
              <w:rPr>
                <w:rFonts w:ascii="Aptos" w:hAnsi="Aptos"/>
                <w:b/>
                <w:bCs/>
                <w:lang w:val="en-US"/>
              </w:rPr>
              <w:t>Public Servants and Public Office Holders</w:t>
            </w:r>
          </w:p>
          <w:p w14:paraId="4CF0B84B" w14:textId="77777777" w:rsidR="008A2F76" w:rsidRPr="00CA0213" w:rsidRDefault="008A2F76" w:rsidP="008A2F76">
            <w:pPr>
              <w:rPr>
                <w:rFonts w:ascii="Aptos" w:hAnsi="Aptos"/>
                <w:lang w:val="en-US"/>
              </w:rPr>
            </w:pPr>
            <w:r w:rsidRPr="00CA0213">
              <w:rPr>
                <w:rFonts w:ascii="Aptos" w:hAnsi="Aptos"/>
                <w:lang w:val="en-US"/>
              </w:rPr>
              <w:t xml:space="preserve">Ensuring that no current or former public servant or public office holder, subject to the </w:t>
            </w:r>
            <w:hyperlink r:id="rId49" w:history="1">
              <w:r w:rsidRPr="00CA0213">
                <w:rPr>
                  <w:rStyle w:val="Hyperlink"/>
                  <w:rFonts w:ascii="Aptos" w:eastAsia="Calibri" w:hAnsi="Aptos" w:cs="Calibri"/>
                  <w:i/>
                  <w:iCs/>
                  <w:lang w:val="en-US"/>
                </w:rPr>
                <w:t>Conflict of Interest Act</w:t>
              </w:r>
            </w:hyperlink>
            <w:r w:rsidRPr="00CA0213">
              <w:rPr>
                <w:rFonts w:ascii="Aptos" w:hAnsi="Aptos"/>
                <w:lang w:val="en-US"/>
              </w:rPr>
              <w:t xml:space="preserve">, the </w:t>
            </w:r>
            <w:r w:rsidRPr="00CA0213">
              <w:rPr>
                <w:rFonts w:ascii="Aptos" w:hAnsi="Aptos"/>
                <w:i/>
                <w:iCs/>
                <w:lang w:val="en-US"/>
              </w:rPr>
              <w:t>Conflict of Interest and Post-Employment Code for Public Office Holders</w:t>
            </w:r>
            <w:r w:rsidRPr="00CA0213">
              <w:rPr>
                <w:rFonts w:ascii="Aptos" w:hAnsi="Aptos"/>
                <w:lang w:val="en-US"/>
              </w:rPr>
              <w:t xml:space="preserve">, or </w:t>
            </w:r>
            <w:hyperlink r:id="rId50" w:history="1">
              <w:r w:rsidRPr="00CA0213">
                <w:rPr>
                  <w:rStyle w:val="Hyperlink"/>
                  <w:rFonts w:ascii="Aptos" w:eastAsia="Calibri" w:hAnsi="Aptos" w:cs="Calibri"/>
                  <w:i/>
                  <w:iCs/>
                  <w:lang w:val="en-US"/>
                </w:rPr>
                <w:t>Values and Ethics Code for the Public Sector</w:t>
              </w:r>
            </w:hyperlink>
            <w:r w:rsidRPr="00CA0213">
              <w:rPr>
                <w:rFonts w:ascii="Aptos" w:hAnsi="Aptos"/>
                <w:lang w:val="en-US"/>
              </w:rPr>
              <w:t>, derives direct benefit from a funding agreement unless compliant with relevant legislation and codes.</w:t>
            </w:r>
          </w:p>
          <w:p w14:paraId="49DB0364" w14:textId="77777777" w:rsidR="008A2F76" w:rsidRPr="00CA0213" w:rsidRDefault="008A2F76" w:rsidP="008A2F76">
            <w:pPr>
              <w:rPr>
                <w:rFonts w:ascii="Aptos" w:hAnsi="Aptos"/>
                <w:lang w:val="en-US"/>
              </w:rPr>
            </w:pPr>
            <w:r w:rsidRPr="00CA0213">
              <w:rPr>
                <w:rFonts w:ascii="Aptos" w:hAnsi="Aptos"/>
                <w:lang w:val="en-US"/>
              </w:rPr>
              <w:t xml:space="preserve">2. </w:t>
            </w:r>
            <w:r w:rsidRPr="00CA0213">
              <w:rPr>
                <w:rFonts w:ascii="Aptos" w:hAnsi="Aptos"/>
                <w:b/>
                <w:bCs/>
                <w:lang w:val="en-US"/>
              </w:rPr>
              <w:t>Members of Parliament</w:t>
            </w:r>
          </w:p>
          <w:p w14:paraId="721DED9D" w14:textId="77777777" w:rsidR="008A2F76" w:rsidRPr="00CA0213" w:rsidRDefault="008A2F76" w:rsidP="008A2F76">
            <w:pPr>
              <w:rPr>
                <w:rFonts w:ascii="Aptos" w:hAnsi="Aptos"/>
                <w:lang w:val="en-US"/>
              </w:rPr>
            </w:pPr>
            <w:r w:rsidRPr="00CA0213">
              <w:rPr>
                <w:rFonts w:ascii="Aptos" w:hAnsi="Aptos"/>
                <w:lang w:val="en-US"/>
              </w:rPr>
              <w:t xml:space="preserve">Preventing any member of the Senate or the House of Commons from benefiting from a funding agreement beyond what is available to the </w:t>
            </w:r>
            <w:proofErr w:type="gramStart"/>
            <w:r w:rsidRPr="00CA0213">
              <w:rPr>
                <w:rFonts w:ascii="Aptos" w:hAnsi="Aptos"/>
                <w:lang w:val="en-US"/>
              </w:rPr>
              <w:t>general public</w:t>
            </w:r>
            <w:proofErr w:type="gramEnd"/>
            <w:r w:rsidRPr="00CA0213">
              <w:rPr>
                <w:rFonts w:ascii="Aptos" w:hAnsi="Aptos"/>
                <w:lang w:val="en-US"/>
              </w:rPr>
              <w:t>.</w:t>
            </w:r>
          </w:p>
          <w:p w14:paraId="01319B85" w14:textId="77777777" w:rsidR="008A2F76" w:rsidRPr="00CA0213" w:rsidRDefault="008A2F76" w:rsidP="008A2F76">
            <w:pPr>
              <w:rPr>
                <w:rFonts w:ascii="Aptos" w:hAnsi="Aptos"/>
                <w:lang w:val="en-US"/>
              </w:rPr>
            </w:pPr>
            <w:r w:rsidRPr="00CA0213">
              <w:rPr>
                <w:rFonts w:ascii="Aptos" w:hAnsi="Aptos"/>
                <w:lang w:val="en-US"/>
              </w:rPr>
              <w:t xml:space="preserve">3. </w:t>
            </w:r>
            <w:r w:rsidRPr="00CA0213">
              <w:rPr>
                <w:rFonts w:ascii="Aptos" w:hAnsi="Aptos"/>
                <w:b/>
                <w:bCs/>
                <w:lang w:val="en-US"/>
              </w:rPr>
              <w:t>Lobbying Activities</w:t>
            </w:r>
          </w:p>
          <w:p w14:paraId="6727FDFA" w14:textId="77777777" w:rsidR="008A2F76" w:rsidRPr="00CA0213" w:rsidRDefault="008A2F76" w:rsidP="008A2F76">
            <w:pPr>
              <w:rPr>
                <w:rFonts w:ascii="Aptos" w:hAnsi="Aptos"/>
                <w:lang w:val="en-US"/>
              </w:rPr>
            </w:pPr>
            <w:r w:rsidRPr="00CA0213">
              <w:rPr>
                <w:rFonts w:ascii="Aptos" w:hAnsi="Aptos"/>
                <w:lang w:val="en-US"/>
              </w:rPr>
              <w:t xml:space="preserve">Requiring recipients and their lobbyists to comply with the </w:t>
            </w:r>
            <w:hyperlink r:id="rId51" w:history="1">
              <w:r w:rsidRPr="00CA0213">
                <w:rPr>
                  <w:rStyle w:val="Hyperlink"/>
                  <w:rFonts w:ascii="Aptos" w:hAnsi="Aptos"/>
                  <w:i/>
                  <w:iCs/>
                  <w:lang w:val="en-US"/>
                </w:rPr>
                <w:t>Lobbying Act</w:t>
              </w:r>
            </w:hyperlink>
            <w:r w:rsidRPr="00CA0213">
              <w:rPr>
                <w:rFonts w:ascii="Aptos" w:hAnsi="Aptos"/>
                <w:lang w:val="en-US"/>
              </w:rPr>
              <w:t xml:space="preserve">, ensuring transparency </w:t>
            </w:r>
            <w:r w:rsidRPr="00CA0213">
              <w:rPr>
                <w:rFonts w:ascii="Aptos" w:hAnsi="Aptos"/>
              </w:rPr>
              <w:t>and accountability</w:t>
            </w:r>
            <w:r w:rsidRPr="00CA0213">
              <w:rPr>
                <w:rFonts w:ascii="Aptos" w:hAnsi="Aptos"/>
                <w:lang w:val="en-US"/>
              </w:rPr>
              <w:t xml:space="preserve"> in efforts to obtain funding.</w:t>
            </w:r>
          </w:p>
          <w:p w14:paraId="044756A9" w14:textId="77777777" w:rsidR="008A2F76" w:rsidRPr="00CA0213" w:rsidRDefault="008A2F76" w:rsidP="008A2F76">
            <w:pPr>
              <w:rPr>
                <w:rFonts w:ascii="Aptos" w:hAnsi="Aptos"/>
                <w:lang w:val="en-US"/>
              </w:rPr>
            </w:pPr>
            <w:r w:rsidRPr="00CA0213">
              <w:rPr>
                <w:rFonts w:ascii="Aptos" w:hAnsi="Aptos"/>
                <w:lang w:val="en-US"/>
              </w:rPr>
              <w:t xml:space="preserve">4. </w:t>
            </w:r>
            <w:r w:rsidRPr="00CA0213">
              <w:rPr>
                <w:rFonts w:ascii="Aptos" w:hAnsi="Aptos"/>
                <w:b/>
                <w:bCs/>
                <w:lang w:val="en-US"/>
              </w:rPr>
              <w:t>Funding Departments Conflict of Interest</w:t>
            </w:r>
          </w:p>
          <w:p w14:paraId="3FD4537B" w14:textId="77777777" w:rsidR="008A2F76" w:rsidRPr="00CA0213" w:rsidRDefault="008A2F76" w:rsidP="008A2F76">
            <w:pPr>
              <w:rPr>
                <w:rFonts w:ascii="Aptos" w:hAnsi="Aptos"/>
                <w:lang w:val="en-US"/>
              </w:rPr>
            </w:pPr>
            <w:r w:rsidRPr="00CA0213">
              <w:rPr>
                <w:rFonts w:ascii="Aptos" w:hAnsi="Aptos"/>
                <w:lang w:val="en-US"/>
              </w:rPr>
              <w:t>Addressing situations where individuals in decision-making positions within funding departments or agencies have personal interests that could improperly influence the allocation or oversight of funds.</w:t>
            </w:r>
          </w:p>
          <w:p w14:paraId="4F937777" w14:textId="77777777" w:rsidR="008A2F76" w:rsidRPr="00CA0213" w:rsidRDefault="008A2F76" w:rsidP="008A2F76">
            <w:pPr>
              <w:rPr>
                <w:rFonts w:ascii="Aptos" w:hAnsi="Aptos"/>
                <w:lang w:val="en-US"/>
              </w:rPr>
            </w:pPr>
            <w:r w:rsidRPr="00CA0213">
              <w:rPr>
                <w:rFonts w:ascii="Aptos" w:hAnsi="Aptos"/>
              </w:rPr>
              <w:t>5</w:t>
            </w:r>
            <w:r w:rsidRPr="00CA0213">
              <w:rPr>
                <w:rFonts w:ascii="Aptos" w:hAnsi="Aptos"/>
                <w:b/>
                <w:bCs/>
              </w:rPr>
              <w:t>. Recipient Organizations and Affiliations</w:t>
            </w:r>
          </w:p>
          <w:p w14:paraId="675AEBA4" w14:textId="77777777" w:rsidR="008A2F76" w:rsidRPr="00CA0213" w:rsidRDefault="008A2F76" w:rsidP="008A2F76">
            <w:pPr>
              <w:rPr>
                <w:rFonts w:ascii="Aptos" w:hAnsi="Aptos"/>
                <w:lang w:val="en-US"/>
              </w:rPr>
            </w:pPr>
            <w:r w:rsidRPr="00CA0213">
              <w:rPr>
                <w:rFonts w:ascii="Aptos" w:hAnsi="Aptos"/>
                <w:lang w:val="en-US"/>
              </w:rPr>
              <w:t>Conflicts that arise when individuals within recipient organizations or their affiliates have personal or external relationships that could compromise the fair allocation, oversight, or objective use of funds.</w:t>
            </w:r>
          </w:p>
          <w:p w14:paraId="260EE37F" w14:textId="77777777" w:rsidR="008A2F76" w:rsidRPr="00CA0213" w:rsidRDefault="008A2F76" w:rsidP="008A2F76">
            <w:pPr>
              <w:rPr>
                <w:rFonts w:ascii="Aptos" w:hAnsi="Aptos"/>
                <w:lang w:val="en-US"/>
              </w:rPr>
            </w:pPr>
            <w:r w:rsidRPr="00CA0213">
              <w:rPr>
                <w:rFonts w:ascii="Aptos" w:hAnsi="Aptos"/>
                <w:lang w:val="en-US"/>
              </w:rPr>
              <w:t xml:space="preserve">6. </w:t>
            </w:r>
            <w:r w:rsidRPr="00CA0213">
              <w:rPr>
                <w:rFonts w:ascii="Aptos" w:hAnsi="Aptos"/>
                <w:b/>
                <w:bCs/>
                <w:lang w:val="en-US"/>
              </w:rPr>
              <w:t>Initial Recipients in a further distribution model</w:t>
            </w:r>
          </w:p>
          <w:p w14:paraId="7821F1C5" w14:textId="243A4EB6" w:rsidR="008A2F76" w:rsidRDefault="008A2F76" w:rsidP="008A2F76">
            <w:pPr>
              <w:rPr>
                <w:sz w:val="18"/>
                <w:szCs w:val="18"/>
              </w:rPr>
            </w:pPr>
            <w:r w:rsidRPr="00CA0213">
              <w:rPr>
                <w:rFonts w:ascii="Aptos" w:hAnsi="Aptos"/>
                <w:lang w:val="en-US"/>
              </w:rPr>
              <w:t xml:space="preserve">Conflicts </w:t>
            </w:r>
            <w:proofErr w:type="gramStart"/>
            <w:r w:rsidRPr="00CA0213">
              <w:rPr>
                <w:rFonts w:ascii="Aptos" w:hAnsi="Aptos"/>
                <w:lang w:val="en-US"/>
              </w:rPr>
              <w:t>arising</w:t>
            </w:r>
            <w:proofErr w:type="gramEnd"/>
            <w:r w:rsidRPr="00CA0213">
              <w:rPr>
                <w:rFonts w:ascii="Aptos" w:hAnsi="Aptos"/>
                <w:lang w:val="en-US"/>
              </w:rPr>
              <w:t xml:space="preserve"> when initial recipients responsible for further distributing funds have interests </w:t>
            </w:r>
            <w:r w:rsidRPr="00CA0213">
              <w:rPr>
                <w:rFonts w:ascii="Aptos" w:hAnsi="Aptos"/>
              </w:rPr>
              <w:t xml:space="preserve">or affiliations </w:t>
            </w:r>
            <w:r w:rsidRPr="00CA0213">
              <w:rPr>
                <w:rFonts w:ascii="Aptos" w:hAnsi="Aptos"/>
                <w:lang w:val="en-US"/>
              </w:rPr>
              <w:t>that could compromise their impartiality, fairness, or performance in allocating resources.</w:t>
            </w:r>
          </w:p>
        </w:tc>
      </w:tr>
    </w:tbl>
    <w:p w14:paraId="610FD65B" w14:textId="3CF4A9B1" w:rsidR="000D5BD7" w:rsidRDefault="000D5BD7" w:rsidP="000969A9">
      <w:pPr>
        <w:rPr>
          <w:sz w:val="18"/>
          <w:szCs w:val="18"/>
        </w:rPr>
      </w:pPr>
    </w:p>
    <w:tbl>
      <w:tblPr>
        <w:tblW w:w="0" w:type="auto"/>
        <w:tblLook w:val="04A0" w:firstRow="1" w:lastRow="0" w:firstColumn="1" w:lastColumn="0" w:noHBand="0" w:noVBand="1"/>
      </w:tblPr>
      <w:tblGrid>
        <w:gridCol w:w="7425"/>
        <w:gridCol w:w="1634"/>
        <w:gridCol w:w="2222"/>
        <w:gridCol w:w="4039"/>
        <w:gridCol w:w="6270"/>
      </w:tblGrid>
      <w:tr w:rsidR="005F478E" w:rsidRPr="006279EF" w14:paraId="77983A99" w14:textId="42CDACFA">
        <w:trPr>
          <w:trHeight w:val="530"/>
          <w:tblHeader/>
        </w:trPr>
        <w:tc>
          <w:tcPr>
            <w:tcW w:w="21590" w:type="dxa"/>
            <w:gridSpan w:val="5"/>
            <w:tcBorders>
              <w:top w:val="single" w:sz="4" w:space="0" w:color="auto"/>
              <w:left w:val="single" w:sz="4" w:space="0" w:color="auto"/>
              <w:bottom w:val="single" w:sz="4" w:space="0" w:color="auto"/>
              <w:right w:val="single" w:sz="4" w:space="0" w:color="auto"/>
            </w:tcBorders>
            <w:shd w:val="clear" w:color="auto" w:fill="4C94D8" w:themeFill="text2" w:themeFillTint="80"/>
            <w:noWrap/>
            <w:hideMark/>
          </w:tcPr>
          <w:p w14:paraId="6771D08E" w14:textId="219C097C" w:rsidR="005F478E" w:rsidRPr="00E53EB4" w:rsidRDefault="005F478E" w:rsidP="008559C4">
            <w:pPr>
              <w:pStyle w:val="Heading1"/>
            </w:pPr>
            <w:bookmarkStart w:id="115" w:name="_Toc192859320"/>
            <w:r w:rsidRPr="00D667DB">
              <w:rPr>
                <w:color w:val="FFFFFF" w:themeColor="background1"/>
              </w:rPr>
              <w:lastRenderedPageBreak/>
              <w:t>VALUES A</w:t>
            </w:r>
            <w:r w:rsidRPr="008559C4">
              <w:rPr>
                <w:color w:val="FFFFFF" w:themeColor="background1"/>
              </w:rPr>
              <w:t>ND ETHICS</w:t>
            </w:r>
            <w:bookmarkEnd w:id="115"/>
          </w:p>
        </w:tc>
      </w:tr>
      <w:tr w:rsidR="005F478E" w:rsidRPr="006279EF" w14:paraId="1BA408B2" w14:textId="0A158D73" w:rsidTr="009B322A">
        <w:trPr>
          <w:trHeight w:val="300"/>
          <w:tblHeader/>
        </w:trPr>
        <w:tc>
          <w:tcPr>
            <w:tcW w:w="0" w:type="auto"/>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260CE6C3" w14:textId="6D9B67A3" w:rsidR="005F478E" w:rsidRPr="009024B5" w:rsidRDefault="005F478E" w:rsidP="00FD37C5">
            <w:pPr>
              <w:spacing w:after="0" w:line="240" w:lineRule="auto"/>
              <w:jc w:val="center"/>
              <w:rPr>
                <w:rFonts w:eastAsia="Times New Roman" w:cs="Times New Roman"/>
                <w:b/>
                <w:kern w:val="0"/>
                <w14:ligatures w14:val="none"/>
              </w:rPr>
            </w:pPr>
            <w:r w:rsidRPr="009024B5">
              <w:rPr>
                <w:rFonts w:eastAsia="Times New Roman" w:cs="Times New Roman"/>
                <w:b/>
                <w:kern w:val="0"/>
                <w14:ligatures w14:val="none"/>
              </w:rPr>
              <w:t>Question</w:t>
            </w:r>
          </w:p>
        </w:tc>
        <w:tc>
          <w:tcPr>
            <w:tcW w:w="0" w:type="auto"/>
            <w:tcBorders>
              <w:top w:val="nil"/>
              <w:left w:val="nil"/>
              <w:bottom w:val="single" w:sz="4" w:space="0" w:color="auto"/>
              <w:right w:val="single" w:sz="4" w:space="0" w:color="auto"/>
            </w:tcBorders>
            <w:shd w:val="clear" w:color="auto" w:fill="D9D9D9" w:themeFill="background1" w:themeFillShade="D9"/>
            <w:noWrap/>
            <w:vAlign w:val="center"/>
            <w:hideMark/>
          </w:tcPr>
          <w:p w14:paraId="57FD7EF6" w14:textId="34E5F080" w:rsidR="005F478E" w:rsidRPr="009024B5" w:rsidRDefault="005F478E" w:rsidP="00FD37C5">
            <w:pPr>
              <w:spacing w:after="0" w:line="240" w:lineRule="auto"/>
              <w:jc w:val="center"/>
              <w:rPr>
                <w:rFonts w:eastAsia="Times New Roman" w:cs="Times New Roman"/>
                <w:b/>
                <w:kern w:val="0"/>
                <w14:ligatures w14:val="none"/>
              </w:rPr>
            </w:pPr>
            <w:r w:rsidRPr="009024B5">
              <w:rPr>
                <w:rFonts w:eastAsia="Times New Roman" w:cs="Times New Roman"/>
                <w:b/>
                <w:kern w:val="0"/>
                <w14:ligatures w14:val="none"/>
              </w:rPr>
              <w:t>Result Type</w:t>
            </w:r>
          </w:p>
        </w:tc>
        <w:tc>
          <w:tcPr>
            <w:tcW w:w="2222" w:type="dxa"/>
            <w:tcBorders>
              <w:top w:val="nil"/>
              <w:left w:val="nil"/>
              <w:bottom w:val="single" w:sz="4" w:space="0" w:color="auto"/>
              <w:right w:val="single" w:sz="4" w:space="0" w:color="auto"/>
            </w:tcBorders>
            <w:shd w:val="clear" w:color="auto" w:fill="D9D9D9" w:themeFill="background1" w:themeFillShade="D9"/>
            <w:vAlign w:val="center"/>
            <w:hideMark/>
          </w:tcPr>
          <w:p w14:paraId="32FC7F15" w14:textId="5AA1D5BB" w:rsidR="005F478E" w:rsidRPr="009024B5" w:rsidRDefault="005F478E" w:rsidP="00FD37C5">
            <w:pPr>
              <w:spacing w:after="0" w:line="240" w:lineRule="auto"/>
              <w:jc w:val="center"/>
              <w:rPr>
                <w:rFonts w:eastAsia="Times New Roman" w:cs="Times New Roman"/>
                <w:b/>
                <w:kern w:val="0"/>
                <w14:ligatures w14:val="none"/>
              </w:rPr>
            </w:pPr>
            <w:r w:rsidRPr="009024B5">
              <w:rPr>
                <w:rFonts w:eastAsia="Times New Roman" w:cs="Times New Roman"/>
                <w:b/>
                <w:kern w:val="0"/>
                <w14:ligatures w14:val="none"/>
              </w:rPr>
              <w:t>Result that would flag compliance concern</w:t>
            </w:r>
          </w:p>
        </w:tc>
        <w:tc>
          <w:tcPr>
            <w:tcW w:w="4047" w:type="dxa"/>
            <w:tcBorders>
              <w:top w:val="nil"/>
              <w:left w:val="nil"/>
              <w:bottom w:val="single" w:sz="4" w:space="0" w:color="auto"/>
              <w:right w:val="single" w:sz="4" w:space="0" w:color="auto"/>
            </w:tcBorders>
            <w:shd w:val="clear" w:color="auto" w:fill="D9D9D9" w:themeFill="background1" w:themeFillShade="D9"/>
            <w:vAlign w:val="center"/>
          </w:tcPr>
          <w:p w14:paraId="71EFC413" w14:textId="171FCF16" w:rsidR="005F478E" w:rsidRPr="009024B5" w:rsidRDefault="005F478E" w:rsidP="00FD37C5">
            <w:pPr>
              <w:spacing w:after="0" w:line="240" w:lineRule="auto"/>
              <w:jc w:val="center"/>
              <w:rPr>
                <w:rFonts w:eastAsia="Times New Roman" w:cs="Times New Roman"/>
                <w:b/>
                <w:kern w:val="0"/>
                <w14:ligatures w14:val="none"/>
              </w:rPr>
            </w:pPr>
            <w:r w:rsidRPr="009024B5">
              <w:rPr>
                <w:rFonts w:eastAsia="Times New Roman" w:cs="Times New Roman"/>
                <w:b/>
                <w:kern w:val="0"/>
                <w14:ligatures w14:val="none"/>
              </w:rPr>
              <w:t>Policy/Legislative requirement</w:t>
            </w:r>
          </w:p>
        </w:tc>
        <w:tc>
          <w:tcPr>
            <w:tcW w:w="0" w:type="auto"/>
            <w:tcBorders>
              <w:top w:val="nil"/>
              <w:left w:val="nil"/>
              <w:bottom w:val="single" w:sz="4" w:space="0" w:color="auto"/>
              <w:right w:val="single" w:sz="4" w:space="0" w:color="auto"/>
            </w:tcBorders>
            <w:shd w:val="clear" w:color="auto" w:fill="D9D9D9" w:themeFill="background1" w:themeFillShade="D9"/>
            <w:vAlign w:val="center"/>
          </w:tcPr>
          <w:p w14:paraId="77E022DB" w14:textId="482D299E" w:rsidR="005F478E" w:rsidRPr="009024B5" w:rsidRDefault="005F478E" w:rsidP="00FD37C5">
            <w:pPr>
              <w:spacing w:after="0" w:line="240" w:lineRule="auto"/>
              <w:jc w:val="center"/>
              <w:rPr>
                <w:rFonts w:eastAsia="Times New Roman" w:cs="Times New Roman"/>
                <w:b/>
                <w:kern w:val="0"/>
                <w14:ligatures w14:val="none"/>
              </w:rPr>
            </w:pPr>
            <w:r w:rsidRPr="009024B5">
              <w:rPr>
                <w:rFonts w:eastAsia="Times New Roman" w:cs="Times New Roman"/>
                <w:b/>
                <w:kern w:val="0"/>
                <w14:ligatures w14:val="none"/>
              </w:rPr>
              <w:t xml:space="preserve">Why </w:t>
            </w:r>
            <w:r>
              <w:rPr>
                <w:rFonts w:eastAsia="Times New Roman" w:cs="Times New Roman"/>
                <w:b/>
                <w:kern w:val="0"/>
                <w14:ligatures w14:val="none"/>
              </w:rPr>
              <w:t>this</w:t>
            </w:r>
            <w:r w:rsidRPr="009024B5">
              <w:rPr>
                <w:rFonts w:eastAsia="Times New Roman" w:cs="Times New Roman"/>
                <w:b/>
                <w:kern w:val="0"/>
                <w14:ligatures w14:val="none"/>
              </w:rPr>
              <w:t xml:space="preserve"> is important</w:t>
            </w:r>
          </w:p>
        </w:tc>
      </w:tr>
      <w:tr w:rsidR="005F478E" w:rsidRPr="006279EF" w14:paraId="1E14339B" w14:textId="1922FE17" w:rsidTr="009B322A">
        <w:trPr>
          <w:trHeight w:val="675"/>
        </w:trPr>
        <w:tc>
          <w:tcPr>
            <w:tcW w:w="0" w:type="auto"/>
            <w:tcBorders>
              <w:top w:val="nil"/>
              <w:left w:val="single" w:sz="4" w:space="0" w:color="auto"/>
              <w:bottom w:val="single" w:sz="4" w:space="0" w:color="auto"/>
              <w:right w:val="single" w:sz="4" w:space="0" w:color="auto"/>
            </w:tcBorders>
            <w:shd w:val="clear" w:color="auto" w:fill="auto"/>
            <w:hideMark/>
          </w:tcPr>
          <w:p w14:paraId="7EEE53C0" w14:textId="0C9C3370" w:rsidR="005F478E" w:rsidRPr="004F09AB" w:rsidRDefault="005F478E" w:rsidP="00857616">
            <w:pPr>
              <w:pStyle w:val="Heading2"/>
              <w:numPr>
                <w:ilvl w:val="0"/>
                <w:numId w:val="4"/>
              </w:numPr>
              <w:spacing w:line="240" w:lineRule="auto"/>
              <w:rPr>
                <w:rFonts w:asciiTheme="minorHAnsi" w:hAnsiTheme="minorHAnsi"/>
                <w:color w:val="auto"/>
                <w:sz w:val="22"/>
                <w:szCs w:val="22"/>
              </w:rPr>
            </w:pPr>
            <w:hyperlink w:anchor="Q1VE" w:history="1">
              <w:bookmarkStart w:id="116" w:name="_Toc192859321"/>
              <w:r w:rsidRPr="00BF6E2E">
                <w:rPr>
                  <w:rStyle w:val="Hyperlink"/>
                  <w:rFonts w:asciiTheme="minorHAnsi" w:hAnsiTheme="minorHAnsi"/>
                  <w:sz w:val="22"/>
                  <w:szCs w:val="22"/>
                </w:rPr>
                <w:t>What is the orga</w:t>
              </w:r>
              <w:bookmarkStart w:id="117" w:name="_Hlt192842082"/>
              <w:r w:rsidRPr="00BF6E2E">
                <w:rPr>
                  <w:rStyle w:val="Hyperlink"/>
                  <w:rFonts w:asciiTheme="minorHAnsi" w:hAnsiTheme="minorHAnsi"/>
                  <w:sz w:val="22"/>
                  <w:szCs w:val="22"/>
                </w:rPr>
                <w:t>n</w:t>
              </w:r>
              <w:bookmarkEnd w:id="117"/>
              <w:r w:rsidRPr="00BF6E2E">
                <w:rPr>
                  <w:rStyle w:val="Hyperlink"/>
                  <w:rFonts w:asciiTheme="minorHAnsi" w:hAnsiTheme="minorHAnsi"/>
                  <w:sz w:val="22"/>
                  <w:szCs w:val="22"/>
                </w:rPr>
                <w:t>ization’s level of maturity in fostering a positive culture of valu</w:t>
              </w:r>
              <w:bookmarkStart w:id="118" w:name="_Hlt192233896"/>
              <w:r w:rsidRPr="00BF6E2E">
                <w:rPr>
                  <w:rStyle w:val="Hyperlink"/>
                  <w:rFonts w:asciiTheme="minorHAnsi" w:hAnsiTheme="minorHAnsi"/>
                  <w:sz w:val="22"/>
                  <w:szCs w:val="22"/>
                </w:rPr>
                <w:t>e</w:t>
              </w:r>
              <w:bookmarkEnd w:id="118"/>
              <w:r w:rsidRPr="00BF6E2E">
                <w:rPr>
                  <w:rStyle w:val="Hyperlink"/>
                  <w:rFonts w:asciiTheme="minorHAnsi" w:hAnsiTheme="minorHAnsi"/>
                  <w:sz w:val="22"/>
                  <w:szCs w:val="22"/>
                </w:rPr>
                <w:t>s and ethics?</w:t>
              </w:r>
              <w:bookmarkEnd w:id="116"/>
            </w:hyperlink>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07292463" w14:textId="77777777" w:rsidR="005F478E" w:rsidRPr="00F9291E" w:rsidRDefault="005F478E" w:rsidP="0097192E">
            <w:pPr>
              <w:spacing w:after="0" w:line="240" w:lineRule="auto"/>
              <w:jc w:val="center"/>
              <w:rPr>
                <w:rFonts w:eastAsia="Times New Roman" w:cs="Times New Roman"/>
                <w:kern w:val="0"/>
                <w:sz w:val="22"/>
                <w:szCs w:val="22"/>
                <w14:ligatures w14:val="none"/>
              </w:rPr>
            </w:pPr>
            <w:r w:rsidRPr="00F9291E">
              <w:rPr>
                <w:rFonts w:eastAsia="Times New Roman" w:cs="Times New Roman"/>
                <w:kern w:val="0"/>
                <w:sz w:val="22"/>
                <w:szCs w:val="22"/>
                <w14:ligatures w14:val="none"/>
              </w:rPr>
              <w:t>Maturity Model</w:t>
            </w:r>
          </w:p>
          <w:p w14:paraId="180FEAB5" w14:textId="4F68368A" w:rsidR="005F478E" w:rsidRPr="00F9291E" w:rsidRDefault="005F478E" w:rsidP="0097192E">
            <w:pPr>
              <w:spacing w:after="0" w:line="240" w:lineRule="auto"/>
              <w:jc w:val="center"/>
              <w:rPr>
                <w:rFonts w:eastAsia="Times New Roman" w:cs="Times New Roman"/>
                <w:kern w:val="0"/>
                <w:sz w:val="22"/>
                <w:szCs w:val="22"/>
                <w14:ligatures w14:val="none"/>
              </w:rPr>
            </w:pPr>
          </w:p>
        </w:tc>
        <w:tc>
          <w:tcPr>
            <w:tcW w:w="2222" w:type="dxa"/>
            <w:tcBorders>
              <w:top w:val="single" w:sz="4" w:space="0" w:color="auto"/>
              <w:left w:val="nil"/>
              <w:bottom w:val="single" w:sz="4" w:space="0" w:color="auto"/>
              <w:right w:val="single" w:sz="4" w:space="0" w:color="auto"/>
            </w:tcBorders>
            <w:shd w:val="clear" w:color="auto" w:fill="FFFFFF" w:themeFill="background1"/>
            <w:hideMark/>
          </w:tcPr>
          <w:p w14:paraId="35ABE245" w14:textId="50BA6803" w:rsidR="005F478E" w:rsidRPr="00F9291E" w:rsidRDefault="005F478E" w:rsidP="00281842">
            <w:pPr>
              <w:spacing w:after="0" w:line="240" w:lineRule="auto"/>
              <w:jc w:val="center"/>
              <w:rPr>
                <w:rFonts w:eastAsia="Times New Roman" w:cs="Times New Roman"/>
                <w:color w:val="000000"/>
                <w:kern w:val="0"/>
                <w:sz w:val="22"/>
                <w:szCs w:val="22"/>
                <w14:ligatures w14:val="none"/>
              </w:rPr>
            </w:pPr>
            <w:r>
              <w:rPr>
                <w:rFonts w:eastAsia="Times New Roman" w:cs="Times New Roman"/>
                <w:color w:val="000000"/>
                <w:kern w:val="0"/>
                <w:sz w:val="22"/>
                <w:szCs w:val="22"/>
                <w14:ligatures w14:val="none"/>
              </w:rPr>
              <w:t>Level</w:t>
            </w:r>
            <w:r w:rsidRPr="00F9291E">
              <w:rPr>
                <w:rFonts w:eastAsia="Times New Roman" w:cs="Times New Roman"/>
                <w:color w:val="000000"/>
                <w:kern w:val="0"/>
                <w:sz w:val="22"/>
                <w:szCs w:val="22"/>
                <w14:ligatures w14:val="none"/>
              </w:rPr>
              <w:t xml:space="preserve"> 0</w:t>
            </w:r>
          </w:p>
        </w:tc>
        <w:tc>
          <w:tcPr>
            <w:tcW w:w="4047" w:type="dxa"/>
            <w:tcBorders>
              <w:top w:val="single" w:sz="4" w:space="0" w:color="auto"/>
              <w:left w:val="nil"/>
              <w:bottom w:val="single" w:sz="4" w:space="0" w:color="auto"/>
              <w:right w:val="single" w:sz="4" w:space="0" w:color="auto"/>
            </w:tcBorders>
            <w:shd w:val="clear" w:color="auto" w:fill="FFFFFF" w:themeFill="background1"/>
          </w:tcPr>
          <w:p w14:paraId="30A1CDA2" w14:textId="77777777" w:rsidR="005F478E" w:rsidRDefault="005F478E" w:rsidP="00B854F2">
            <w:pPr>
              <w:spacing w:after="0" w:line="240" w:lineRule="auto"/>
              <w:rPr>
                <w:rStyle w:val="Hyperlink"/>
                <w:rFonts w:eastAsia="Times New Roman" w:cs="Times New Roman"/>
                <w:kern w:val="0"/>
                <w:sz w:val="22"/>
                <w:szCs w:val="22"/>
                <w14:ligatures w14:val="none"/>
              </w:rPr>
            </w:pPr>
            <w:hyperlink r:id="rId52" w:anchor=":~:text=Avenues%20for%20Resolution-,Appendix,-Footnotes" w:history="1">
              <w:r w:rsidRPr="002C54CE">
                <w:rPr>
                  <w:rStyle w:val="Hyperlink"/>
                  <w:rFonts w:eastAsia="Times New Roman" w:cs="Times New Roman"/>
                  <w:kern w:val="0"/>
                  <w:sz w:val="22"/>
                  <w:szCs w:val="22"/>
                  <w14:ligatures w14:val="none"/>
                </w:rPr>
                <w:t>Values and Ethics Code for the Public Sector (Code), Appendix – Duties and Obligations – Chief Executives</w:t>
              </w:r>
            </w:hyperlink>
          </w:p>
          <w:p w14:paraId="0FEC76CE" w14:textId="77777777" w:rsidR="005F478E" w:rsidRDefault="005F478E" w:rsidP="00B854F2">
            <w:pPr>
              <w:spacing w:after="0" w:line="240" w:lineRule="auto"/>
              <w:rPr>
                <w:rStyle w:val="Hyperlink"/>
                <w:rFonts w:eastAsia="Times New Roman" w:cs="Times New Roman"/>
                <w:kern w:val="0"/>
                <w:sz w:val="22"/>
                <w:szCs w:val="22"/>
                <w14:ligatures w14:val="none"/>
              </w:rPr>
            </w:pPr>
          </w:p>
          <w:p w14:paraId="09AB7D49" w14:textId="175BD8CE" w:rsidR="005F478E" w:rsidRPr="008F721B" w:rsidRDefault="005F478E" w:rsidP="00A643F7">
            <w:pPr>
              <w:spacing w:line="240" w:lineRule="auto"/>
              <w:rPr>
                <w:rFonts w:eastAsia="Times New Roman" w:cs="Times New Roman"/>
                <w:color w:val="000000"/>
                <w:kern w:val="0"/>
                <w:sz w:val="22"/>
                <w:szCs w:val="22"/>
                <w14:ligatures w14:val="none"/>
              </w:rPr>
            </w:pPr>
            <w:hyperlink r:id="rId53" w:history="1">
              <w:r w:rsidRPr="00FE464A">
                <w:rPr>
                  <w:rStyle w:val="Hyperlink"/>
                  <w:rFonts w:eastAsia="Times New Roman" w:cs="Times New Roman"/>
                  <w:kern w:val="0"/>
                  <w:sz w:val="22"/>
                  <w:szCs w:val="22"/>
                  <w14:ligatures w14:val="none"/>
                </w:rPr>
                <w:t>Tasking by the Clerk</w:t>
              </w:r>
            </w:hyperlink>
            <w:r>
              <w:rPr>
                <w:rFonts w:eastAsia="Times New Roman" w:cs="Times New Roman"/>
                <w:color w:val="000000"/>
                <w:kern w:val="0"/>
                <w:sz w:val="22"/>
                <w:szCs w:val="22"/>
                <w14:ligatures w14:val="none"/>
              </w:rPr>
              <w:t xml:space="preserve"> (Renewed Values and Ethics Conversation)</w:t>
            </w:r>
            <w:r w:rsidRPr="00F9291E">
              <w:rPr>
                <w:rFonts w:eastAsia="Times New Roman" w:cs="Times New Roman"/>
                <w:color w:val="000000"/>
                <w:kern w:val="0"/>
                <w:sz w:val="22"/>
                <w:szCs w:val="22"/>
                <w14:ligatures w14:val="none"/>
              </w:rPr>
              <w:t xml:space="preserve"> </w:t>
            </w:r>
          </w:p>
        </w:tc>
        <w:tc>
          <w:tcPr>
            <w:tcW w:w="0" w:type="auto"/>
            <w:tcBorders>
              <w:top w:val="single" w:sz="4" w:space="0" w:color="auto"/>
              <w:left w:val="nil"/>
              <w:bottom w:val="single" w:sz="4" w:space="0" w:color="auto"/>
              <w:right w:val="single" w:sz="4" w:space="0" w:color="auto"/>
            </w:tcBorders>
            <w:shd w:val="clear" w:color="auto" w:fill="FFFFFF" w:themeFill="background1"/>
          </w:tcPr>
          <w:p w14:paraId="6E7A73D9" w14:textId="7A5A3D3A" w:rsidR="005F478E" w:rsidRPr="0051020C" w:rsidRDefault="005F478E" w:rsidP="00850103">
            <w:pPr>
              <w:spacing w:after="0" w:line="240" w:lineRule="auto"/>
              <w:rPr>
                <w:rFonts w:eastAsia="Times New Roman" w:cs="Times New Roman"/>
                <w:color w:val="000000"/>
                <w:kern w:val="0"/>
                <w:sz w:val="22"/>
                <w:szCs w:val="22"/>
                <w14:ligatures w14:val="none"/>
              </w:rPr>
            </w:pPr>
            <w:r w:rsidRPr="7902A560">
              <w:rPr>
                <w:rFonts w:cs="Noto Sans"/>
                <w:color w:val="333333"/>
                <w:sz w:val="22"/>
                <w:szCs w:val="22"/>
              </w:rPr>
              <w:t xml:space="preserve">Having a well-established </w:t>
            </w:r>
            <w:r>
              <w:rPr>
                <w:rFonts w:cs="Noto Sans"/>
                <w:color w:val="333333"/>
                <w:sz w:val="22"/>
                <w:szCs w:val="22"/>
              </w:rPr>
              <w:t>values and ethics</w:t>
            </w:r>
            <w:r w:rsidRPr="7902A560">
              <w:rPr>
                <w:rFonts w:cs="Noto Sans"/>
                <w:color w:val="333333"/>
                <w:sz w:val="22"/>
                <w:szCs w:val="22"/>
              </w:rPr>
              <w:t xml:space="preserve"> culture </w:t>
            </w:r>
            <w:r>
              <w:rPr>
                <w:rFonts w:cs="Noto Sans"/>
                <w:color w:val="333333"/>
                <w:sz w:val="22"/>
                <w:szCs w:val="22"/>
              </w:rPr>
              <w:t>where public servants live up to high expectations of our behaviour as we execute our roles</w:t>
            </w:r>
            <w:r w:rsidRPr="7902A560">
              <w:rPr>
                <w:rFonts w:cs="Noto Sans"/>
                <w:color w:val="333333"/>
                <w:sz w:val="22"/>
                <w:szCs w:val="22"/>
              </w:rPr>
              <w:t xml:space="preserve"> is more important than ever</w:t>
            </w:r>
            <w:r>
              <w:rPr>
                <w:rFonts w:cs="Noto Sans"/>
                <w:color w:val="333333"/>
                <w:sz w:val="22"/>
                <w:szCs w:val="22"/>
              </w:rPr>
              <w:t>.</w:t>
            </w:r>
            <w:r w:rsidRPr="7902A560">
              <w:rPr>
                <w:rFonts w:cs="Noto Sans"/>
                <w:color w:val="333333"/>
                <w:sz w:val="22"/>
                <w:szCs w:val="22"/>
              </w:rPr>
              <w:t xml:space="preserve"> </w:t>
            </w:r>
            <w:r>
              <w:rPr>
                <w:rFonts w:cs="Noto Sans"/>
                <w:color w:val="333333"/>
                <w:sz w:val="22"/>
                <w:szCs w:val="22"/>
              </w:rPr>
              <w:t>A</w:t>
            </w:r>
            <w:r w:rsidRPr="7902A560">
              <w:rPr>
                <w:rFonts w:cs="Noto Sans"/>
                <w:color w:val="333333"/>
                <w:sz w:val="22"/>
                <w:szCs w:val="22"/>
              </w:rPr>
              <w:t xml:space="preserve">n impartial, unbiased </w:t>
            </w:r>
            <w:r>
              <w:rPr>
                <w:rFonts w:cs="Noto Sans"/>
                <w:color w:val="333333"/>
                <w:sz w:val="22"/>
                <w:szCs w:val="22"/>
              </w:rPr>
              <w:t xml:space="preserve">and professional </w:t>
            </w:r>
            <w:r w:rsidRPr="7902A560">
              <w:rPr>
                <w:rFonts w:cs="Noto Sans"/>
                <w:color w:val="333333"/>
                <w:sz w:val="22"/>
                <w:szCs w:val="22"/>
              </w:rPr>
              <w:t xml:space="preserve">public service is critical to our </w:t>
            </w:r>
            <w:r>
              <w:rPr>
                <w:rFonts w:cs="Noto Sans"/>
                <w:color w:val="333333"/>
                <w:sz w:val="22"/>
                <w:szCs w:val="22"/>
              </w:rPr>
              <w:t>democratic</w:t>
            </w:r>
            <w:r w:rsidRPr="7902A560">
              <w:rPr>
                <w:rFonts w:cs="Noto Sans"/>
                <w:color w:val="333333"/>
                <w:sz w:val="22"/>
                <w:szCs w:val="22"/>
              </w:rPr>
              <w:t xml:space="preserve"> system of government and maintaining public trust.</w:t>
            </w:r>
          </w:p>
        </w:tc>
      </w:tr>
      <w:tr w:rsidR="005F478E" w:rsidRPr="006279EF" w14:paraId="5CA32A58" w14:textId="60472453" w:rsidTr="009B322A">
        <w:trPr>
          <w:trHeight w:val="1597"/>
        </w:trPr>
        <w:tc>
          <w:tcPr>
            <w:tcW w:w="0" w:type="auto"/>
            <w:tcBorders>
              <w:top w:val="nil"/>
              <w:left w:val="single" w:sz="4" w:space="0" w:color="auto"/>
              <w:bottom w:val="single" w:sz="4" w:space="0" w:color="auto"/>
              <w:right w:val="single" w:sz="4" w:space="0" w:color="auto"/>
            </w:tcBorders>
            <w:shd w:val="clear" w:color="auto" w:fill="auto"/>
            <w:hideMark/>
          </w:tcPr>
          <w:p w14:paraId="080C802D" w14:textId="17CAC9C7" w:rsidR="005F478E" w:rsidRPr="00272D6E" w:rsidRDefault="005F478E" w:rsidP="00857616">
            <w:pPr>
              <w:pStyle w:val="Heading2"/>
              <w:numPr>
                <w:ilvl w:val="0"/>
                <w:numId w:val="4"/>
              </w:numPr>
              <w:spacing w:line="240" w:lineRule="auto"/>
              <w:rPr>
                <w:rFonts w:asciiTheme="minorHAnsi" w:hAnsiTheme="minorHAnsi"/>
                <w:color w:val="auto"/>
                <w:sz w:val="22"/>
                <w:szCs w:val="22"/>
              </w:rPr>
            </w:pPr>
            <w:hyperlink w:anchor="Q2VE" w:history="1">
              <w:bookmarkStart w:id="119" w:name="_Toc192859322"/>
              <w:r w:rsidRPr="00BF6E2E">
                <w:rPr>
                  <w:rStyle w:val="Hyperlink"/>
                  <w:rFonts w:asciiTheme="minorHAnsi" w:hAnsiTheme="minorHAnsi"/>
                  <w:sz w:val="22"/>
                  <w:szCs w:val="22"/>
                </w:rPr>
                <w:t>Wha</w:t>
              </w:r>
              <w:bookmarkStart w:id="120" w:name="_Hlt192840387"/>
              <w:r w:rsidRPr="00BF6E2E">
                <w:rPr>
                  <w:rStyle w:val="Hyperlink"/>
                  <w:rFonts w:asciiTheme="minorHAnsi" w:hAnsiTheme="minorHAnsi"/>
                  <w:sz w:val="22"/>
                  <w:szCs w:val="22"/>
                </w:rPr>
                <w:t>t</w:t>
              </w:r>
              <w:bookmarkEnd w:id="120"/>
              <w:r w:rsidRPr="00BF6E2E">
                <w:rPr>
                  <w:rStyle w:val="Hyperlink"/>
                  <w:rFonts w:asciiTheme="minorHAnsi" w:hAnsiTheme="minorHAnsi"/>
                  <w:sz w:val="22"/>
                  <w:szCs w:val="22"/>
                </w:rPr>
                <w:t xml:space="preserve"> is the organization’s level of maturity in providing employees </w:t>
              </w:r>
              <w:r w:rsidRPr="00BF6E2E">
                <w:rPr>
                  <w:rStyle w:val="Hyperlink"/>
                  <w:rFonts w:asciiTheme="minorHAnsi" w:hAnsiTheme="minorHAnsi" w:cs="Calibri"/>
                  <w:sz w:val="22"/>
                  <w:szCs w:val="22"/>
                </w:rPr>
                <w:t>with infor</w:t>
              </w:r>
              <w:bookmarkStart w:id="121" w:name="_Hlt192233902"/>
              <w:r w:rsidRPr="00BF6E2E">
                <w:rPr>
                  <w:rStyle w:val="Hyperlink"/>
                  <w:rFonts w:asciiTheme="minorHAnsi" w:hAnsiTheme="minorHAnsi" w:cs="Calibri"/>
                  <w:sz w:val="22"/>
                  <w:szCs w:val="22"/>
                </w:rPr>
                <w:t>m</w:t>
              </w:r>
              <w:bookmarkEnd w:id="121"/>
              <w:r w:rsidRPr="00BF6E2E">
                <w:rPr>
                  <w:rStyle w:val="Hyperlink"/>
                  <w:rFonts w:asciiTheme="minorHAnsi" w:hAnsiTheme="minorHAnsi" w:cs="Calibri"/>
                  <w:sz w:val="22"/>
                  <w:szCs w:val="22"/>
                </w:rPr>
                <w:t>ation, advice and a</w:t>
              </w:r>
              <w:bookmarkStart w:id="122" w:name="_Hlt192842085"/>
              <w:r w:rsidRPr="00BF6E2E">
                <w:rPr>
                  <w:rStyle w:val="Hyperlink"/>
                  <w:rFonts w:asciiTheme="minorHAnsi" w:hAnsiTheme="minorHAnsi" w:cs="Calibri"/>
                  <w:sz w:val="22"/>
                  <w:szCs w:val="22"/>
                </w:rPr>
                <w:t>s</w:t>
              </w:r>
              <w:bookmarkEnd w:id="122"/>
              <w:r w:rsidRPr="00BF6E2E">
                <w:rPr>
                  <w:rStyle w:val="Hyperlink"/>
                  <w:rFonts w:asciiTheme="minorHAnsi" w:hAnsiTheme="minorHAnsi" w:cs="Calibri"/>
                  <w:sz w:val="22"/>
                  <w:szCs w:val="22"/>
                </w:rPr>
                <w:t xml:space="preserve">sistance on </w:t>
              </w:r>
              <w:r w:rsidRPr="0069002B">
                <w:rPr>
                  <w:rStyle w:val="Hyperlink"/>
                  <w:rFonts w:asciiTheme="minorHAnsi" w:hAnsiTheme="minorHAnsi" w:cs="Calibri"/>
                  <w:sz w:val="22"/>
                  <w:szCs w:val="22"/>
                </w:rPr>
                <w:t>identifying, pre</w:t>
              </w:r>
              <w:r w:rsidRPr="00BF6E2E">
                <w:rPr>
                  <w:rStyle w:val="Hyperlink"/>
                  <w:rFonts w:asciiTheme="minorHAnsi" w:hAnsiTheme="minorHAnsi" w:cs="Calibri"/>
                  <w:sz w:val="22"/>
                  <w:szCs w:val="22"/>
                </w:rPr>
                <w:t>venting and resolving real, apparent or potential confl</w:t>
              </w:r>
              <w:bookmarkStart w:id="123" w:name="_Hlt192840338"/>
              <w:r w:rsidRPr="00BF6E2E">
                <w:rPr>
                  <w:rStyle w:val="Hyperlink"/>
                  <w:rFonts w:asciiTheme="minorHAnsi" w:hAnsiTheme="minorHAnsi" w:cs="Calibri"/>
                  <w:sz w:val="22"/>
                  <w:szCs w:val="22"/>
                </w:rPr>
                <w:t>i</w:t>
              </w:r>
              <w:bookmarkEnd w:id="123"/>
              <w:r w:rsidRPr="00BF6E2E">
                <w:rPr>
                  <w:rStyle w:val="Hyperlink"/>
                  <w:rFonts w:asciiTheme="minorHAnsi" w:hAnsiTheme="minorHAnsi" w:cs="Calibri"/>
                  <w:sz w:val="22"/>
                  <w:szCs w:val="22"/>
                </w:rPr>
                <w:t>ct of interest situations</w:t>
              </w:r>
              <w:r w:rsidRPr="00BF6E2E">
                <w:rPr>
                  <w:rStyle w:val="Hyperlink"/>
                  <w:rFonts w:asciiTheme="minorHAnsi" w:hAnsiTheme="minorHAnsi"/>
                  <w:sz w:val="22"/>
                  <w:szCs w:val="22"/>
                </w:rPr>
                <w:t>?</w:t>
              </w:r>
              <w:bookmarkEnd w:id="119"/>
            </w:hyperlink>
          </w:p>
        </w:tc>
        <w:tc>
          <w:tcPr>
            <w:tcW w:w="0" w:type="auto"/>
            <w:tcBorders>
              <w:top w:val="nil"/>
              <w:left w:val="nil"/>
              <w:bottom w:val="single" w:sz="4" w:space="0" w:color="auto"/>
              <w:right w:val="single" w:sz="4" w:space="0" w:color="auto"/>
            </w:tcBorders>
            <w:shd w:val="clear" w:color="auto" w:fill="auto"/>
            <w:noWrap/>
          </w:tcPr>
          <w:p w14:paraId="629E0108" w14:textId="2C4057CA" w:rsidR="005F478E" w:rsidRPr="00F9291E" w:rsidRDefault="005F478E" w:rsidP="005E111F">
            <w:pPr>
              <w:spacing w:after="0" w:line="240" w:lineRule="auto"/>
              <w:jc w:val="center"/>
              <w:rPr>
                <w:rFonts w:eastAsia="Times New Roman" w:cs="Times New Roman"/>
                <w:kern w:val="0"/>
                <w:sz w:val="22"/>
                <w:szCs w:val="22"/>
                <w14:ligatures w14:val="none"/>
              </w:rPr>
            </w:pPr>
            <w:r w:rsidRPr="00F9291E">
              <w:rPr>
                <w:rFonts w:eastAsia="Times New Roman" w:cs="Times New Roman"/>
                <w:kern w:val="0"/>
                <w:sz w:val="22"/>
                <w:szCs w:val="22"/>
                <w14:ligatures w14:val="none"/>
              </w:rPr>
              <w:t>Maturity Model</w:t>
            </w:r>
          </w:p>
        </w:tc>
        <w:tc>
          <w:tcPr>
            <w:tcW w:w="2222" w:type="dxa"/>
            <w:tcBorders>
              <w:top w:val="single" w:sz="4" w:space="0" w:color="auto"/>
              <w:left w:val="nil"/>
              <w:bottom w:val="single" w:sz="4" w:space="0" w:color="auto"/>
              <w:right w:val="single" w:sz="4" w:space="0" w:color="auto"/>
            </w:tcBorders>
            <w:shd w:val="clear" w:color="auto" w:fill="FFFFFF" w:themeFill="background1"/>
            <w:hideMark/>
          </w:tcPr>
          <w:p w14:paraId="629A8312" w14:textId="52F2C3E6" w:rsidR="005F478E" w:rsidRPr="00F9291E" w:rsidRDefault="005F478E" w:rsidP="005E111F">
            <w:pPr>
              <w:spacing w:after="0" w:line="240" w:lineRule="auto"/>
              <w:jc w:val="center"/>
              <w:rPr>
                <w:rFonts w:eastAsia="Times New Roman" w:cs="Times New Roman"/>
                <w:color w:val="000000"/>
                <w:kern w:val="0"/>
                <w:sz w:val="22"/>
                <w:szCs w:val="22"/>
                <w14:ligatures w14:val="none"/>
              </w:rPr>
            </w:pPr>
            <w:r>
              <w:rPr>
                <w:rFonts w:eastAsia="Times New Roman" w:cs="Times New Roman"/>
                <w:color w:val="000000"/>
                <w:kern w:val="0"/>
                <w:sz w:val="22"/>
                <w:szCs w:val="22"/>
                <w14:ligatures w14:val="none"/>
              </w:rPr>
              <w:t>L</w:t>
            </w:r>
            <w:r w:rsidRPr="00F9291E">
              <w:rPr>
                <w:rFonts w:eastAsia="Times New Roman" w:cs="Times New Roman"/>
                <w:color w:val="000000"/>
                <w:kern w:val="0"/>
                <w:sz w:val="22"/>
                <w:szCs w:val="22"/>
                <w14:ligatures w14:val="none"/>
              </w:rPr>
              <w:t>evel 0</w:t>
            </w:r>
          </w:p>
        </w:tc>
        <w:tc>
          <w:tcPr>
            <w:tcW w:w="4047" w:type="dxa"/>
            <w:tcBorders>
              <w:top w:val="single" w:sz="4" w:space="0" w:color="auto"/>
              <w:left w:val="nil"/>
              <w:bottom w:val="single" w:sz="4" w:space="0" w:color="auto"/>
              <w:right w:val="single" w:sz="4" w:space="0" w:color="auto"/>
            </w:tcBorders>
            <w:shd w:val="clear" w:color="auto" w:fill="FFFFFF" w:themeFill="background1"/>
          </w:tcPr>
          <w:p w14:paraId="00BAB9F4" w14:textId="77777777" w:rsidR="005F478E" w:rsidRPr="009E40F8" w:rsidRDefault="005F478E" w:rsidP="00267DAA">
            <w:pPr>
              <w:spacing w:after="0" w:line="240" w:lineRule="auto"/>
              <w:rPr>
                <w:sz w:val="22"/>
                <w:szCs w:val="22"/>
              </w:rPr>
            </w:pPr>
            <w:hyperlink r:id="rId54">
              <w:r w:rsidRPr="009E40F8">
                <w:rPr>
                  <w:rStyle w:val="Hyperlink"/>
                  <w:sz w:val="22"/>
                  <w:szCs w:val="22"/>
                </w:rPr>
                <w:t>The Policy on People Management</w:t>
              </w:r>
            </w:hyperlink>
            <w:r w:rsidRPr="009E40F8">
              <w:rPr>
                <w:sz w:val="22"/>
                <w:szCs w:val="22"/>
              </w:rPr>
              <w:t xml:space="preserve"> – Section 4.1.29-4.1.32)</w:t>
            </w:r>
          </w:p>
          <w:p w14:paraId="167C7081" w14:textId="77777777" w:rsidR="005F478E" w:rsidRPr="00DB58BE" w:rsidRDefault="005F478E" w:rsidP="00267DAA">
            <w:pPr>
              <w:spacing w:after="0" w:line="240" w:lineRule="auto"/>
              <w:rPr>
                <w:rFonts w:eastAsia="Times New Roman" w:cs="Times New Roman"/>
                <w:color w:val="000000"/>
                <w:kern w:val="0"/>
                <w:sz w:val="22"/>
                <w:szCs w:val="22"/>
                <w:u w:val="single"/>
                <w14:ligatures w14:val="none"/>
              </w:rPr>
            </w:pPr>
            <w:hyperlink r:id="rId55" w:anchor=":~:text=3.%20Objectives%20and%20expected%20results" w:history="1">
              <w:r w:rsidRPr="00591DEE">
                <w:rPr>
                  <w:rStyle w:val="Hyperlink"/>
                  <w:rFonts w:eastAsia="Times New Roman" w:cs="Times New Roman"/>
                  <w:kern w:val="0"/>
                  <w:sz w:val="22"/>
                  <w:szCs w:val="22"/>
                  <w14:ligatures w14:val="none"/>
                </w:rPr>
                <w:t xml:space="preserve">Directive on Conflict of Interest </w:t>
              </w:r>
              <w:r w:rsidRPr="00DB58BE">
                <w:rPr>
                  <w:rStyle w:val="Hyperlink"/>
                  <w:rFonts w:eastAsia="Times New Roman" w:cs="Times New Roman"/>
                  <w:kern w:val="0"/>
                  <w:sz w:val="22"/>
                  <w:szCs w:val="22"/>
                  <w14:ligatures w14:val="none"/>
                </w:rPr>
                <w:t>3.1,</w:t>
              </w:r>
              <w:r w:rsidRPr="00591DEE">
                <w:rPr>
                  <w:rStyle w:val="Hyperlink"/>
                  <w:rFonts w:eastAsia="Times New Roman" w:cs="Times New Roman"/>
                  <w:kern w:val="0"/>
                  <w:sz w:val="22"/>
                  <w:szCs w:val="22"/>
                  <w14:ligatures w14:val="none"/>
                </w:rPr>
                <w:t xml:space="preserve"> </w:t>
              </w:r>
              <w:r w:rsidRPr="00DB58BE">
                <w:rPr>
                  <w:rStyle w:val="Hyperlink"/>
                  <w:rFonts w:eastAsia="Times New Roman" w:cs="Times New Roman"/>
                  <w:kern w:val="0"/>
                  <w:sz w:val="22"/>
                  <w:szCs w:val="22"/>
                  <w14:ligatures w14:val="none"/>
                </w:rPr>
                <w:t>3.2.1, 3.2.2 and 4</w:t>
              </w:r>
            </w:hyperlink>
            <w:r w:rsidRPr="00DB58BE">
              <w:rPr>
                <w:rFonts w:ascii="Helvetica" w:hAnsi="Helvetica" w:cs="Helvetica"/>
                <w:color w:val="333333"/>
                <w:sz w:val="22"/>
                <w:szCs w:val="22"/>
                <w:u w:val="single"/>
                <w:shd w:val="clear" w:color="auto" w:fill="F9F9F9"/>
              </w:rPr>
              <w:t xml:space="preserve"> </w:t>
            </w:r>
          </w:p>
          <w:p w14:paraId="3EF4B472" w14:textId="77777777" w:rsidR="005F478E" w:rsidRDefault="005F478E" w:rsidP="00267DAA">
            <w:pPr>
              <w:spacing w:after="0" w:line="240" w:lineRule="auto"/>
              <w:rPr>
                <w:rFonts w:eastAsia="Times New Roman" w:cs="Times New Roman"/>
                <w:color w:val="000000"/>
                <w:kern w:val="0"/>
                <w:sz w:val="22"/>
                <w:szCs w:val="22"/>
                <w14:ligatures w14:val="none"/>
              </w:rPr>
            </w:pPr>
          </w:p>
          <w:p w14:paraId="47EE3A34" w14:textId="4315EC5A" w:rsidR="005F478E" w:rsidRPr="008F721B" w:rsidRDefault="005F478E" w:rsidP="00A643F7">
            <w:pPr>
              <w:spacing w:line="240" w:lineRule="auto"/>
              <w:rPr>
                <w:rFonts w:eastAsia="Times New Roman" w:cs="Times New Roman"/>
                <w:color w:val="000000"/>
                <w:kern w:val="0"/>
                <w:sz w:val="22"/>
                <w:szCs w:val="22"/>
                <w14:ligatures w14:val="none"/>
              </w:rPr>
            </w:pPr>
            <w:hyperlink r:id="rId56" w:history="1">
              <w:r w:rsidRPr="00FE464A">
                <w:rPr>
                  <w:rStyle w:val="Hyperlink"/>
                  <w:rFonts w:eastAsia="Times New Roman" w:cs="Times New Roman"/>
                  <w:kern w:val="0"/>
                  <w:sz w:val="22"/>
                  <w:szCs w:val="22"/>
                  <w14:ligatures w14:val="none"/>
                </w:rPr>
                <w:t>Tasking by the Clerk</w:t>
              </w:r>
            </w:hyperlink>
            <w:r>
              <w:rPr>
                <w:rFonts w:eastAsia="Times New Roman" w:cs="Times New Roman"/>
                <w:color w:val="000000"/>
                <w:kern w:val="0"/>
                <w:sz w:val="22"/>
                <w:szCs w:val="22"/>
                <w14:ligatures w14:val="none"/>
              </w:rPr>
              <w:t xml:space="preserve"> (Renewed Values and Ethics Conversation)</w:t>
            </w:r>
          </w:p>
        </w:tc>
        <w:tc>
          <w:tcPr>
            <w:tcW w:w="0" w:type="auto"/>
            <w:tcBorders>
              <w:top w:val="single" w:sz="4" w:space="0" w:color="auto"/>
              <w:left w:val="nil"/>
              <w:bottom w:val="single" w:sz="4" w:space="0" w:color="auto"/>
              <w:right w:val="single" w:sz="4" w:space="0" w:color="auto"/>
            </w:tcBorders>
            <w:shd w:val="clear" w:color="auto" w:fill="FFFFFF" w:themeFill="background1"/>
          </w:tcPr>
          <w:p w14:paraId="244978F8" w14:textId="597B95CB" w:rsidR="005F478E" w:rsidRPr="002E2CE9" w:rsidRDefault="005F478E" w:rsidP="00850103">
            <w:pPr>
              <w:spacing w:after="0" w:line="240" w:lineRule="auto"/>
              <w:rPr>
                <w:rFonts w:eastAsia="Times New Roman" w:cs="Times New Roman"/>
                <w:color w:val="000000"/>
                <w:kern w:val="0"/>
                <w:sz w:val="22"/>
                <w:szCs w:val="22"/>
                <w14:ligatures w14:val="none"/>
              </w:rPr>
            </w:pPr>
            <w:r w:rsidRPr="7902A560">
              <w:rPr>
                <w:sz w:val="22"/>
                <w:szCs w:val="22"/>
              </w:rPr>
              <w:t xml:space="preserve">All organizations need to support employees in meeting their responsibilities under the Code and the </w:t>
            </w:r>
            <w:r>
              <w:rPr>
                <w:sz w:val="22"/>
                <w:szCs w:val="22"/>
              </w:rPr>
              <w:t>D</w:t>
            </w:r>
            <w:r w:rsidRPr="7902A560">
              <w:rPr>
                <w:sz w:val="22"/>
                <w:szCs w:val="22"/>
              </w:rPr>
              <w:t xml:space="preserve">irective on Conflict of Interest </w:t>
            </w:r>
            <w:proofErr w:type="gramStart"/>
            <w:r w:rsidRPr="7902A560">
              <w:rPr>
                <w:sz w:val="22"/>
                <w:szCs w:val="22"/>
              </w:rPr>
              <w:t>in order to</w:t>
            </w:r>
            <w:proofErr w:type="gramEnd"/>
            <w:r w:rsidRPr="7902A560">
              <w:rPr>
                <w:sz w:val="22"/>
                <w:szCs w:val="22"/>
              </w:rPr>
              <w:t xml:space="preserve"> reduce the possibility of conflicts of interest that damage the </w:t>
            </w:r>
            <w:proofErr w:type="gramStart"/>
            <w:r>
              <w:rPr>
                <w:sz w:val="22"/>
                <w:szCs w:val="22"/>
              </w:rPr>
              <w:t>organization’s</w:t>
            </w:r>
            <w:proofErr w:type="gramEnd"/>
            <w:r w:rsidRPr="7902A560">
              <w:rPr>
                <w:sz w:val="22"/>
                <w:szCs w:val="22"/>
              </w:rPr>
              <w:t xml:space="preserve"> or government’s </w:t>
            </w:r>
            <w:r>
              <w:rPr>
                <w:sz w:val="22"/>
                <w:szCs w:val="22"/>
              </w:rPr>
              <w:t>reputation</w:t>
            </w:r>
            <w:r w:rsidRPr="7902A560">
              <w:rPr>
                <w:sz w:val="22"/>
                <w:szCs w:val="22"/>
              </w:rPr>
              <w:t xml:space="preserve"> and/or public trust.</w:t>
            </w:r>
          </w:p>
        </w:tc>
      </w:tr>
    </w:tbl>
    <w:p w14:paraId="5B54FB51" w14:textId="2ABC0447" w:rsidR="008559C4" w:rsidRDefault="008559C4">
      <w:r>
        <w:br w:type="page"/>
      </w:r>
    </w:p>
    <w:p w14:paraId="748FE0F1" w14:textId="1C494D2D" w:rsidR="00771D75" w:rsidRDefault="00771D75" w:rsidP="00771D75">
      <w:pPr>
        <w:rPr>
          <w:sz w:val="18"/>
          <w:szCs w:val="18"/>
        </w:rPr>
      </w:pPr>
      <w:r>
        <w:rPr>
          <w:b/>
          <w:bCs/>
          <w:sz w:val="28"/>
          <w:szCs w:val="28"/>
        </w:rPr>
        <w:lastRenderedPageBreak/>
        <w:t>VALUES AND ETHICS</w:t>
      </w:r>
      <w:r w:rsidRPr="004958C0">
        <w:rPr>
          <w:b/>
          <w:bCs/>
          <w:sz w:val="28"/>
          <w:szCs w:val="28"/>
        </w:rPr>
        <w:t>: How organizations will calculate self-assessment responses</w:t>
      </w:r>
    </w:p>
    <w:tbl>
      <w:tblPr>
        <w:tblStyle w:val="TableGrid"/>
        <w:tblW w:w="5357" w:type="pct"/>
        <w:jc w:val="center"/>
        <w:tblLook w:val="04A0" w:firstRow="1" w:lastRow="0" w:firstColumn="1" w:lastColumn="0" w:noHBand="0" w:noVBand="1"/>
      </w:tblPr>
      <w:tblGrid>
        <w:gridCol w:w="4136"/>
        <w:gridCol w:w="5219"/>
        <w:gridCol w:w="5311"/>
        <w:gridCol w:w="4497"/>
        <w:gridCol w:w="3960"/>
        <w:gridCol w:w="9"/>
      </w:tblGrid>
      <w:tr w:rsidR="00CE16F3" w:rsidRPr="00701001" w14:paraId="6E5BD381" w14:textId="77777777" w:rsidTr="00200B64">
        <w:trPr>
          <w:trHeight w:val="503"/>
          <w:jc w:val="center"/>
        </w:trPr>
        <w:tc>
          <w:tcPr>
            <w:tcW w:w="5000" w:type="pct"/>
            <w:gridSpan w:val="6"/>
            <w:shd w:val="clear" w:color="auto" w:fill="4C94D8" w:themeFill="text2" w:themeFillTint="80"/>
            <w:vAlign w:val="center"/>
          </w:tcPr>
          <w:p w14:paraId="29AD09C0" w14:textId="77777777" w:rsidR="00CE16F3" w:rsidRPr="00701001" w:rsidRDefault="00CE16F3" w:rsidP="000A3F07">
            <w:pPr>
              <w:spacing w:line="257" w:lineRule="auto"/>
              <w:jc w:val="center"/>
              <w:rPr>
                <w:b/>
                <w:color w:val="FFFFFF" w:themeColor="background1"/>
                <w:sz w:val="28"/>
                <w:szCs w:val="28"/>
              </w:rPr>
            </w:pPr>
            <w:bookmarkStart w:id="124" w:name="Q1VE"/>
            <w:r w:rsidRPr="00701001">
              <w:rPr>
                <w:b/>
                <w:color w:val="FFFFFF" w:themeColor="background1"/>
                <w:sz w:val="28"/>
                <w:szCs w:val="28"/>
              </w:rPr>
              <w:t xml:space="preserve">Q1: </w:t>
            </w:r>
            <w:r w:rsidRPr="00701001">
              <w:rPr>
                <w:rFonts w:eastAsia="Times New Roman" w:cs="Times New Roman"/>
                <w:b/>
                <w:color w:val="FFFFFF" w:themeColor="background1"/>
                <w:kern w:val="0"/>
                <w:sz w:val="28"/>
                <w:szCs w:val="28"/>
                <w14:ligatures w14:val="none"/>
              </w:rPr>
              <w:t>What is the organization’s level of maturity in fostering a positive culture of values and ethics?</w:t>
            </w:r>
            <w:bookmarkEnd w:id="124"/>
          </w:p>
        </w:tc>
      </w:tr>
      <w:tr w:rsidR="00CE16F3" w:rsidRPr="00701001" w14:paraId="1CB13383" w14:textId="77777777" w:rsidTr="00200B64">
        <w:trPr>
          <w:trHeight w:val="440"/>
          <w:jc w:val="center"/>
        </w:trPr>
        <w:tc>
          <w:tcPr>
            <w:tcW w:w="5000" w:type="pct"/>
            <w:gridSpan w:val="6"/>
            <w:shd w:val="clear" w:color="auto" w:fill="auto"/>
            <w:vAlign w:val="center"/>
          </w:tcPr>
          <w:p w14:paraId="53CDE403" w14:textId="2FB1A0D0" w:rsidR="00CE16F3" w:rsidRPr="00772A89" w:rsidRDefault="00C0269B" w:rsidP="000A3F07">
            <w:pPr>
              <w:spacing w:line="257" w:lineRule="auto"/>
              <w:jc w:val="center"/>
              <w:rPr>
                <w:rFonts w:ascii="Aptos" w:hAnsi="Aptos"/>
                <w:b/>
                <w:color w:val="FFFFFF" w:themeColor="background1"/>
              </w:rPr>
            </w:pPr>
            <w:bookmarkStart w:id="125" w:name="_Hlk192064029"/>
            <w:r>
              <w:rPr>
                <w:b/>
                <w:bCs/>
              </w:rPr>
              <w:t>Organizations should choose the maturity level which best represents its level of compliance and performance. However, if an organization selects levels 1,2,3 or 4, but has not met the question’s compliance elements (provided in Level 0), its response must indicate that there is a potential compliance concern and provide details about the issue. For example, “Level 3, with potential compliance concern”. Additional guidance about how to self-assess RCP maturity model questions can be found in the “guide on how to complete the RCP self assessments</w:t>
            </w:r>
            <w:r w:rsidR="000E64D0">
              <w:rPr>
                <w:b/>
                <w:bCs/>
              </w:rPr>
              <w:t>.”</w:t>
            </w:r>
            <w:r>
              <w:rPr>
                <w:b/>
                <w:bCs/>
              </w:rPr>
              <w:t xml:space="preserve"> </w:t>
            </w:r>
          </w:p>
        </w:tc>
      </w:tr>
      <w:bookmarkEnd w:id="125"/>
      <w:tr w:rsidR="00EE4E38" w:rsidRPr="00F07601" w14:paraId="29D0D7EF" w14:textId="77777777" w:rsidTr="00200B64">
        <w:trPr>
          <w:gridAfter w:val="1"/>
          <w:wAfter w:w="1" w:type="pct"/>
          <w:trHeight w:val="300"/>
          <w:jc w:val="center"/>
        </w:trPr>
        <w:tc>
          <w:tcPr>
            <w:tcW w:w="894" w:type="pct"/>
            <w:shd w:val="clear" w:color="auto" w:fill="FF0000"/>
          </w:tcPr>
          <w:p w14:paraId="5511FC0F" w14:textId="77777777" w:rsidR="00CE16F3" w:rsidRPr="00240C2C" w:rsidRDefault="00CE16F3" w:rsidP="000A3F07">
            <w:pPr>
              <w:jc w:val="center"/>
              <w:rPr>
                <w:rFonts w:ascii="Aptos" w:hAnsi="Aptos"/>
                <w:b/>
                <w:bCs/>
              </w:rPr>
            </w:pPr>
            <w:r w:rsidRPr="00240C2C">
              <w:rPr>
                <w:rFonts w:ascii="Aptos" w:hAnsi="Aptos"/>
                <w:b/>
              </w:rPr>
              <w:t>Level 0</w:t>
            </w:r>
          </w:p>
          <w:p w14:paraId="2DFFB2A0" w14:textId="2C4B33D1" w:rsidR="00CE16F3" w:rsidRPr="00772A89" w:rsidRDefault="00CE16F3" w:rsidP="000A3F07">
            <w:pPr>
              <w:jc w:val="center"/>
              <w:rPr>
                <w:rFonts w:ascii="Aptos" w:hAnsi="Aptos" w:cs="Calibri"/>
                <w:b/>
                <w:bCs/>
              </w:rPr>
            </w:pPr>
            <w:r w:rsidRPr="00240C2C">
              <w:rPr>
                <w:rFonts w:ascii="Aptos" w:hAnsi="Aptos"/>
                <w:b/>
                <w:bCs/>
              </w:rPr>
              <w:t xml:space="preserve">Response indicates a potential compliance concern that may require deputy head </w:t>
            </w:r>
            <w:r w:rsidR="00661D91">
              <w:rPr>
                <w:rFonts w:ascii="Aptos" w:hAnsi="Aptos"/>
                <w:b/>
                <w:bCs/>
              </w:rPr>
              <w:t>attention</w:t>
            </w:r>
          </w:p>
        </w:tc>
        <w:tc>
          <w:tcPr>
            <w:tcW w:w="1128" w:type="pct"/>
          </w:tcPr>
          <w:p w14:paraId="45748289" w14:textId="77777777" w:rsidR="00CE16F3" w:rsidRPr="00772A89" w:rsidRDefault="00CE16F3" w:rsidP="000A3F07">
            <w:pPr>
              <w:jc w:val="center"/>
              <w:rPr>
                <w:rFonts w:ascii="Aptos" w:hAnsi="Aptos" w:cs="Calibri"/>
                <w:b/>
                <w:bCs/>
              </w:rPr>
            </w:pPr>
            <w:r w:rsidRPr="00772A89">
              <w:rPr>
                <w:rFonts w:ascii="Aptos" w:hAnsi="Aptos" w:cs="Calibri"/>
                <w:b/>
                <w:bCs/>
              </w:rPr>
              <w:t>Level 1</w:t>
            </w:r>
          </w:p>
        </w:tc>
        <w:tc>
          <w:tcPr>
            <w:tcW w:w="1148" w:type="pct"/>
          </w:tcPr>
          <w:p w14:paraId="21C09684" w14:textId="77777777" w:rsidR="00CE16F3" w:rsidRPr="00772A89" w:rsidRDefault="00CE16F3" w:rsidP="000A3F07">
            <w:pPr>
              <w:jc w:val="center"/>
              <w:rPr>
                <w:rFonts w:ascii="Aptos" w:hAnsi="Aptos" w:cs="Calibri"/>
                <w:b/>
                <w:bCs/>
              </w:rPr>
            </w:pPr>
            <w:r w:rsidRPr="00772A89">
              <w:rPr>
                <w:rFonts w:ascii="Aptos" w:hAnsi="Aptos" w:cs="Calibri"/>
                <w:b/>
                <w:bCs/>
              </w:rPr>
              <w:t>Level 2</w:t>
            </w:r>
          </w:p>
        </w:tc>
        <w:tc>
          <w:tcPr>
            <w:tcW w:w="972" w:type="pct"/>
          </w:tcPr>
          <w:p w14:paraId="745B0A23" w14:textId="77777777" w:rsidR="00CE16F3" w:rsidRPr="00772A89" w:rsidRDefault="00CE16F3" w:rsidP="000A3F07">
            <w:pPr>
              <w:jc w:val="center"/>
              <w:rPr>
                <w:rFonts w:ascii="Aptos" w:hAnsi="Aptos" w:cs="Calibri"/>
                <w:b/>
                <w:bCs/>
              </w:rPr>
            </w:pPr>
            <w:r w:rsidRPr="00772A89">
              <w:rPr>
                <w:rFonts w:ascii="Aptos" w:hAnsi="Aptos" w:cs="Calibri"/>
                <w:b/>
                <w:bCs/>
              </w:rPr>
              <w:t>Level 3</w:t>
            </w:r>
          </w:p>
        </w:tc>
        <w:tc>
          <w:tcPr>
            <w:tcW w:w="856" w:type="pct"/>
          </w:tcPr>
          <w:p w14:paraId="63A0C5CB" w14:textId="77777777" w:rsidR="00CE16F3" w:rsidRPr="00772A89" w:rsidRDefault="00CE16F3" w:rsidP="00D76850">
            <w:pPr>
              <w:ind w:right="163"/>
              <w:jc w:val="center"/>
              <w:rPr>
                <w:rFonts w:ascii="Aptos" w:hAnsi="Aptos" w:cs="Calibri"/>
                <w:b/>
                <w:bCs/>
              </w:rPr>
            </w:pPr>
            <w:r w:rsidRPr="00772A89">
              <w:rPr>
                <w:rFonts w:ascii="Aptos" w:hAnsi="Aptos" w:cs="Calibri"/>
                <w:b/>
                <w:bCs/>
              </w:rPr>
              <w:t>Level 4</w:t>
            </w:r>
          </w:p>
        </w:tc>
      </w:tr>
      <w:tr w:rsidR="00EE4E38" w:rsidRPr="00F07601" w14:paraId="4729AB2C" w14:textId="77777777" w:rsidTr="00200B64">
        <w:trPr>
          <w:gridAfter w:val="1"/>
          <w:wAfter w:w="1" w:type="pct"/>
          <w:trHeight w:val="300"/>
          <w:jc w:val="center"/>
        </w:trPr>
        <w:tc>
          <w:tcPr>
            <w:tcW w:w="894" w:type="pct"/>
            <w:shd w:val="clear" w:color="auto" w:fill="auto"/>
          </w:tcPr>
          <w:p w14:paraId="4BF8C7D6" w14:textId="77777777" w:rsidR="00CE16F3" w:rsidRPr="004D08FF" w:rsidRDefault="00CE16F3" w:rsidP="000A3F07">
            <w:pPr>
              <w:rPr>
                <w:rFonts w:ascii="Aptos" w:hAnsi="Aptos" w:cs="Calibri"/>
              </w:rPr>
            </w:pPr>
            <w:r w:rsidRPr="004D08FF">
              <w:rPr>
                <w:rFonts w:ascii="Aptos" w:hAnsi="Aptos" w:cs="Calibri"/>
              </w:rPr>
              <w:t>The organization has not appointed a Values and Ethics Champion.</w:t>
            </w:r>
          </w:p>
          <w:p w14:paraId="221738AE" w14:textId="77777777" w:rsidR="00CE16F3" w:rsidRPr="008411BD" w:rsidRDefault="00CE16F3" w:rsidP="000A3F07">
            <w:pPr>
              <w:jc w:val="center"/>
              <w:rPr>
                <w:rFonts w:ascii="Aptos" w:hAnsi="Aptos"/>
                <w:color w:val="FFFFFF" w:themeColor="background1"/>
              </w:rPr>
            </w:pPr>
          </w:p>
        </w:tc>
        <w:tc>
          <w:tcPr>
            <w:tcW w:w="1128" w:type="pct"/>
            <w:shd w:val="clear" w:color="auto" w:fill="auto"/>
          </w:tcPr>
          <w:p w14:paraId="6FE6402D" w14:textId="77777777" w:rsidR="00CE16F3" w:rsidRPr="004D08FF" w:rsidRDefault="00CE16F3" w:rsidP="000A3F07">
            <w:pPr>
              <w:rPr>
                <w:rFonts w:ascii="Aptos" w:hAnsi="Aptos" w:cs="Calibri"/>
              </w:rPr>
            </w:pPr>
            <w:r w:rsidRPr="004D08FF">
              <w:rPr>
                <w:rFonts w:ascii="Aptos" w:hAnsi="Aptos" w:cs="Calibri"/>
              </w:rPr>
              <w:t xml:space="preserve">The organization </w:t>
            </w:r>
            <w:r w:rsidRPr="008411BD">
              <w:rPr>
                <w:rFonts w:ascii="Aptos" w:hAnsi="Aptos" w:cs="Calibri"/>
              </w:rPr>
              <w:t>has appointed a Values and Ethics Champion</w:t>
            </w:r>
            <w:r w:rsidRPr="004D08FF">
              <w:rPr>
                <w:rFonts w:ascii="Aptos" w:hAnsi="Aptos" w:cs="Calibri"/>
              </w:rPr>
              <w:t>.</w:t>
            </w:r>
          </w:p>
          <w:p w14:paraId="6F38FDCC" w14:textId="77777777" w:rsidR="00CE16F3" w:rsidRPr="008411BD" w:rsidRDefault="00CE16F3" w:rsidP="000A3F07">
            <w:pPr>
              <w:jc w:val="center"/>
              <w:rPr>
                <w:rFonts w:ascii="Aptos" w:hAnsi="Aptos" w:cs="Calibri"/>
              </w:rPr>
            </w:pPr>
          </w:p>
        </w:tc>
        <w:tc>
          <w:tcPr>
            <w:tcW w:w="1148" w:type="pct"/>
            <w:shd w:val="clear" w:color="auto" w:fill="auto"/>
          </w:tcPr>
          <w:p w14:paraId="16FCEA30" w14:textId="75922A3F" w:rsidR="001C493C" w:rsidRDefault="004C4873" w:rsidP="000A3F07">
            <w:pPr>
              <w:rPr>
                <w:rFonts w:ascii="Aptos" w:hAnsi="Aptos" w:cs="Calibri"/>
              </w:rPr>
            </w:pPr>
            <w:r>
              <w:rPr>
                <w:rFonts w:ascii="Aptos" w:hAnsi="Aptos" w:cs="Calibri"/>
              </w:rPr>
              <w:t>All elements of Level 1 plus:</w:t>
            </w:r>
          </w:p>
          <w:p w14:paraId="7C351964" w14:textId="77777777" w:rsidR="00170198" w:rsidRPr="00170198" w:rsidRDefault="00170198" w:rsidP="000A3F07">
            <w:pPr>
              <w:rPr>
                <w:rFonts w:ascii="Aptos" w:hAnsi="Aptos" w:cs="Calibri"/>
                <w:sz w:val="16"/>
                <w:szCs w:val="16"/>
              </w:rPr>
            </w:pPr>
          </w:p>
          <w:p w14:paraId="786D7A42" w14:textId="7FB0E629" w:rsidR="00CE16F3" w:rsidRPr="004D08FF" w:rsidRDefault="00CE16F3" w:rsidP="000A3F07">
            <w:pPr>
              <w:rPr>
                <w:rFonts w:ascii="Aptos" w:hAnsi="Aptos" w:cs="Calibri"/>
              </w:rPr>
            </w:pPr>
            <w:r w:rsidRPr="004D08FF">
              <w:rPr>
                <w:rFonts w:ascii="Aptos" w:hAnsi="Aptos" w:cs="Calibri"/>
              </w:rPr>
              <w:t xml:space="preserve">The organization has appointed a Values and Ethics Champion </w:t>
            </w:r>
            <w:r w:rsidRPr="008411BD">
              <w:rPr>
                <w:rFonts w:ascii="Aptos" w:hAnsi="Aptos" w:cs="Calibri"/>
              </w:rPr>
              <w:t>at the</w:t>
            </w:r>
            <w:r w:rsidRPr="004D08FF">
              <w:rPr>
                <w:rFonts w:ascii="Aptos" w:hAnsi="Aptos" w:cs="Calibri"/>
              </w:rPr>
              <w:t xml:space="preserve"> </w:t>
            </w:r>
            <w:r w:rsidRPr="008411BD">
              <w:rPr>
                <w:rFonts w:ascii="Aptos" w:hAnsi="Aptos" w:cs="Calibri"/>
              </w:rPr>
              <w:t xml:space="preserve">senior management </w:t>
            </w:r>
            <w:r w:rsidRPr="004D08FF">
              <w:rPr>
                <w:rFonts w:ascii="Aptos" w:hAnsi="Aptos" w:cs="Calibri"/>
              </w:rPr>
              <w:t>level, and defined the roles and responsibilities associated with the position.</w:t>
            </w:r>
          </w:p>
          <w:p w14:paraId="1AF83F9F" w14:textId="77777777" w:rsidR="00CE16F3" w:rsidRPr="008411BD" w:rsidRDefault="00CE16F3" w:rsidP="000A3F07">
            <w:pPr>
              <w:jc w:val="center"/>
              <w:rPr>
                <w:rFonts w:ascii="Aptos" w:hAnsi="Aptos" w:cs="Calibri"/>
              </w:rPr>
            </w:pPr>
          </w:p>
        </w:tc>
        <w:tc>
          <w:tcPr>
            <w:tcW w:w="972" w:type="pct"/>
            <w:shd w:val="clear" w:color="auto" w:fill="auto"/>
          </w:tcPr>
          <w:p w14:paraId="2D7611B8" w14:textId="36B3AE7C" w:rsidR="004C4873" w:rsidRDefault="004C4873" w:rsidP="002F40A4">
            <w:pPr>
              <w:contextualSpacing/>
              <w:rPr>
                <w:rFonts w:ascii="Aptos" w:hAnsi="Aptos" w:cs="Calibri"/>
              </w:rPr>
            </w:pPr>
            <w:r>
              <w:rPr>
                <w:rFonts w:ascii="Aptos" w:hAnsi="Aptos" w:cs="Calibri"/>
              </w:rPr>
              <w:t>All elements of Level 2 plus:</w:t>
            </w:r>
          </w:p>
          <w:p w14:paraId="5E164D73" w14:textId="77777777" w:rsidR="00170198" w:rsidRPr="00170198" w:rsidRDefault="00170198" w:rsidP="002F40A4">
            <w:pPr>
              <w:contextualSpacing/>
              <w:rPr>
                <w:rFonts w:ascii="Aptos" w:hAnsi="Aptos" w:cs="Calibri"/>
                <w:sz w:val="16"/>
                <w:szCs w:val="16"/>
              </w:rPr>
            </w:pPr>
          </w:p>
          <w:p w14:paraId="5BB40B15" w14:textId="3B537255" w:rsidR="00CE16F3" w:rsidRPr="008411BD" w:rsidRDefault="00CE16F3" w:rsidP="002F40A4">
            <w:pPr>
              <w:contextualSpacing/>
              <w:rPr>
                <w:rFonts w:ascii="Aptos" w:hAnsi="Aptos" w:cs="Calibri"/>
              </w:rPr>
            </w:pPr>
            <w:r w:rsidRPr="004D08FF">
              <w:rPr>
                <w:rFonts w:ascii="Aptos" w:hAnsi="Aptos" w:cs="Calibri"/>
              </w:rPr>
              <w:t xml:space="preserve">The Values and Ethics Champion </w:t>
            </w:r>
            <w:r w:rsidRPr="008411BD">
              <w:rPr>
                <w:rFonts w:ascii="Aptos" w:hAnsi="Aptos" w:cs="Calibri"/>
              </w:rPr>
              <w:t xml:space="preserve">communicates at least annually </w:t>
            </w:r>
            <w:r w:rsidRPr="004D08FF">
              <w:rPr>
                <w:rFonts w:ascii="Aptos" w:hAnsi="Aptos" w:cs="Calibri"/>
              </w:rPr>
              <w:t>with senior management, the office responsible for the Values and Ethics or Integrity function, and employees (e.g., management meetings, townhalls</w:t>
            </w:r>
            <w:r w:rsidR="00C21F4A" w:rsidRPr="004D08FF">
              <w:rPr>
                <w:rFonts w:ascii="Aptos" w:hAnsi="Aptos" w:cs="Calibri"/>
              </w:rPr>
              <w:t>,</w:t>
            </w:r>
            <w:r w:rsidRPr="004D08FF">
              <w:rPr>
                <w:rFonts w:ascii="Aptos" w:hAnsi="Aptos" w:cs="Calibri"/>
              </w:rPr>
              <w:t xml:space="preserve"> etc.).</w:t>
            </w:r>
          </w:p>
        </w:tc>
        <w:tc>
          <w:tcPr>
            <w:tcW w:w="856" w:type="pct"/>
            <w:shd w:val="clear" w:color="auto" w:fill="auto"/>
          </w:tcPr>
          <w:p w14:paraId="18B54C9A" w14:textId="3A870834" w:rsidR="004C4873" w:rsidRDefault="004C4873" w:rsidP="002F40A4">
            <w:pPr>
              <w:contextualSpacing/>
              <w:rPr>
                <w:rFonts w:ascii="Aptos" w:hAnsi="Aptos" w:cs="Calibri"/>
              </w:rPr>
            </w:pPr>
            <w:r>
              <w:rPr>
                <w:rFonts w:ascii="Aptos" w:hAnsi="Aptos" w:cs="Calibri"/>
              </w:rPr>
              <w:t>All elements of Level 3 plus:</w:t>
            </w:r>
          </w:p>
          <w:p w14:paraId="6A0BF29B" w14:textId="77777777" w:rsidR="00170198" w:rsidRPr="00170198" w:rsidRDefault="00170198" w:rsidP="002F40A4">
            <w:pPr>
              <w:contextualSpacing/>
              <w:rPr>
                <w:rFonts w:ascii="Aptos" w:hAnsi="Aptos" w:cs="Calibri"/>
                <w:sz w:val="16"/>
                <w:szCs w:val="16"/>
              </w:rPr>
            </w:pPr>
          </w:p>
          <w:p w14:paraId="75FB5CF2" w14:textId="7E485C86" w:rsidR="00CE16F3" w:rsidRPr="008411BD" w:rsidRDefault="00CE16F3" w:rsidP="002F40A4">
            <w:pPr>
              <w:contextualSpacing/>
              <w:rPr>
                <w:rFonts w:ascii="Aptos" w:hAnsi="Aptos" w:cs="Calibri"/>
              </w:rPr>
            </w:pPr>
            <w:r w:rsidRPr="004D08FF">
              <w:rPr>
                <w:rFonts w:ascii="Aptos" w:hAnsi="Aptos" w:cs="Calibri"/>
              </w:rPr>
              <w:t xml:space="preserve">The Values and Ethics Champion </w:t>
            </w:r>
            <w:r w:rsidRPr="008411BD">
              <w:rPr>
                <w:rFonts w:ascii="Aptos" w:hAnsi="Aptos" w:cs="Calibri"/>
              </w:rPr>
              <w:t>communicates at least quarterly</w:t>
            </w:r>
            <w:r w:rsidRPr="004D08FF">
              <w:rPr>
                <w:rFonts w:ascii="Aptos" w:hAnsi="Aptos" w:cs="Calibri"/>
              </w:rPr>
              <w:t xml:space="preserve"> with senior management, the office responsible for the Values and Ethics or Integrity function, and employees (e.g., management meetings, townhalls</w:t>
            </w:r>
            <w:r w:rsidR="00F11D1D" w:rsidRPr="004D08FF">
              <w:rPr>
                <w:rFonts w:ascii="Aptos" w:hAnsi="Aptos" w:cs="Calibri"/>
              </w:rPr>
              <w:t>,</w:t>
            </w:r>
            <w:r w:rsidRPr="004D08FF">
              <w:rPr>
                <w:rFonts w:ascii="Aptos" w:hAnsi="Aptos" w:cs="Calibri"/>
              </w:rPr>
              <w:t xml:space="preserve"> etc.)</w:t>
            </w:r>
          </w:p>
        </w:tc>
      </w:tr>
      <w:tr w:rsidR="00EE4E38" w:rsidRPr="00F07601" w14:paraId="5DF75457" w14:textId="77777777" w:rsidTr="00200B64">
        <w:trPr>
          <w:gridAfter w:val="1"/>
          <w:wAfter w:w="1" w:type="pct"/>
          <w:trHeight w:val="300"/>
          <w:jc w:val="center"/>
        </w:trPr>
        <w:tc>
          <w:tcPr>
            <w:tcW w:w="894" w:type="pct"/>
            <w:shd w:val="clear" w:color="auto" w:fill="auto"/>
          </w:tcPr>
          <w:p w14:paraId="2498892F" w14:textId="77777777" w:rsidR="00CE16F3" w:rsidRPr="004D08FF" w:rsidRDefault="00CE16F3" w:rsidP="000A3F07">
            <w:pPr>
              <w:rPr>
                <w:rFonts w:ascii="Aptos" w:hAnsi="Aptos" w:cs="Calibri"/>
              </w:rPr>
            </w:pPr>
            <w:r w:rsidRPr="004D08FF">
              <w:rPr>
                <w:rFonts w:ascii="Aptos" w:hAnsi="Aptos" w:cs="Calibri"/>
              </w:rPr>
              <w:t>The organization has not established a code of conduct</w:t>
            </w:r>
            <w:r w:rsidRPr="004D08FF" w:rsidDel="00D77BFC">
              <w:rPr>
                <w:rFonts w:ascii="Aptos" w:hAnsi="Aptos" w:cs="Calibri"/>
              </w:rPr>
              <w:t xml:space="preserve"> aligned with the Values and Ethics Code for the Public Sector</w:t>
            </w:r>
            <w:r w:rsidRPr="004D08FF">
              <w:rPr>
                <w:rFonts w:ascii="Aptos" w:hAnsi="Aptos" w:cs="Calibri"/>
              </w:rPr>
              <w:t>.</w:t>
            </w:r>
          </w:p>
          <w:p w14:paraId="0AD38D85" w14:textId="77777777" w:rsidR="00CE16F3" w:rsidRPr="008411BD" w:rsidRDefault="00CE16F3" w:rsidP="000A3F07">
            <w:pPr>
              <w:jc w:val="center"/>
              <w:rPr>
                <w:rFonts w:ascii="Aptos" w:hAnsi="Aptos"/>
                <w:color w:val="FFFFFF" w:themeColor="background1"/>
              </w:rPr>
            </w:pPr>
          </w:p>
        </w:tc>
        <w:tc>
          <w:tcPr>
            <w:tcW w:w="1128" w:type="pct"/>
            <w:shd w:val="clear" w:color="auto" w:fill="auto"/>
          </w:tcPr>
          <w:p w14:paraId="2FCDF30A" w14:textId="108AE990" w:rsidR="00CE16F3" w:rsidRPr="008411BD" w:rsidRDefault="00CE16F3" w:rsidP="002F40A4">
            <w:pPr>
              <w:rPr>
                <w:rFonts w:ascii="Aptos" w:hAnsi="Aptos" w:cs="Calibri"/>
              </w:rPr>
            </w:pPr>
            <w:r w:rsidRPr="004D08FF">
              <w:rPr>
                <w:rFonts w:ascii="Aptos" w:hAnsi="Aptos" w:cs="Calibri"/>
              </w:rPr>
              <w:t xml:space="preserve">The organization </w:t>
            </w:r>
            <w:r w:rsidRPr="008411BD">
              <w:rPr>
                <w:rFonts w:ascii="Aptos" w:hAnsi="Aptos" w:cs="Calibri"/>
              </w:rPr>
              <w:t>has established a code of conduct</w:t>
            </w:r>
            <w:r w:rsidRPr="004D08FF">
              <w:rPr>
                <w:rFonts w:ascii="Aptos" w:hAnsi="Aptos" w:cs="Calibri"/>
              </w:rPr>
              <w:t xml:space="preserve"> aligned with its operational realities and with the Values and Ethics Code for the Public Sector</w:t>
            </w:r>
            <w:r w:rsidR="00A75FCA">
              <w:rPr>
                <w:rFonts w:ascii="Aptos" w:hAnsi="Aptos" w:cs="Calibri"/>
              </w:rPr>
              <w:t>. The organizational code has been reviewed since January 2024 or is currently under review.</w:t>
            </w:r>
          </w:p>
        </w:tc>
        <w:tc>
          <w:tcPr>
            <w:tcW w:w="1148" w:type="pct"/>
            <w:shd w:val="clear" w:color="auto" w:fill="auto"/>
          </w:tcPr>
          <w:p w14:paraId="72A613A0" w14:textId="37A157FE" w:rsidR="00CE16F3" w:rsidRPr="008411BD" w:rsidRDefault="00CE16F3" w:rsidP="008C2FC5">
            <w:pPr>
              <w:rPr>
                <w:rFonts w:ascii="Aptos" w:hAnsi="Aptos" w:cs="Calibri"/>
              </w:rPr>
            </w:pPr>
            <w:r w:rsidRPr="004D08FF">
              <w:rPr>
                <w:rFonts w:ascii="Aptos" w:hAnsi="Aptos" w:cs="Calibri"/>
              </w:rPr>
              <w:t xml:space="preserve">The organization </w:t>
            </w:r>
            <w:r w:rsidRPr="008411BD">
              <w:rPr>
                <w:rFonts w:ascii="Aptos" w:hAnsi="Aptos" w:cs="Calibri"/>
              </w:rPr>
              <w:t>reviews its organizational code of conduct every five years</w:t>
            </w:r>
            <w:r w:rsidRPr="004D08FF">
              <w:rPr>
                <w:rFonts w:ascii="Aptos" w:hAnsi="Aptos" w:cs="Calibri"/>
              </w:rPr>
              <w:t>, to ensure it is aligned with the operational realities of the organization and with the Values and Ethics Code for the Public Sector.</w:t>
            </w:r>
          </w:p>
        </w:tc>
        <w:tc>
          <w:tcPr>
            <w:tcW w:w="972" w:type="pct"/>
            <w:shd w:val="clear" w:color="auto" w:fill="auto"/>
          </w:tcPr>
          <w:p w14:paraId="684BE0E0" w14:textId="77777777" w:rsidR="00CE16F3" w:rsidRPr="004D08FF" w:rsidRDefault="00CE16F3" w:rsidP="000A3F07">
            <w:pPr>
              <w:contextualSpacing/>
              <w:rPr>
                <w:rFonts w:ascii="Aptos" w:hAnsi="Aptos" w:cs="Calibri"/>
              </w:rPr>
            </w:pPr>
            <w:r w:rsidRPr="004D08FF">
              <w:rPr>
                <w:rFonts w:ascii="Aptos" w:hAnsi="Aptos" w:cs="Calibri"/>
              </w:rPr>
              <w:t xml:space="preserve">The organization </w:t>
            </w:r>
            <w:r w:rsidRPr="008411BD">
              <w:rPr>
                <w:rFonts w:ascii="Aptos" w:hAnsi="Aptos" w:cs="Calibri"/>
              </w:rPr>
              <w:t>reviews its organizational code of conduct</w:t>
            </w:r>
            <w:r w:rsidRPr="004D08FF">
              <w:rPr>
                <w:rFonts w:ascii="Aptos" w:hAnsi="Aptos" w:cs="Calibri"/>
              </w:rPr>
              <w:t xml:space="preserve"> </w:t>
            </w:r>
            <w:r w:rsidRPr="008411BD">
              <w:rPr>
                <w:rFonts w:ascii="Aptos" w:hAnsi="Aptos" w:cs="Calibri"/>
              </w:rPr>
              <w:t>every three years</w:t>
            </w:r>
            <w:r w:rsidRPr="004D08FF">
              <w:rPr>
                <w:rFonts w:ascii="Aptos" w:hAnsi="Aptos" w:cs="Calibri"/>
              </w:rPr>
              <w:t xml:space="preserve"> to ensure it is aligned with evolving trends and with the Values and Ethics Code for the Public Sector.</w:t>
            </w:r>
          </w:p>
          <w:p w14:paraId="41FEE60A" w14:textId="77777777" w:rsidR="00CE16F3" w:rsidRPr="008411BD" w:rsidRDefault="00CE16F3" w:rsidP="000A3F07">
            <w:pPr>
              <w:jc w:val="center"/>
              <w:rPr>
                <w:rFonts w:ascii="Aptos" w:hAnsi="Aptos" w:cs="Calibri"/>
              </w:rPr>
            </w:pPr>
          </w:p>
        </w:tc>
        <w:tc>
          <w:tcPr>
            <w:tcW w:w="856" w:type="pct"/>
            <w:shd w:val="clear" w:color="auto" w:fill="auto"/>
          </w:tcPr>
          <w:p w14:paraId="2A6ACAEB" w14:textId="45C09E18" w:rsidR="00CE16F3" w:rsidRPr="008411BD" w:rsidRDefault="00CE16F3" w:rsidP="001A2DD6">
            <w:pPr>
              <w:contextualSpacing/>
              <w:rPr>
                <w:rFonts w:ascii="Aptos" w:hAnsi="Aptos" w:cs="Calibri"/>
              </w:rPr>
            </w:pPr>
            <w:r w:rsidRPr="004D08FF">
              <w:rPr>
                <w:rFonts w:ascii="Aptos" w:hAnsi="Aptos" w:cs="Calibri"/>
              </w:rPr>
              <w:t xml:space="preserve">The organization </w:t>
            </w:r>
            <w:r w:rsidRPr="008411BD">
              <w:rPr>
                <w:rFonts w:ascii="Aptos" w:hAnsi="Aptos" w:cs="Calibri"/>
              </w:rPr>
              <w:t>applies its code of conduct</w:t>
            </w:r>
            <w:r w:rsidRPr="004D08FF">
              <w:rPr>
                <w:rFonts w:ascii="Aptos" w:hAnsi="Aptos" w:cs="Calibri"/>
              </w:rPr>
              <w:t xml:space="preserve"> both as a foundation and reinforcement of values-based ethical culture and as a condition of employment to address ethical breaches within the organization.</w:t>
            </w:r>
          </w:p>
        </w:tc>
      </w:tr>
      <w:tr w:rsidR="00EE4E38" w:rsidRPr="00F07601" w14:paraId="26F5CAA1" w14:textId="77777777" w:rsidTr="00200B64">
        <w:trPr>
          <w:gridAfter w:val="1"/>
          <w:wAfter w:w="1" w:type="pct"/>
          <w:trHeight w:val="300"/>
          <w:jc w:val="center"/>
        </w:trPr>
        <w:tc>
          <w:tcPr>
            <w:tcW w:w="894" w:type="pct"/>
            <w:shd w:val="clear" w:color="auto" w:fill="auto"/>
          </w:tcPr>
          <w:p w14:paraId="746B6592" w14:textId="09E1805B" w:rsidR="00CE16F3" w:rsidRPr="008411BD" w:rsidRDefault="00CE16F3" w:rsidP="000A3F07">
            <w:pPr>
              <w:rPr>
                <w:rFonts w:ascii="Aptos" w:hAnsi="Aptos"/>
                <w:color w:val="FFFFFF" w:themeColor="background1"/>
              </w:rPr>
            </w:pPr>
            <w:r w:rsidRPr="004D08FF">
              <w:rPr>
                <w:rFonts w:ascii="Aptos" w:hAnsi="Aptos" w:cs="Calibri"/>
              </w:rPr>
              <w:t xml:space="preserve">The organization </w:t>
            </w:r>
            <w:r w:rsidRPr="004D08FF">
              <w:rPr>
                <w:rFonts w:ascii="Aptos" w:hAnsi="Aptos" w:cs="Calibri"/>
                <w:lang w:val="en-US"/>
              </w:rPr>
              <w:t xml:space="preserve">does not have an option for reporting ethical concerns in the workplace such as an Ombudsman Office or Values and Ethics or Integrity </w:t>
            </w:r>
            <w:r w:rsidR="00902270" w:rsidRPr="004D08FF">
              <w:rPr>
                <w:rFonts w:ascii="Aptos" w:hAnsi="Aptos" w:cs="Calibri"/>
                <w:lang w:val="en-US"/>
              </w:rPr>
              <w:t>function.</w:t>
            </w:r>
          </w:p>
        </w:tc>
        <w:tc>
          <w:tcPr>
            <w:tcW w:w="1128" w:type="pct"/>
            <w:shd w:val="clear" w:color="auto" w:fill="auto"/>
          </w:tcPr>
          <w:p w14:paraId="2CB59831" w14:textId="3C8C23E5" w:rsidR="00CE16F3" w:rsidRPr="008411BD" w:rsidRDefault="00CE16F3" w:rsidP="006460B1">
            <w:pPr>
              <w:rPr>
                <w:rFonts w:ascii="Aptos" w:hAnsi="Aptos" w:cs="Calibri"/>
              </w:rPr>
            </w:pPr>
            <w:r w:rsidRPr="004D08FF">
              <w:rPr>
                <w:rFonts w:ascii="Aptos" w:hAnsi="Aptos" w:cs="Calibri"/>
              </w:rPr>
              <w:t xml:space="preserve">The organization </w:t>
            </w:r>
            <w:r w:rsidRPr="008411BD">
              <w:rPr>
                <w:rFonts w:ascii="Aptos" w:hAnsi="Aptos" w:cs="Calibri"/>
              </w:rPr>
              <w:t xml:space="preserve">has </w:t>
            </w:r>
            <w:r w:rsidRPr="008411BD">
              <w:rPr>
                <w:rFonts w:ascii="Aptos" w:hAnsi="Aptos" w:cs="Calibri"/>
                <w:lang w:val="en-US"/>
              </w:rPr>
              <w:t>at least one option for reporting ethical concerns in the workplace</w:t>
            </w:r>
            <w:r w:rsidRPr="004D08FF">
              <w:rPr>
                <w:rFonts w:ascii="Aptos" w:hAnsi="Aptos" w:cs="Calibri"/>
                <w:lang w:val="en-US"/>
              </w:rPr>
              <w:t xml:space="preserve"> such as through an Ombudsman Office or Values and Ethics or Integrity function.</w:t>
            </w:r>
          </w:p>
        </w:tc>
        <w:tc>
          <w:tcPr>
            <w:tcW w:w="1148" w:type="pct"/>
            <w:shd w:val="clear" w:color="auto" w:fill="auto"/>
          </w:tcPr>
          <w:p w14:paraId="02740270" w14:textId="166B4278" w:rsidR="00CE16F3" w:rsidRPr="008411BD" w:rsidRDefault="00CE16F3" w:rsidP="002F40A4">
            <w:pPr>
              <w:rPr>
                <w:rFonts w:ascii="Aptos" w:hAnsi="Aptos" w:cs="Calibri"/>
              </w:rPr>
            </w:pPr>
            <w:r w:rsidRPr="004D08FF">
              <w:rPr>
                <w:rFonts w:ascii="Aptos" w:hAnsi="Aptos" w:cs="Calibri"/>
              </w:rPr>
              <w:t xml:space="preserve">The organization </w:t>
            </w:r>
            <w:r w:rsidRPr="008411BD">
              <w:rPr>
                <w:rFonts w:ascii="Aptos" w:hAnsi="Aptos" w:cs="Calibri"/>
                <w:lang w:val="en-US"/>
              </w:rPr>
              <w:t>provides more than one option</w:t>
            </w:r>
            <w:r w:rsidRPr="004D08FF">
              <w:rPr>
                <w:rFonts w:ascii="Aptos" w:hAnsi="Aptos" w:cs="Calibri"/>
                <w:lang w:val="en-US"/>
              </w:rPr>
              <w:t xml:space="preserve"> for reporting ethical concerns in the workplace </w:t>
            </w:r>
            <w:r w:rsidRPr="008411BD">
              <w:rPr>
                <w:rFonts w:ascii="Aptos" w:hAnsi="Aptos" w:cs="Calibri"/>
                <w:lang w:val="en-US"/>
              </w:rPr>
              <w:t xml:space="preserve">and trains managers in having ethical discussions, </w:t>
            </w:r>
            <w:r w:rsidRPr="004D08FF">
              <w:rPr>
                <w:rFonts w:ascii="Aptos" w:hAnsi="Aptos" w:cs="Calibri"/>
                <w:lang w:val="en-US"/>
              </w:rPr>
              <w:t>so that employees are comfortable and encouraged to have ethical discussions.</w:t>
            </w:r>
          </w:p>
        </w:tc>
        <w:tc>
          <w:tcPr>
            <w:tcW w:w="972" w:type="pct"/>
            <w:shd w:val="clear" w:color="auto" w:fill="auto"/>
          </w:tcPr>
          <w:p w14:paraId="378E3916" w14:textId="4BAD5686" w:rsidR="00CE16F3" w:rsidRPr="008411BD" w:rsidRDefault="00CE16F3" w:rsidP="000A3F07">
            <w:pPr>
              <w:rPr>
                <w:rFonts w:ascii="Aptos" w:hAnsi="Aptos" w:cs="Calibri"/>
              </w:rPr>
            </w:pPr>
            <w:r w:rsidRPr="008411BD">
              <w:rPr>
                <w:rFonts w:ascii="Aptos" w:hAnsi="Aptos" w:cs="Calibri"/>
              </w:rPr>
              <w:t>The organization is developing a plan to address fear of reprisal</w:t>
            </w:r>
            <w:r w:rsidRPr="004D08FF">
              <w:rPr>
                <w:rFonts w:ascii="Aptos" w:hAnsi="Aptos" w:cs="Calibri"/>
              </w:rPr>
              <w:t xml:space="preserve"> when ethical concerns are reported in the workplace</w:t>
            </w:r>
            <w:r w:rsidR="00B8519D" w:rsidRPr="004D08FF">
              <w:rPr>
                <w:rFonts w:ascii="Aptos" w:hAnsi="Aptos" w:cs="Calibri"/>
              </w:rPr>
              <w:t>.</w:t>
            </w:r>
          </w:p>
        </w:tc>
        <w:tc>
          <w:tcPr>
            <w:tcW w:w="856" w:type="pct"/>
            <w:shd w:val="clear" w:color="auto" w:fill="auto"/>
          </w:tcPr>
          <w:p w14:paraId="6630D5E3" w14:textId="0FA57E6B" w:rsidR="00CE16F3" w:rsidRPr="004D08FF" w:rsidRDefault="00CE16F3" w:rsidP="000A3F07">
            <w:pPr>
              <w:rPr>
                <w:rFonts w:ascii="Aptos" w:hAnsi="Aptos" w:cs="Calibri"/>
              </w:rPr>
            </w:pPr>
            <w:r w:rsidRPr="004D08FF">
              <w:rPr>
                <w:rFonts w:ascii="Aptos" w:hAnsi="Aptos" w:cs="Calibri"/>
              </w:rPr>
              <w:t xml:space="preserve">The organization </w:t>
            </w:r>
            <w:r w:rsidRPr="008411BD">
              <w:rPr>
                <w:rFonts w:ascii="Aptos" w:hAnsi="Aptos" w:cs="Calibri"/>
                <w:lang w:val="en-US"/>
              </w:rPr>
              <w:t>has developed a plan</w:t>
            </w:r>
            <w:r w:rsidRPr="004D08FF">
              <w:rPr>
                <w:rFonts w:ascii="Aptos" w:hAnsi="Aptos" w:cs="Calibri"/>
                <w:lang w:val="en-US"/>
              </w:rPr>
              <w:t xml:space="preserve"> to address fear of reprisal</w:t>
            </w:r>
            <w:r w:rsidRPr="004D08FF">
              <w:rPr>
                <w:rFonts w:ascii="Aptos" w:hAnsi="Aptos" w:cs="Calibri"/>
              </w:rPr>
              <w:t xml:space="preserve"> </w:t>
            </w:r>
            <w:r w:rsidRPr="008411BD">
              <w:rPr>
                <w:rFonts w:ascii="Aptos" w:hAnsi="Aptos" w:cs="Calibri"/>
              </w:rPr>
              <w:t>and has a documented approach/procedure</w:t>
            </w:r>
            <w:r w:rsidRPr="004D08FF">
              <w:rPr>
                <w:rFonts w:ascii="Aptos" w:hAnsi="Aptos" w:cs="Calibri"/>
              </w:rPr>
              <w:t xml:space="preserve"> to </w:t>
            </w:r>
            <w:proofErr w:type="gramStart"/>
            <w:r w:rsidRPr="004D08FF">
              <w:rPr>
                <w:rFonts w:ascii="Aptos" w:hAnsi="Aptos" w:cs="Calibri"/>
              </w:rPr>
              <w:t>take action</w:t>
            </w:r>
            <w:proofErr w:type="gramEnd"/>
            <w:r w:rsidRPr="004D08FF">
              <w:rPr>
                <w:rFonts w:ascii="Aptos" w:hAnsi="Aptos" w:cs="Calibri"/>
              </w:rPr>
              <w:t xml:space="preserve"> when reprisal occurs.</w:t>
            </w:r>
          </w:p>
          <w:p w14:paraId="7A8A4E96" w14:textId="77777777" w:rsidR="00CE16F3" w:rsidRPr="008411BD" w:rsidRDefault="00CE16F3" w:rsidP="000A3F07">
            <w:pPr>
              <w:jc w:val="center"/>
              <w:rPr>
                <w:rFonts w:ascii="Aptos" w:hAnsi="Aptos" w:cs="Calibri"/>
              </w:rPr>
            </w:pPr>
          </w:p>
        </w:tc>
      </w:tr>
      <w:tr w:rsidR="00EE4E38" w:rsidRPr="00F07601" w14:paraId="25CBF894" w14:textId="77777777" w:rsidTr="00200B64">
        <w:trPr>
          <w:gridAfter w:val="1"/>
          <w:wAfter w:w="1" w:type="pct"/>
          <w:trHeight w:val="300"/>
          <w:jc w:val="center"/>
        </w:trPr>
        <w:tc>
          <w:tcPr>
            <w:tcW w:w="894" w:type="pct"/>
            <w:shd w:val="clear" w:color="auto" w:fill="auto"/>
          </w:tcPr>
          <w:p w14:paraId="3E6B38F6" w14:textId="77777777" w:rsidR="00CE16F3" w:rsidRPr="004D08FF" w:rsidRDefault="00CE16F3" w:rsidP="000A3F07">
            <w:pPr>
              <w:rPr>
                <w:rFonts w:ascii="Aptos" w:hAnsi="Aptos" w:cs="Calibri"/>
                <w:lang w:val="en-US"/>
              </w:rPr>
            </w:pPr>
            <w:r w:rsidRPr="004D08FF">
              <w:rPr>
                <w:rFonts w:ascii="Aptos" w:hAnsi="Aptos" w:cs="Calibri"/>
                <w:lang w:val="en-US"/>
              </w:rPr>
              <w:t xml:space="preserve">The organization does not </w:t>
            </w:r>
            <w:proofErr w:type="gramStart"/>
            <w:r w:rsidRPr="004D08FF">
              <w:rPr>
                <w:rFonts w:ascii="Aptos" w:hAnsi="Aptos" w:cs="Calibri"/>
                <w:lang w:val="en-US"/>
              </w:rPr>
              <w:t>communicate on</w:t>
            </w:r>
            <w:proofErr w:type="gramEnd"/>
            <w:r w:rsidRPr="004D08FF">
              <w:rPr>
                <w:rFonts w:ascii="Aptos" w:hAnsi="Aptos" w:cs="Calibri"/>
                <w:lang w:val="en-US"/>
              </w:rPr>
              <w:t xml:space="preserve"> values and ethics.</w:t>
            </w:r>
          </w:p>
          <w:p w14:paraId="3275113B" w14:textId="77777777" w:rsidR="00CE16F3" w:rsidRPr="008411BD" w:rsidRDefault="00CE16F3" w:rsidP="000A3F07">
            <w:pPr>
              <w:jc w:val="center"/>
              <w:rPr>
                <w:rFonts w:ascii="Aptos" w:hAnsi="Aptos"/>
                <w:color w:val="FFFFFF" w:themeColor="background1"/>
              </w:rPr>
            </w:pPr>
          </w:p>
        </w:tc>
        <w:tc>
          <w:tcPr>
            <w:tcW w:w="1128" w:type="pct"/>
            <w:shd w:val="clear" w:color="auto" w:fill="auto"/>
          </w:tcPr>
          <w:p w14:paraId="5022D26F" w14:textId="623E833A" w:rsidR="00CE16F3" w:rsidRPr="004D08FF" w:rsidRDefault="00CE16F3" w:rsidP="000A3F07">
            <w:pPr>
              <w:rPr>
                <w:rFonts w:ascii="Aptos" w:eastAsia="Times New Roman" w:hAnsi="Aptos" w:cs="Calibri"/>
                <w:i/>
                <w:iCs/>
                <w:kern w:val="0"/>
                <w:lang w:eastAsia="en-CA"/>
                <w14:ligatures w14:val="none"/>
              </w:rPr>
            </w:pPr>
            <w:r w:rsidRPr="004D08FF">
              <w:rPr>
                <w:rFonts w:ascii="Aptos" w:hAnsi="Aptos" w:cs="Calibri"/>
              </w:rPr>
              <w:t xml:space="preserve">The organization </w:t>
            </w:r>
            <w:r w:rsidRPr="008411BD">
              <w:rPr>
                <w:rFonts w:ascii="Aptos" w:hAnsi="Aptos" w:cs="Calibri"/>
              </w:rPr>
              <w:t>communicates on values and ethics</w:t>
            </w:r>
            <w:r w:rsidRPr="004D08FF">
              <w:rPr>
                <w:rFonts w:ascii="Aptos" w:hAnsi="Aptos" w:cs="Calibri"/>
              </w:rPr>
              <w:t xml:space="preserve"> </w:t>
            </w:r>
            <w:r w:rsidR="00E86567" w:rsidRPr="008411BD">
              <w:rPr>
                <w:rFonts w:ascii="Aptos" w:hAnsi="Aptos" w:cs="Calibri"/>
              </w:rPr>
              <w:t>on a reactive basis,</w:t>
            </w:r>
            <w:r w:rsidR="00E86567" w:rsidRPr="004D08FF">
              <w:rPr>
                <w:rFonts w:ascii="Aptos" w:hAnsi="Aptos" w:cs="Calibri"/>
              </w:rPr>
              <w:t xml:space="preserve"> </w:t>
            </w:r>
            <w:r w:rsidRPr="004D08FF">
              <w:rPr>
                <w:rFonts w:ascii="Aptos" w:hAnsi="Aptos" w:cs="Calibri"/>
              </w:rPr>
              <w:t>e.g.</w:t>
            </w:r>
            <w:r w:rsidR="00E86567" w:rsidRPr="004D08FF">
              <w:rPr>
                <w:rFonts w:ascii="Aptos" w:hAnsi="Aptos" w:cs="Calibri"/>
              </w:rPr>
              <w:t>,</w:t>
            </w:r>
            <w:r w:rsidRPr="004D08FF">
              <w:rPr>
                <w:rFonts w:ascii="Aptos" w:hAnsi="Aptos" w:cs="Calibri"/>
              </w:rPr>
              <w:t xml:space="preserve"> only after an ethical issue is made public or an organizational crisis occurs.</w:t>
            </w:r>
          </w:p>
          <w:p w14:paraId="62EFC989" w14:textId="77777777" w:rsidR="00CE16F3" w:rsidRPr="008411BD" w:rsidRDefault="00CE16F3" w:rsidP="000A3F07">
            <w:pPr>
              <w:jc w:val="center"/>
              <w:rPr>
                <w:rFonts w:ascii="Aptos" w:hAnsi="Aptos" w:cs="Calibri"/>
              </w:rPr>
            </w:pPr>
          </w:p>
        </w:tc>
        <w:tc>
          <w:tcPr>
            <w:tcW w:w="1148" w:type="pct"/>
            <w:shd w:val="clear" w:color="auto" w:fill="auto"/>
          </w:tcPr>
          <w:p w14:paraId="171AC2EF" w14:textId="7C1E4C41" w:rsidR="00CE16F3" w:rsidRPr="004A0903" w:rsidRDefault="00CE16F3" w:rsidP="004A0903">
            <w:pPr>
              <w:rPr>
                <w:rFonts w:ascii="Aptos" w:hAnsi="Aptos" w:cs="Calibri"/>
                <w:lang w:val="en-US"/>
              </w:rPr>
            </w:pPr>
            <w:r w:rsidRPr="004D08FF">
              <w:rPr>
                <w:rFonts w:ascii="Aptos" w:hAnsi="Aptos" w:cs="Calibri"/>
              </w:rPr>
              <w:t xml:space="preserve">The organization </w:t>
            </w:r>
            <w:r w:rsidRPr="008411BD">
              <w:rPr>
                <w:rFonts w:ascii="Aptos" w:hAnsi="Aptos" w:cs="Calibri"/>
              </w:rPr>
              <w:t>communicates</w:t>
            </w:r>
            <w:r w:rsidRPr="004D08FF">
              <w:rPr>
                <w:rFonts w:ascii="Aptos" w:hAnsi="Aptos" w:cs="Calibri"/>
              </w:rPr>
              <w:t xml:space="preserve"> </w:t>
            </w:r>
            <w:r w:rsidRPr="008411BD">
              <w:rPr>
                <w:rFonts w:ascii="Aptos" w:hAnsi="Aptos" w:cs="Calibri"/>
              </w:rPr>
              <w:t>annually</w:t>
            </w:r>
            <w:r w:rsidRPr="004D08FF">
              <w:rPr>
                <w:rFonts w:ascii="Aptos" w:hAnsi="Aptos" w:cs="Calibri"/>
              </w:rPr>
              <w:t xml:space="preserve"> on values and ethics </w:t>
            </w:r>
            <w:r w:rsidRPr="008411BD">
              <w:rPr>
                <w:rFonts w:ascii="Aptos" w:hAnsi="Aptos" w:cs="Calibri"/>
              </w:rPr>
              <w:t>and has annual conversations with employees</w:t>
            </w:r>
            <w:r w:rsidRPr="004D08FF">
              <w:rPr>
                <w:rFonts w:ascii="Aptos" w:hAnsi="Aptos" w:cs="Calibri"/>
              </w:rPr>
              <w:t xml:space="preserve"> on values and ethics through activities such as departmental meetings, workshops or </w:t>
            </w:r>
            <w:r w:rsidRPr="004D08FF">
              <w:rPr>
                <w:rFonts w:ascii="Aptos" w:hAnsi="Aptos" w:cs="Calibri"/>
                <w:lang w:val="en-US"/>
              </w:rPr>
              <w:t>information sessions, or one-on-one conversations as part of the performance cycle.</w:t>
            </w:r>
          </w:p>
        </w:tc>
        <w:tc>
          <w:tcPr>
            <w:tcW w:w="972" w:type="pct"/>
            <w:shd w:val="clear" w:color="auto" w:fill="auto"/>
          </w:tcPr>
          <w:p w14:paraId="5355D897" w14:textId="3ACD8E6F" w:rsidR="00CE16F3" w:rsidRPr="004A0903" w:rsidRDefault="00CE16F3" w:rsidP="004A0903">
            <w:pPr>
              <w:contextualSpacing/>
              <w:rPr>
                <w:rFonts w:ascii="Aptos" w:eastAsia="Times New Roman" w:hAnsi="Aptos" w:cs="Calibri"/>
                <w:kern w:val="0"/>
                <w:lang w:eastAsia="en-CA"/>
                <w14:ligatures w14:val="none"/>
              </w:rPr>
            </w:pPr>
            <w:r w:rsidRPr="004D08FF">
              <w:rPr>
                <w:rFonts w:ascii="Aptos" w:hAnsi="Aptos" w:cs="Calibri"/>
              </w:rPr>
              <w:t xml:space="preserve">The organization </w:t>
            </w:r>
            <w:r w:rsidRPr="008411BD">
              <w:rPr>
                <w:rFonts w:ascii="Aptos" w:hAnsi="Aptos" w:cs="Calibri"/>
              </w:rPr>
              <w:t>communicates quarterly</w:t>
            </w:r>
            <w:r w:rsidRPr="004D08FF">
              <w:rPr>
                <w:rFonts w:ascii="Aptos" w:hAnsi="Aptos" w:cs="Calibri"/>
              </w:rPr>
              <w:t xml:space="preserve"> on values and ethics </w:t>
            </w:r>
            <w:r w:rsidRPr="008411BD">
              <w:rPr>
                <w:rFonts w:ascii="Aptos" w:hAnsi="Aptos" w:cs="Calibri"/>
              </w:rPr>
              <w:t>and has annual conversations with employees</w:t>
            </w:r>
            <w:r w:rsidRPr="004D08FF">
              <w:rPr>
                <w:rFonts w:ascii="Aptos" w:hAnsi="Aptos" w:cs="Calibri"/>
              </w:rPr>
              <w:t xml:space="preserve"> on values and ethics through activities such as departmental meetings, workshops or </w:t>
            </w:r>
            <w:r w:rsidRPr="004D08FF">
              <w:rPr>
                <w:rFonts w:ascii="Aptos" w:hAnsi="Aptos" w:cs="Calibri"/>
                <w:lang w:val="en-US"/>
              </w:rPr>
              <w:t>information sessions, or one-on-one conversations as part of the performance cycle.</w:t>
            </w:r>
          </w:p>
        </w:tc>
        <w:tc>
          <w:tcPr>
            <w:tcW w:w="856" w:type="pct"/>
            <w:shd w:val="clear" w:color="auto" w:fill="auto"/>
          </w:tcPr>
          <w:p w14:paraId="1F6304AE" w14:textId="77777777" w:rsidR="00CE16F3" w:rsidRPr="004D08FF" w:rsidRDefault="00CE16F3" w:rsidP="000A3F07">
            <w:pPr>
              <w:rPr>
                <w:rFonts w:ascii="Aptos" w:hAnsi="Aptos" w:cs="Calibri"/>
              </w:rPr>
            </w:pPr>
            <w:r w:rsidRPr="008411BD">
              <w:rPr>
                <w:rFonts w:ascii="Aptos" w:hAnsi="Aptos" w:cs="Calibri"/>
              </w:rPr>
              <w:t>Up to date information</w:t>
            </w:r>
            <w:r w:rsidRPr="004D08FF">
              <w:rPr>
                <w:rFonts w:ascii="Aptos" w:hAnsi="Aptos" w:cs="Calibri"/>
              </w:rPr>
              <w:t xml:space="preserve"> on values and ethics reporting and advice mechanisms, policies, obligations and material </w:t>
            </w:r>
            <w:r w:rsidRPr="008411BD">
              <w:rPr>
                <w:rFonts w:ascii="Aptos" w:hAnsi="Aptos" w:cs="Calibri"/>
              </w:rPr>
              <w:t>is available to employees via an organizational website</w:t>
            </w:r>
            <w:r w:rsidRPr="004D08FF">
              <w:rPr>
                <w:rFonts w:ascii="Aptos" w:hAnsi="Aptos" w:cs="Calibri"/>
              </w:rPr>
              <w:t xml:space="preserve">. </w:t>
            </w:r>
          </w:p>
          <w:p w14:paraId="34B7494C" w14:textId="77777777" w:rsidR="00CE16F3" w:rsidRPr="004D08FF" w:rsidRDefault="00CE16F3" w:rsidP="000A3F07">
            <w:pPr>
              <w:contextualSpacing/>
              <w:rPr>
                <w:rFonts w:ascii="Aptos" w:hAnsi="Aptos" w:cs="Calibri"/>
              </w:rPr>
            </w:pPr>
          </w:p>
          <w:p w14:paraId="38F839BE" w14:textId="77777777" w:rsidR="00CE16F3" w:rsidRPr="008411BD" w:rsidRDefault="00CE16F3" w:rsidP="000A3F07">
            <w:pPr>
              <w:contextualSpacing/>
              <w:rPr>
                <w:rFonts w:ascii="Aptos" w:hAnsi="Aptos" w:cs="Calibri"/>
              </w:rPr>
            </w:pPr>
            <w:r w:rsidRPr="004D08FF">
              <w:rPr>
                <w:rFonts w:ascii="Aptos" w:hAnsi="Aptos" w:cs="Calibri"/>
              </w:rPr>
              <w:t xml:space="preserve">The organization </w:t>
            </w:r>
            <w:r w:rsidRPr="008411BD">
              <w:rPr>
                <w:rFonts w:ascii="Aptos" w:hAnsi="Aptos" w:cs="Calibri"/>
              </w:rPr>
              <w:t>holds at least quarterly conversations</w:t>
            </w:r>
            <w:r w:rsidRPr="004D08FF">
              <w:rPr>
                <w:rFonts w:ascii="Aptos" w:hAnsi="Aptos" w:cs="Calibri"/>
              </w:rPr>
              <w:t xml:space="preserve"> on values and ethics </w:t>
            </w:r>
            <w:r w:rsidRPr="008411BD">
              <w:rPr>
                <w:rFonts w:ascii="Aptos" w:hAnsi="Aptos" w:cs="Calibri"/>
              </w:rPr>
              <w:t>at the senior management level</w:t>
            </w:r>
            <w:r w:rsidRPr="004D08FF">
              <w:rPr>
                <w:rFonts w:ascii="Aptos" w:hAnsi="Aptos" w:cs="Calibri"/>
                <w:lang w:val="en-US"/>
              </w:rPr>
              <w:t>.</w:t>
            </w:r>
          </w:p>
        </w:tc>
      </w:tr>
      <w:tr w:rsidR="00EE4E38" w:rsidRPr="00F07601" w14:paraId="26A6BFAC" w14:textId="77777777" w:rsidTr="00200B64">
        <w:trPr>
          <w:gridAfter w:val="1"/>
          <w:wAfter w:w="1" w:type="pct"/>
          <w:trHeight w:val="300"/>
          <w:jc w:val="center"/>
        </w:trPr>
        <w:tc>
          <w:tcPr>
            <w:tcW w:w="894" w:type="pct"/>
            <w:shd w:val="clear" w:color="auto" w:fill="auto"/>
          </w:tcPr>
          <w:p w14:paraId="609426CF" w14:textId="77777777" w:rsidR="004273C1" w:rsidRPr="00772A89" w:rsidRDefault="004273C1" w:rsidP="004273C1">
            <w:pPr>
              <w:rPr>
                <w:rFonts w:ascii="Aptos" w:hAnsi="Aptos" w:cs="Calibri"/>
                <w:lang w:val="en-US"/>
              </w:rPr>
            </w:pPr>
            <w:r w:rsidRPr="00772A89">
              <w:rPr>
                <w:rFonts w:ascii="Aptos" w:hAnsi="Aptos" w:cs="Calibri"/>
              </w:rPr>
              <w:t>The organization is not working on producing a misconduct and wrongdoing report.</w:t>
            </w:r>
          </w:p>
          <w:p w14:paraId="6BF25A20" w14:textId="77777777" w:rsidR="004273C1" w:rsidRPr="004D08FF" w:rsidRDefault="004273C1" w:rsidP="004273C1">
            <w:pPr>
              <w:rPr>
                <w:rFonts w:ascii="Aptos" w:hAnsi="Aptos" w:cs="Calibri"/>
                <w:lang w:val="en-US"/>
              </w:rPr>
            </w:pPr>
          </w:p>
        </w:tc>
        <w:tc>
          <w:tcPr>
            <w:tcW w:w="1128" w:type="pct"/>
            <w:shd w:val="clear" w:color="auto" w:fill="auto"/>
          </w:tcPr>
          <w:p w14:paraId="4B785C42" w14:textId="06268A8A" w:rsidR="004273C1" w:rsidRPr="004D08FF" w:rsidRDefault="004273C1" w:rsidP="006839DB">
            <w:pPr>
              <w:rPr>
                <w:rFonts w:ascii="Aptos" w:hAnsi="Aptos" w:cs="Calibri"/>
              </w:rPr>
            </w:pPr>
            <w:r w:rsidRPr="00772A89">
              <w:rPr>
                <w:rFonts w:ascii="Aptos" w:hAnsi="Aptos" w:cs="Calibri"/>
              </w:rPr>
              <w:t>The organization is working to produce, or has produced, a misconduct and wrongdoing report for the 2024-25 fiscal year.</w:t>
            </w:r>
          </w:p>
        </w:tc>
        <w:tc>
          <w:tcPr>
            <w:tcW w:w="1148" w:type="pct"/>
            <w:shd w:val="clear" w:color="auto" w:fill="auto"/>
          </w:tcPr>
          <w:p w14:paraId="637839B3" w14:textId="50AE5407" w:rsidR="004273C1" w:rsidRPr="004D08FF" w:rsidRDefault="004273C1" w:rsidP="00D33C77">
            <w:pPr>
              <w:rPr>
                <w:rFonts w:ascii="Aptos" w:hAnsi="Aptos" w:cs="Calibri"/>
              </w:rPr>
            </w:pPr>
            <w:r w:rsidRPr="00772A89">
              <w:rPr>
                <w:rFonts w:ascii="Aptos" w:hAnsi="Aptos" w:cs="Calibri"/>
              </w:rPr>
              <w:t xml:space="preserve">The organization has produced a misconduct and wrongdoing report for the 2024-25 fiscal year and </w:t>
            </w:r>
            <w:r w:rsidRPr="00C41FED">
              <w:rPr>
                <w:rFonts w:ascii="Aptos" w:hAnsi="Aptos" w:cs="Calibri"/>
              </w:rPr>
              <w:t>has a plan in place to collect comprehensive data on misconduct.</w:t>
            </w:r>
          </w:p>
        </w:tc>
        <w:tc>
          <w:tcPr>
            <w:tcW w:w="972" w:type="pct"/>
            <w:shd w:val="clear" w:color="auto" w:fill="auto"/>
          </w:tcPr>
          <w:p w14:paraId="164A6D2F" w14:textId="3500A228" w:rsidR="004273C1" w:rsidRPr="004D08FF" w:rsidRDefault="004273C1" w:rsidP="006839DB">
            <w:pPr>
              <w:contextualSpacing/>
              <w:rPr>
                <w:rFonts w:ascii="Aptos" w:hAnsi="Aptos" w:cs="Calibri"/>
              </w:rPr>
            </w:pPr>
            <w:r w:rsidRPr="00772A89">
              <w:rPr>
                <w:rFonts w:ascii="Aptos" w:hAnsi="Aptos" w:cs="Calibri"/>
              </w:rPr>
              <w:t xml:space="preserve">The organization has produced a misconduct and wrongdoing report for the 2024-25 fiscal year </w:t>
            </w:r>
            <w:r w:rsidRPr="00C41FED">
              <w:rPr>
                <w:rFonts w:ascii="Aptos" w:hAnsi="Aptos" w:cs="Calibri"/>
              </w:rPr>
              <w:t>that includes comprehensive data on misconduct.</w:t>
            </w:r>
          </w:p>
        </w:tc>
        <w:tc>
          <w:tcPr>
            <w:tcW w:w="856" w:type="pct"/>
            <w:shd w:val="clear" w:color="auto" w:fill="auto"/>
          </w:tcPr>
          <w:p w14:paraId="404B5FCB" w14:textId="51B7701E" w:rsidR="004273C1" w:rsidRPr="008411BD" w:rsidRDefault="004273C1" w:rsidP="0085554C">
            <w:pPr>
              <w:rPr>
                <w:rFonts w:ascii="Aptos" w:hAnsi="Aptos" w:cs="Calibri"/>
              </w:rPr>
            </w:pPr>
            <w:r w:rsidRPr="00772A89">
              <w:rPr>
                <w:rFonts w:ascii="Aptos" w:hAnsi="Aptos" w:cs="Calibri"/>
              </w:rPr>
              <w:t xml:space="preserve">The organization has established a process to </w:t>
            </w:r>
            <w:r w:rsidRPr="00C41FED">
              <w:rPr>
                <w:rFonts w:ascii="Aptos" w:hAnsi="Aptos" w:cs="Calibri"/>
              </w:rPr>
              <w:t>produce the misconduct and wrongdoing report on an annual basis.</w:t>
            </w:r>
          </w:p>
        </w:tc>
      </w:tr>
      <w:tr w:rsidR="00EE4E38" w:rsidRPr="00F07601" w14:paraId="716914FA" w14:textId="77777777" w:rsidTr="00200B64">
        <w:trPr>
          <w:gridAfter w:val="1"/>
          <w:wAfter w:w="1" w:type="pct"/>
          <w:trHeight w:val="300"/>
          <w:jc w:val="center"/>
        </w:trPr>
        <w:tc>
          <w:tcPr>
            <w:tcW w:w="894" w:type="pct"/>
          </w:tcPr>
          <w:p w14:paraId="05F5CBB6" w14:textId="6F8DF0E1" w:rsidR="00CE16F3" w:rsidRPr="004D08FF" w:rsidRDefault="00CE16F3" w:rsidP="00D33C77">
            <w:pPr>
              <w:rPr>
                <w:rFonts w:ascii="Aptos" w:hAnsi="Aptos" w:cs="Calibri"/>
              </w:rPr>
            </w:pPr>
            <w:r w:rsidRPr="004D08FF">
              <w:rPr>
                <w:rFonts w:ascii="Aptos" w:hAnsi="Aptos" w:cs="Calibri"/>
              </w:rPr>
              <w:t xml:space="preserve">The organization does not monitor employee completion of the </w:t>
            </w:r>
            <w:r w:rsidRPr="004D08FF">
              <w:rPr>
                <w:rFonts w:ascii="Aptos" w:hAnsi="Aptos" w:cs="Calibri"/>
                <w:lang w:val="en-US"/>
              </w:rPr>
              <w:t xml:space="preserve">mandatory Values and Ethics Foundations courses named in the </w:t>
            </w:r>
            <w:hyperlink r:id="rId57">
              <w:r w:rsidRPr="004D08FF">
                <w:rPr>
                  <w:rStyle w:val="Hyperlink"/>
                  <w:rFonts w:ascii="Aptos" w:hAnsi="Aptos" w:cs="Calibri"/>
                  <w:lang w:val="en-US"/>
                </w:rPr>
                <w:t xml:space="preserve">Treasury Board Mandatory </w:t>
              </w:r>
              <w:r w:rsidRPr="004D08FF">
                <w:rPr>
                  <w:rStyle w:val="Hyperlink"/>
                  <w:rFonts w:ascii="Aptos" w:hAnsi="Aptos" w:cs="Calibri"/>
                  <w:lang w:val="en-US"/>
                </w:rPr>
                <w:lastRenderedPageBreak/>
                <w:t>Training Inventory - Canada.ca</w:t>
              </w:r>
            </w:hyperlink>
            <w:r w:rsidRPr="004D08FF">
              <w:rPr>
                <w:rFonts w:ascii="Aptos" w:hAnsi="Aptos" w:cs="Calibri"/>
                <w:lang w:val="en-US"/>
              </w:rPr>
              <w:t xml:space="preserve"> for values and ethics training. </w:t>
            </w:r>
          </w:p>
        </w:tc>
        <w:tc>
          <w:tcPr>
            <w:tcW w:w="1128" w:type="pct"/>
          </w:tcPr>
          <w:p w14:paraId="7F2A4B87" w14:textId="36B46827" w:rsidR="00CE16F3" w:rsidRPr="004D08FF" w:rsidRDefault="00CE16F3" w:rsidP="00601A77">
            <w:pPr>
              <w:rPr>
                <w:rFonts w:ascii="Aptos" w:hAnsi="Aptos"/>
              </w:rPr>
            </w:pPr>
            <w:r w:rsidRPr="004D08FF">
              <w:rPr>
                <w:rFonts w:ascii="Aptos" w:hAnsi="Aptos" w:cs="Calibri"/>
              </w:rPr>
              <w:lastRenderedPageBreak/>
              <w:t xml:space="preserve">The organization monitors and has procedures to ensure employee completion of the </w:t>
            </w:r>
            <w:r w:rsidRPr="004D08FF">
              <w:rPr>
                <w:rFonts w:ascii="Aptos" w:hAnsi="Aptos" w:cs="Calibri"/>
                <w:lang w:val="en-US"/>
              </w:rPr>
              <w:t xml:space="preserve">mandatory Values and Ethics Foundations courses named in the </w:t>
            </w:r>
            <w:hyperlink r:id="rId58">
              <w:r w:rsidRPr="004D08FF">
                <w:rPr>
                  <w:rStyle w:val="Hyperlink"/>
                  <w:rFonts w:ascii="Aptos" w:hAnsi="Aptos" w:cs="Calibri"/>
                  <w:lang w:val="en-US"/>
                </w:rPr>
                <w:t>Treasury Board Mandatory Training Inventory - Canada.ca</w:t>
              </w:r>
            </w:hyperlink>
            <w:r w:rsidRPr="004D08FF">
              <w:rPr>
                <w:rFonts w:ascii="Aptos" w:hAnsi="Aptos" w:cs="Calibri"/>
                <w:lang w:val="en-US"/>
              </w:rPr>
              <w:t xml:space="preserve"> for values and ethics training. </w:t>
            </w:r>
          </w:p>
        </w:tc>
        <w:tc>
          <w:tcPr>
            <w:tcW w:w="1148" w:type="pct"/>
          </w:tcPr>
          <w:p w14:paraId="6C2B0CDF" w14:textId="06310857" w:rsidR="00CE16F3" w:rsidRPr="004D08FF" w:rsidRDefault="00CE16F3" w:rsidP="00D33C77">
            <w:pPr>
              <w:rPr>
                <w:rFonts w:ascii="Aptos" w:hAnsi="Aptos" w:cs="Calibri"/>
                <w:lang w:val="en-US"/>
              </w:rPr>
            </w:pPr>
            <w:r w:rsidRPr="004D08FF">
              <w:rPr>
                <w:rFonts w:ascii="Aptos" w:hAnsi="Aptos" w:cs="Calibri"/>
              </w:rPr>
              <w:t xml:space="preserve">The organization </w:t>
            </w:r>
            <w:r w:rsidRPr="008411BD">
              <w:rPr>
                <w:rFonts w:ascii="Aptos" w:hAnsi="Aptos" w:cs="Calibri"/>
              </w:rPr>
              <w:t>has established its own internal mandatory and elective training</w:t>
            </w:r>
            <w:r w:rsidRPr="004D08FF">
              <w:rPr>
                <w:rFonts w:ascii="Aptos" w:hAnsi="Aptos" w:cs="Calibri"/>
              </w:rPr>
              <w:t xml:space="preserve"> </w:t>
            </w:r>
            <w:r w:rsidRPr="004D08FF">
              <w:rPr>
                <w:rFonts w:ascii="Aptos" w:hAnsi="Aptos" w:cs="Calibri"/>
                <w:lang w:val="en-US"/>
              </w:rPr>
              <w:t xml:space="preserve">on values and ethics issues relevant to the organization’s operating environment and expectations. </w:t>
            </w:r>
          </w:p>
        </w:tc>
        <w:tc>
          <w:tcPr>
            <w:tcW w:w="972" w:type="pct"/>
          </w:tcPr>
          <w:p w14:paraId="06E70D0A" w14:textId="35EBFCD8" w:rsidR="00CE16F3" w:rsidRPr="004D08FF" w:rsidRDefault="00CE16F3" w:rsidP="003321E1">
            <w:pPr>
              <w:rPr>
                <w:rFonts w:ascii="Aptos" w:hAnsi="Aptos" w:cs="Calibri"/>
              </w:rPr>
            </w:pPr>
            <w:r w:rsidRPr="004D08FF">
              <w:rPr>
                <w:rFonts w:ascii="Aptos" w:hAnsi="Aptos" w:cs="Calibri"/>
              </w:rPr>
              <w:t xml:space="preserve">The organization </w:t>
            </w:r>
            <w:r w:rsidRPr="008411BD">
              <w:rPr>
                <w:rFonts w:ascii="Aptos" w:hAnsi="Aptos" w:cs="Calibri"/>
              </w:rPr>
              <w:t xml:space="preserve">has </w:t>
            </w:r>
            <w:r w:rsidRPr="008411BD">
              <w:rPr>
                <w:rFonts w:ascii="Aptos" w:hAnsi="Aptos" w:cs="Calibri"/>
                <w:lang w:val="en-US"/>
              </w:rPr>
              <w:t>set a completion target</w:t>
            </w:r>
            <w:r w:rsidRPr="004D08FF">
              <w:rPr>
                <w:rFonts w:ascii="Aptos" w:hAnsi="Aptos" w:cs="Calibri"/>
                <w:lang w:val="en-US"/>
              </w:rPr>
              <w:t xml:space="preserve"> </w:t>
            </w:r>
            <w:r w:rsidRPr="004D08FF">
              <w:rPr>
                <w:rFonts w:ascii="Aptos" w:hAnsi="Aptos" w:cs="Calibri"/>
              </w:rPr>
              <w:t xml:space="preserve">and tracks the uptake of its own internal mandatory and elective training </w:t>
            </w:r>
            <w:r w:rsidRPr="004D08FF">
              <w:rPr>
                <w:rFonts w:ascii="Aptos" w:hAnsi="Aptos" w:cs="Calibri"/>
                <w:lang w:val="en-US"/>
              </w:rPr>
              <w:t>on values and ethics issues based on the percentage of population trained in a fiscal year.</w:t>
            </w:r>
          </w:p>
        </w:tc>
        <w:tc>
          <w:tcPr>
            <w:tcW w:w="856" w:type="pct"/>
          </w:tcPr>
          <w:p w14:paraId="68EBFF37" w14:textId="77777777" w:rsidR="00CE16F3" w:rsidRPr="004D08FF" w:rsidRDefault="00CE16F3" w:rsidP="000A3F07">
            <w:pPr>
              <w:rPr>
                <w:rFonts w:ascii="Aptos" w:hAnsi="Aptos" w:cs="Calibri"/>
                <w:lang w:val="en-US"/>
              </w:rPr>
            </w:pPr>
            <w:r w:rsidRPr="004D08FF">
              <w:rPr>
                <w:rFonts w:ascii="Aptos" w:hAnsi="Aptos" w:cs="Calibri"/>
              </w:rPr>
              <w:t xml:space="preserve">The organization </w:t>
            </w:r>
            <w:r w:rsidRPr="008411BD">
              <w:rPr>
                <w:rFonts w:ascii="Aptos" w:hAnsi="Aptos" w:cs="Calibri"/>
              </w:rPr>
              <w:t>has met the completion target</w:t>
            </w:r>
            <w:r w:rsidRPr="004D08FF">
              <w:rPr>
                <w:rFonts w:ascii="Aptos" w:hAnsi="Aptos" w:cs="Calibri"/>
              </w:rPr>
              <w:t xml:space="preserve"> for uptake of its own internal mandatory and</w:t>
            </w:r>
            <w:r w:rsidRPr="004D08FF" w:rsidDel="00535153">
              <w:rPr>
                <w:rFonts w:ascii="Aptos" w:hAnsi="Aptos" w:cs="Calibri"/>
              </w:rPr>
              <w:t xml:space="preserve"> </w:t>
            </w:r>
            <w:r w:rsidRPr="004D08FF">
              <w:rPr>
                <w:rFonts w:ascii="Aptos" w:hAnsi="Aptos" w:cs="Calibri"/>
              </w:rPr>
              <w:t xml:space="preserve">elective training </w:t>
            </w:r>
            <w:r w:rsidRPr="004D08FF">
              <w:rPr>
                <w:rFonts w:ascii="Aptos" w:hAnsi="Aptos" w:cs="Calibri"/>
                <w:lang w:val="en-US"/>
              </w:rPr>
              <w:t>on values and ethics issues</w:t>
            </w:r>
            <w:r w:rsidRPr="004D08FF">
              <w:rPr>
                <w:rFonts w:ascii="Aptos" w:hAnsi="Aptos" w:cs="Calibri"/>
              </w:rPr>
              <w:t>.</w:t>
            </w:r>
            <w:r w:rsidRPr="004D08FF">
              <w:rPr>
                <w:rFonts w:ascii="Aptos" w:eastAsia="Times New Roman" w:hAnsi="Aptos" w:cs="Calibri"/>
                <w:kern w:val="0"/>
                <w:lang w:eastAsia="en-CA"/>
                <w14:ligatures w14:val="none"/>
              </w:rPr>
              <w:t xml:space="preserve"> </w:t>
            </w:r>
          </w:p>
          <w:p w14:paraId="40AABEDE" w14:textId="77777777" w:rsidR="00CE16F3" w:rsidRPr="004D08FF" w:rsidRDefault="00CE16F3" w:rsidP="000A3F07">
            <w:pPr>
              <w:contextualSpacing/>
              <w:rPr>
                <w:rFonts w:ascii="Aptos" w:hAnsi="Aptos" w:cs="Calibri"/>
              </w:rPr>
            </w:pPr>
          </w:p>
        </w:tc>
      </w:tr>
    </w:tbl>
    <w:p w14:paraId="0C98F855" w14:textId="77777777" w:rsidR="009B322A" w:rsidRDefault="009B322A">
      <w:bookmarkStart w:id="126" w:name="Q2VE"/>
      <w:r>
        <w:br w:type="page"/>
      </w:r>
    </w:p>
    <w:tbl>
      <w:tblPr>
        <w:tblStyle w:val="TableGrid"/>
        <w:tblW w:w="5000" w:type="pct"/>
        <w:jc w:val="center"/>
        <w:tblLook w:val="04A0" w:firstRow="1" w:lastRow="0" w:firstColumn="1" w:lastColumn="0" w:noHBand="0" w:noVBand="1"/>
      </w:tblPr>
      <w:tblGrid>
        <w:gridCol w:w="4318"/>
        <w:gridCol w:w="4318"/>
        <w:gridCol w:w="4318"/>
        <w:gridCol w:w="4318"/>
        <w:gridCol w:w="4318"/>
      </w:tblGrid>
      <w:tr w:rsidR="00772A89" w:rsidRPr="00F07601" w14:paraId="414DD6CF" w14:textId="77777777" w:rsidTr="009B322A">
        <w:trPr>
          <w:trHeight w:val="872"/>
          <w:jc w:val="center"/>
        </w:trPr>
        <w:tc>
          <w:tcPr>
            <w:tcW w:w="5000" w:type="pct"/>
            <w:gridSpan w:val="5"/>
            <w:shd w:val="clear" w:color="auto" w:fill="4C94D8" w:themeFill="text2" w:themeFillTint="80"/>
            <w:vAlign w:val="center"/>
          </w:tcPr>
          <w:p w14:paraId="7770E6A9" w14:textId="6C5FF8F8" w:rsidR="00772A89" w:rsidRPr="00701001" w:rsidRDefault="00772A89" w:rsidP="000A3F07">
            <w:pPr>
              <w:spacing w:line="259" w:lineRule="auto"/>
              <w:jc w:val="center"/>
              <w:rPr>
                <w:b/>
                <w:color w:val="FFFFFF" w:themeColor="background1"/>
                <w:sz w:val="28"/>
                <w:szCs w:val="28"/>
              </w:rPr>
            </w:pPr>
            <w:r w:rsidRPr="00701001">
              <w:rPr>
                <w:b/>
                <w:color w:val="FFFFFF" w:themeColor="background1"/>
                <w:sz w:val="28"/>
                <w:szCs w:val="28"/>
              </w:rPr>
              <w:lastRenderedPageBreak/>
              <w:t>Q</w:t>
            </w:r>
            <w:r>
              <w:rPr>
                <w:b/>
                <w:color w:val="FFFFFF" w:themeColor="background1"/>
                <w:sz w:val="28"/>
                <w:szCs w:val="28"/>
              </w:rPr>
              <w:t>2</w:t>
            </w:r>
            <w:r w:rsidRPr="00701001">
              <w:rPr>
                <w:b/>
                <w:color w:val="FFFFFF" w:themeColor="background1"/>
                <w:sz w:val="28"/>
                <w:szCs w:val="28"/>
              </w:rPr>
              <w:t xml:space="preserve">: </w:t>
            </w:r>
            <w:r w:rsidRPr="00701001">
              <w:rPr>
                <w:rFonts w:eastAsia="Times New Roman" w:cs="Times New Roman"/>
                <w:b/>
                <w:bCs/>
                <w:color w:val="FFFFFF" w:themeColor="background1"/>
                <w:kern w:val="0"/>
                <w:sz w:val="28"/>
                <w:szCs w:val="28"/>
                <w14:ligatures w14:val="none"/>
              </w:rPr>
              <w:t xml:space="preserve">What is the organization’s level of maturity in providing employees </w:t>
            </w:r>
            <w:r w:rsidRPr="00701001">
              <w:rPr>
                <w:rFonts w:cs="Calibri"/>
                <w:b/>
                <w:bCs/>
                <w:color w:val="FFFFFF" w:themeColor="background1"/>
                <w:sz w:val="28"/>
                <w:szCs w:val="28"/>
              </w:rPr>
              <w:t>with information, advice and assistance on identifying, preventing and resolving real, apparent or potential conflict of interest situations</w:t>
            </w:r>
            <w:r w:rsidRPr="00701001">
              <w:rPr>
                <w:rFonts w:eastAsia="Times New Roman" w:cs="Times New Roman"/>
                <w:b/>
                <w:bCs/>
                <w:color w:val="FFFFFF" w:themeColor="background1"/>
                <w:kern w:val="0"/>
                <w:sz w:val="28"/>
                <w:szCs w:val="28"/>
                <w14:ligatures w14:val="none"/>
              </w:rPr>
              <w:t>?</w:t>
            </w:r>
            <w:bookmarkEnd w:id="126"/>
          </w:p>
        </w:tc>
      </w:tr>
      <w:tr w:rsidR="00772A89" w:rsidRPr="00F07601" w14:paraId="6216F29E" w14:textId="77777777" w:rsidTr="009B322A">
        <w:trPr>
          <w:trHeight w:val="440"/>
          <w:jc w:val="center"/>
        </w:trPr>
        <w:tc>
          <w:tcPr>
            <w:tcW w:w="5000" w:type="pct"/>
            <w:gridSpan w:val="5"/>
            <w:shd w:val="clear" w:color="auto" w:fill="auto"/>
            <w:vAlign w:val="center"/>
          </w:tcPr>
          <w:p w14:paraId="62368EF3" w14:textId="54AA0223" w:rsidR="00772A89" w:rsidRPr="00701001" w:rsidRDefault="00C0269B" w:rsidP="000A3F07">
            <w:pPr>
              <w:spacing w:line="259" w:lineRule="auto"/>
              <w:jc w:val="center"/>
              <w:rPr>
                <w:b/>
                <w:color w:val="FFFFFF" w:themeColor="background1"/>
                <w:sz w:val="28"/>
                <w:szCs w:val="28"/>
              </w:rPr>
            </w:pPr>
            <w:r>
              <w:rPr>
                <w:b/>
                <w:bCs/>
              </w:rPr>
              <w:t>Organizations should choose the maturity level which best represents its level of compliance and performance. However, if an organization selects levels 1,2,3 or 4, but has not met the question’s compliance elements (provided in Level 0), its response must indicate that there is a potential compliance concern and provide details about the issue. For example, “Level 3, with potential compliance concern”. Additional guidance about how to self-assess RCP maturity model questions can be found in the “guide on how to complete the RCP self assessments</w:t>
            </w:r>
            <w:r w:rsidR="000E64D0">
              <w:rPr>
                <w:b/>
                <w:bCs/>
              </w:rPr>
              <w:t>.”</w:t>
            </w:r>
            <w:r>
              <w:rPr>
                <w:b/>
                <w:bCs/>
              </w:rPr>
              <w:t xml:space="preserve"> </w:t>
            </w:r>
          </w:p>
        </w:tc>
      </w:tr>
      <w:tr w:rsidR="00772A89" w:rsidRPr="00F07601" w14:paraId="334C9E6A" w14:textId="77777777" w:rsidTr="009B322A">
        <w:trPr>
          <w:trHeight w:val="300"/>
          <w:jc w:val="center"/>
        </w:trPr>
        <w:tc>
          <w:tcPr>
            <w:tcW w:w="1000" w:type="pct"/>
            <w:shd w:val="clear" w:color="auto" w:fill="FF0000"/>
          </w:tcPr>
          <w:p w14:paraId="25667848" w14:textId="77777777" w:rsidR="00772A89" w:rsidRPr="00240C2C" w:rsidRDefault="00772A89" w:rsidP="000A3F07">
            <w:pPr>
              <w:jc w:val="center"/>
              <w:rPr>
                <w:rFonts w:ascii="Aptos" w:hAnsi="Aptos"/>
                <w:b/>
                <w:bCs/>
              </w:rPr>
            </w:pPr>
            <w:r w:rsidRPr="00240C2C">
              <w:rPr>
                <w:rFonts w:ascii="Aptos" w:hAnsi="Aptos"/>
                <w:b/>
              </w:rPr>
              <w:t>Level 0</w:t>
            </w:r>
          </w:p>
          <w:p w14:paraId="672136AC" w14:textId="5FD42BB0" w:rsidR="00772A89" w:rsidRPr="00772A89" w:rsidRDefault="00772A89" w:rsidP="000A3F07">
            <w:pPr>
              <w:jc w:val="center"/>
              <w:rPr>
                <w:rFonts w:ascii="Aptos" w:hAnsi="Aptos" w:cs="Calibri"/>
                <w:b/>
                <w:bCs/>
              </w:rPr>
            </w:pPr>
            <w:r w:rsidRPr="00240C2C">
              <w:rPr>
                <w:rFonts w:ascii="Aptos" w:hAnsi="Aptos"/>
                <w:b/>
                <w:bCs/>
              </w:rPr>
              <w:t xml:space="preserve">Response indicates a potential compliance concern that may require deputy head </w:t>
            </w:r>
            <w:r w:rsidR="00661D91">
              <w:rPr>
                <w:rFonts w:ascii="Aptos" w:hAnsi="Aptos"/>
                <w:b/>
                <w:bCs/>
              </w:rPr>
              <w:t>attention</w:t>
            </w:r>
          </w:p>
        </w:tc>
        <w:tc>
          <w:tcPr>
            <w:tcW w:w="1000" w:type="pct"/>
          </w:tcPr>
          <w:p w14:paraId="003B607F" w14:textId="77777777" w:rsidR="00772A89" w:rsidRPr="00772A89" w:rsidRDefault="00772A89" w:rsidP="000A3F07">
            <w:pPr>
              <w:jc w:val="center"/>
              <w:rPr>
                <w:rFonts w:ascii="Aptos" w:hAnsi="Aptos" w:cs="Calibri"/>
                <w:b/>
                <w:bCs/>
              </w:rPr>
            </w:pPr>
            <w:r w:rsidRPr="00772A89">
              <w:rPr>
                <w:rFonts w:ascii="Aptos" w:hAnsi="Aptos" w:cs="Calibri"/>
                <w:b/>
                <w:bCs/>
              </w:rPr>
              <w:t>Level 1</w:t>
            </w:r>
          </w:p>
        </w:tc>
        <w:tc>
          <w:tcPr>
            <w:tcW w:w="1000" w:type="pct"/>
          </w:tcPr>
          <w:p w14:paraId="00F18CDB" w14:textId="77777777" w:rsidR="00772A89" w:rsidRPr="00772A89" w:rsidRDefault="00772A89" w:rsidP="000A3F07">
            <w:pPr>
              <w:jc w:val="center"/>
              <w:rPr>
                <w:rFonts w:ascii="Aptos" w:hAnsi="Aptos" w:cs="Calibri"/>
                <w:b/>
                <w:bCs/>
              </w:rPr>
            </w:pPr>
            <w:r w:rsidRPr="00772A89">
              <w:rPr>
                <w:rFonts w:ascii="Aptos" w:hAnsi="Aptos" w:cs="Calibri"/>
                <w:b/>
                <w:bCs/>
              </w:rPr>
              <w:t>Level 2</w:t>
            </w:r>
          </w:p>
        </w:tc>
        <w:tc>
          <w:tcPr>
            <w:tcW w:w="1000" w:type="pct"/>
          </w:tcPr>
          <w:p w14:paraId="4DB5612F" w14:textId="77777777" w:rsidR="00772A89" w:rsidRPr="00772A89" w:rsidRDefault="00772A89" w:rsidP="000A3F07">
            <w:pPr>
              <w:jc w:val="center"/>
              <w:rPr>
                <w:rFonts w:ascii="Aptos" w:hAnsi="Aptos" w:cs="Calibri"/>
                <w:b/>
                <w:bCs/>
              </w:rPr>
            </w:pPr>
            <w:r w:rsidRPr="00772A89">
              <w:rPr>
                <w:rFonts w:ascii="Aptos" w:hAnsi="Aptos" w:cs="Calibri"/>
                <w:b/>
                <w:bCs/>
              </w:rPr>
              <w:t>Level 3</w:t>
            </w:r>
          </w:p>
        </w:tc>
        <w:tc>
          <w:tcPr>
            <w:tcW w:w="1002" w:type="pct"/>
          </w:tcPr>
          <w:p w14:paraId="425E360E" w14:textId="77777777" w:rsidR="00772A89" w:rsidRPr="00772A89" w:rsidRDefault="00772A89" w:rsidP="000A3F07">
            <w:pPr>
              <w:jc w:val="center"/>
              <w:rPr>
                <w:rFonts w:ascii="Aptos" w:hAnsi="Aptos" w:cs="Calibri"/>
                <w:b/>
                <w:bCs/>
              </w:rPr>
            </w:pPr>
            <w:r w:rsidRPr="00772A89">
              <w:rPr>
                <w:rFonts w:ascii="Aptos" w:hAnsi="Aptos" w:cs="Calibri"/>
                <w:b/>
                <w:bCs/>
              </w:rPr>
              <w:t>Level 4</w:t>
            </w:r>
          </w:p>
        </w:tc>
      </w:tr>
      <w:tr w:rsidR="00772A89" w:rsidRPr="00F07601" w14:paraId="1C6E4827" w14:textId="77777777" w:rsidTr="009B322A">
        <w:trPr>
          <w:trHeight w:val="300"/>
          <w:jc w:val="center"/>
        </w:trPr>
        <w:tc>
          <w:tcPr>
            <w:tcW w:w="1000" w:type="pct"/>
            <w:shd w:val="clear" w:color="auto" w:fill="auto"/>
          </w:tcPr>
          <w:p w14:paraId="1D660E7E" w14:textId="77777777" w:rsidR="00772A89" w:rsidRPr="004D08FF" w:rsidRDefault="00772A89" w:rsidP="000A3F07">
            <w:pPr>
              <w:contextualSpacing/>
              <w:rPr>
                <w:rFonts w:ascii="Aptos" w:hAnsi="Aptos" w:cs="Calibri"/>
              </w:rPr>
            </w:pPr>
            <w:r w:rsidRPr="004D08FF">
              <w:rPr>
                <w:rFonts w:ascii="Aptos" w:hAnsi="Aptos" w:cs="Calibri"/>
              </w:rPr>
              <w:t>The organization has not appointed a Senior Official for Conflict of Interest.</w:t>
            </w:r>
          </w:p>
          <w:p w14:paraId="6F46C446" w14:textId="77777777" w:rsidR="00772A89" w:rsidRPr="008411BD" w:rsidRDefault="00772A89" w:rsidP="000A3F07">
            <w:pPr>
              <w:jc w:val="center"/>
              <w:rPr>
                <w:rFonts w:ascii="Aptos" w:hAnsi="Aptos"/>
                <w:color w:val="FFFFFF" w:themeColor="background1"/>
              </w:rPr>
            </w:pPr>
          </w:p>
        </w:tc>
        <w:tc>
          <w:tcPr>
            <w:tcW w:w="1000" w:type="pct"/>
            <w:shd w:val="clear" w:color="auto" w:fill="auto"/>
          </w:tcPr>
          <w:p w14:paraId="08E49CBB" w14:textId="77777777" w:rsidR="00772A89" w:rsidRPr="004D08FF" w:rsidRDefault="00772A89" w:rsidP="000A3F07">
            <w:pPr>
              <w:rPr>
                <w:rFonts w:ascii="Aptos" w:hAnsi="Aptos" w:cs="Calibri"/>
              </w:rPr>
            </w:pPr>
            <w:r w:rsidRPr="004D08FF">
              <w:rPr>
                <w:rFonts w:ascii="Aptos" w:hAnsi="Aptos" w:cs="Calibri"/>
              </w:rPr>
              <w:t xml:space="preserve">The organization </w:t>
            </w:r>
            <w:r w:rsidRPr="008411BD">
              <w:rPr>
                <w:rFonts w:ascii="Aptos" w:hAnsi="Aptos" w:cs="Calibri"/>
              </w:rPr>
              <w:t>has appointed a Senior Official for Conflict of Interest</w:t>
            </w:r>
            <w:r w:rsidRPr="004D08FF">
              <w:rPr>
                <w:rFonts w:ascii="Aptos" w:hAnsi="Aptos" w:cs="Calibri"/>
              </w:rPr>
              <w:t xml:space="preserve"> and </w:t>
            </w:r>
            <w:r w:rsidRPr="008411BD">
              <w:rPr>
                <w:rFonts w:ascii="Aptos" w:hAnsi="Aptos" w:cs="Calibri"/>
              </w:rPr>
              <w:t>defined the roles and responsibilities</w:t>
            </w:r>
            <w:r w:rsidRPr="004D08FF">
              <w:rPr>
                <w:rFonts w:ascii="Aptos" w:hAnsi="Aptos" w:cs="Calibri"/>
              </w:rPr>
              <w:t xml:space="preserve"> for the position.</w:t>
            </w:r>
          </w:p>
          <w:p w14:paraId="455D699B" w14:textId="77777777" w:rsidR="00772A89" w:rsidRPr="008411BD" w:rsidRDefault="00772A89" w:rsidP="000A3F07">
            <w:pPr>
              <w:jc w:val="center"/>
              <w:rPr>
                <w:rFonts w:ascii="Aptos" w:hAnsi="Aptos" w:cs="Calibri"/>
              </w:rPr>
            </w:pPr>
          </w:p>
        </w:tc>
        <w:tc>
          <w:tcPr>
            <w:tcW w:w="1000" w:type="pct"/>
            <w:shd w:val="clear" w:color="auto" w:fill="auto"/>
          </w:tcPr>
          <w:p w14:paraId="70B4BFB7" w14:textId="77777777" w:rsidR="004C4873" w:rsidRDefault="004C4873" w:rsidP="004C4873">
            <w:pPr>
              <w:rPr>
                <w:rFonts w:ascii="Aptos" w:hAnsi="Aptos" w:cs="Calibri"/>
              </w:rPr>
            </w:pPr>
            <w:r>
              <w:rPr>
                <w:rFonts w:ascii="Aptos" w:hAnsi="Aptos" w:cs="Calibri"/>
              </w:rPr>
              <w:t>All elements of Level 1 plus:</w:t>
            </w:r>
          </w:p>
          <w:p w14:paraId="54176D89" w14:textId="77777777" w:rsidR="004C4873" w:rsidRDefault="004C4873" w:rsidP="000A3F07">
            <w:pPr>
              <w:rPr>
                <w:rFonts w:ascii="Aptos" w:hAnsi="Aptos" w:cs="Calibri"/>
              </w:rPr>
            </w:pPr>
          </w:p>
          <w:p w14:paraId="2BA93793" w14:textId="3779688B" w:rsidR="00772A89" w:rsidRPr="008411BD" w:rsidRDefault="00772A89" w:rsidP="000A3F07">
            <w:pPr>
              <w:rPr>
                <w:rFonts w:ascii="Aptos" w:hAnsi="Aptos" w:cs="Calibri"/>
              </w:rPr>
            </w:pPr>
            <w:r w:rsidRPr="004D08FF">
              <w:rPr>
                <w:rFonts w:ascii="Aptos" w:hAnsi="Aptos" w:cs="Calibri"/>
              </w:rPr>
              <w:t xml:space="preserve">The organization </w:t>
            </w:r>
            <w:r w:rsidRPr="008411BD">
              <w:rPr>
                <w:rFonts w:ascii="Aptos" w:hAnsi="Aptos" w:cs="Calibri"/>
              </w:rPr>
              <w:t>has provided clear guidance</w:t>
            </w:r>
            <w:r w:rsidRPr="004D08FF">
              <w:rPr>
                <w:rFonts w:ascii="Aptos" w:hAnsi="Aptos" w:cs="Calibri"/>
              </w:rPr>
              <w:t xml:space="preserve"> to the Senior Official for Conflict of Interest on the roles and responsibilities.</w:t>
            </w:r>
          </w:p>
        </w:tc>
        <w:tc>
          <w:tcPr>
            <w:tcW w:w="1000" w:type="pct"/>
            <w:shd w:val="clear" w:color="auto" w:fill="auto"/>
          </w:tcPr>
          <w:p w14:paraId="4919E1AC" w14:textId="592CE922" w:rsidR="004C4873" w:rsidRDefault="004C4873" w:rsidP="004C4873">
            <w:pPr>
              <w:rPr>
                <w:rFonts w:ascii="Aptos" w:hAnsi="Aptos" w:cs="Calibri"/>
              </w:rPr>
            </w:pPr>
            <w:r>
              <w:rPr>
                <w:rFonts w:ascii="Aptos" w:hAnsi="Aptos" w:cs="Calibri"/>
              </w:rPr>
              <w:t>All elements of Level 2 plus:</w:t>
            </w:r>
          </w:p>
          <w:p w14:paraId="287C811C" w14:textId="77777777" w:rsidR="004C4873" w:rsidRDefault="004C4873" w:rsidP="000A3F07">
            <w:pPr>
              <w:contextualSpacing/>
              <w:rPr>
                <w:rFonts w:ascii="Aptos" w:hAnsi="Aptos" w:cs="Calibri"/>
              </w:rPr>
            </w:pPr>
          </w:p>
          <w:p w14:paraId="15C5DB32" w14:textId="112DE37A" w:rsidR="00772A89" w:rsidRPr="004D08FF" w:rsidRDefault="00772A89" w:rsidP="000A3F07">
            <w:pPr>
              <w:contextualSpacing/>
              <w:rPr>
                <w:rStyle w:val="ui-provider"/>
                <w:rFonts w:ascii="Aptos" w:hAnsi="Aptos"/>
              </w:rPr>
            </w:pPr>
            <w:r w:rsidRPr="008411BD">
              <w:rPr>
                <w:rFonts w:ascii="Aptos" w:hAnsi="Aptos" w:cs="Calibri"/>
              </w:rPr>
              <w:t>The Senior Official for Conflict of Interest</w:t>
            </w:r>
            <w:r w:rsidRPr="004D08FF">
              <w:rPr>
                <w:rFonts w:ascii="Aptos" w:hAnsi="Aptos" w:cs="Calibri"/>
              </w:rPr>
              <w:t xml:space="preserve"> </w:t>
            </w:r>
            <w:r w:rsidRPr="008411BD">
              <w:rPr>
                <w:rFonts w:ascii="Aptos" w:hAnsi="Aptos" w:cs="Calibri"/>
              </w:rPr>
              <w:t>communicates at least</w:t>
            </w:r>
            <w:r w:rsidRPr="004D08FF">
              <w:rPr>
                <w:rFonts w:ascii="Aptos" w:hAnsi="Aptos" w:cs="Calibri"/>
              </w:rPr>
              <w:t xml:space="preserve"> </w:t>
            </w:r>
            <w:r w:rsidRPr="008411BD">
              <w:rPr>
                <w:rFonts w:ascii="Aptos" w:hAnsi="Aptos" w:cs="Calibri"/>
              </w:rPr>
              <w:t>annually</w:t>
            </w:r>
            <w:r w:rsidRPr="004D08FF">
              <w:rPr>
                <w:rFonts w:ascii="Aptos" w:hAnsi="Aptos" w:cs="Calibri"/>
              </w:rPr>
              <w:t xml:space="preserve"> with senior management, the office responsible for the Values and Ethics or Integrity function, and employees (e.g., management meetings, townhalls</w:t>
            </w:r>
            <w:r w:rsidR="00AD22CB" w:rsidRPr="004D08FF">
              <w:rPr>
                <w:rFonts w:ascii="Aptos" w:hAnsi="Aptos" w:cs="Calibri"/>
              </w:rPr>
              <w:t>,</w:t>
            </w:r>
            <w:r w:rsidRPr="004D08FF">
              <w:rPr>
                <w:rFonts w:ascii="Aptos" w:hAnsi="Aptos" w:cs="Calibri"/>
              </w:rPr>
              <w:t xml:space="preserve"> etc.)</w:t>
            </w:r>
          </w:p>
          <w:p w14:paraId="6276CA01" w14:textId="77777777" w:rsidR="00772A89" w:rsidRPr="008411BD" w:rsidRDefault="00772A89" w:rsidP="000A3F07">
            <w:pPr>
              <w:jc w:val="center"/>
              <w:rPr>
                <w:rFonts w:ascii="Aptos" w:hAnsi="Aptos" w:cs="Calibri"/>
              </w:rPr>
            </w:pPr>
          </w:p>
        </w:tc>
        <w:tc>
          <w:tcPr>
            <w:tcW w:w="1002" w:type="pct"/>
            <w:shd w:val="clear" w:color="auto" w:fill="auto"/>
          </w:tcPr>
          <w:p w14:paraId="4EB4BE41" w14:textId="40F7EACC" w:rsidR="004C4873" w:rsidRDefault="004C4873" w:rsidP="004C4873">
            <w:pPr>
              <w:rPr>
                <w:rFonts w:ascii="Aptos" w:hAnsi="Aptos" w:cs="Calibri"/>
              </w:rPr>
            </w:pPr>
            <w:r>
              <w:rPr>
                <w:rFonts w:ascii="Aptos" w:hAnsi="Aptos" w:cs="Calibri"/>
              </w:rPr>
              <w:t>All elements of Level 3 plus:</w:t>
            </w:r>
          </w:p>
          <w:p w14:paraId="4DF8194D" w14:textId="77777777" w:rsidR="004C4873" w:rsidRDefault="004C4873" w:rsidP="000A3F07">
            <w:pPr>
              <w:pStyle w:val="NoSpacing"/>
              <w:rPr>
                <w:rFonts w:ascii="Aptos" w:hAnsi="Aptos" w:cs="Calibri"/>
              </w:rPr>
            </w:pPr>
          </w:p>
          <w:p w14:paraId="02307517" w14:textId="2D86DE1D" w:rsidR="00772A89" w:rsidRPr="004D08FF" w:rsidRDefault="00772A89" w:rsidP="000A3F07">
            <w:pPr>
              <w:pStyle w:val="NoSpacing"/>
              <w:rPr>
                <w:rFonts w:ascii="Aptos" w:hAnsi="Aptos"/>
              </w:rPr>
            </w:pPr>
            <w:r w:rsidRPr="008411BD">
              <w:rPr>
                <w:rFonts w:ascii="Aptos" w:hAnsi="Aptos" w:cs="Calibri"/>
              </w:rPr>
              <w:t>The Senior Official for Conflict of Interest</w:t>
            </w:r>
            <w:r w:rsidRPr="004D08FF">
              <w:rPr>
                <w:rFonts w:ascii="Aptos" w:hAnsi="Aptos" w:cs="Calibri"/>
              </w:rPr>
              <w:t xml:space="preserve"> </w:t>
            </w:r>
            <w:r w:rsidRPr="008411BD">
              <w:rPr>
                <w:rFonts w:ascii="Aptos" w:hAnsi="Aptos" w:cs="Calibri"/>
              </w:rPr>
              <w:t>communicates at least quarterly</w:t>
            </w:r>
            <w:r w:rsidRPr="004D08FF">
              <w:rPr>
                <w:rFonts w:ascii="Aptos" w:hAnsi="Aptos" w:cs="Calibri"/>
              </w:rPr>
              <w:t xml:space="preserve"> with senior management, the office responsible for the Values and Ethics or Integrity function, and employees (e.g., management meetings, townhalls</w:t>
            </w:r>
            <w:r w:rsidR="00AD22CB" w:rsidRPr="004D08FF">
              <w:rPr>
                <w:rFonts w:ascii="Aptos" w:hAnsi="Aptos" w:cs="Calibri"/>
              </w:rPr>
              <w:t>,</w:t>
            </w:r>
            <w:r w:rsidRPr="004D08FF">
              <w:rPr>
                <w:rFonts w:ascii="Aptos" w:hAnsi="Aptos" w:cs="Calibri"/>
              </w:rPr>
              <w:t xml:space="preserve"> etc.)</w:t>
            </w:r>
          </w:p>
          <w:p w14:paraId="180895FA" w14:textId="77777777" w:rsidR="00772A89" w:rsidRPr="008411BD" w:rsidRDefault="00772A89" w:rsidP="000A3F07">
            <w:pPr>
              <w:jc w:val="center"/>
              <w:rPr>
                <w:rFonts w:ascii="Aptos" w:hAnsi="Aptos" w:cs="Calibri"/>
              </w:rPr>
            </w:pPr>
          </w:p>
        </w:tc>
      </w:tr>
      <w:tr w:rsidR="00772A89" w:rsidRPr="00F07601" w14:paraId="01258F9E" w14:textId="77777777" w:rsidTr="009B322A">
        <w:trPr>
          <w:trHeight w:val="300"/>
          <w:jc w:val="center"/>
        </w:trPr>
        <w:tc>
          <w:tcPr>
            <w:tcW w:w="1000" w:type="pct"/>
            <w:shd w:val="clear" w:color="auto" w:fill="auto"/>
          </w:tcPr>
          <w:p w14:paraId="4DD2D0B7" w14:textId="77777777" w:rsidR="00772A89" w:rsidRDefault="00772A89" w:rsidP="000A3F07">
            <w:pPr>
              <w:rPr>
                <w:rFonts w:ascii="Aptos" w:hAnsi="Aptos" w:cs="Calibri"/>
              </w:rPr>
            </w:pPr>
            <w:r w:rsidRPr="004D08FF">
              <w:rPr>
                <w:rFonts w:ascii="Aptos" w:hAnsi="Aptos" w:cs="Calibri"/>
              </w:rPr>
              <w:t>The organization does not communicate with employees on conflict of interest.</w:t>
            </w:r>
          </w:p>
          <w:p w14:paraId="786848B6" w14:textId="77777777" w:rsidR="00941FDA" w:rsidRDefault="00941FDA" w:rsidP="000A3F07">
            <w:pPr>
              <w:rPr>
                <w:rFonts w:ascii="Aptos" w:hAnsi="Aptos" w:cs="Calibri"/>
                <w:lang w:val="en-US"/>
              </w:rPr>
            </w:pPr>
          </w:p>
          <w:p w14:paraId="63D234FF" w14:textId="1AABBCD8" w:rsidR="00941FDA" w:rsidRPr="004D08FF" w:rsidRDefault="00941FDA" w:rsidP="000A3F07">
            <w:pPr>
              <w:rPr>
                <w:rFonts w:ascii="Aptos" w:hAnsi="Aptos" w:cs="Calibri"/>
                <w:lang w:val="en-US"/>
              </w:rPr>
            </w:pPr>
            <w:r w:rsidRPr="00941FDA">
              <w:rPr>
                <w:rFonts w:ascii="Aptos" w:hAnsi="Aptos" w:cs="Calibri"/>
                <w:lang w:val="en-US"/>
              </w:rPr>
              <w:t xml:space="preserve">The organization is not working to ensure that all employees submit conflict of </w:t>
            </w:r>
            <w:proofErr w:type="gramStart"/>
            <w:r w:rsidRPr="00941FDA">
              <w:rPr>
                <w:rFonts w:ascii="Aptos" w:hAnsi="Aptos" w:cs="Calibri"/>
                <w:lang w:val="en-US"/>
              </w:rPr>
              <w:t>interest attestations</w:t>
            </w:r>
            <w:proofErr w:type="gramEnd"/>
            <w:r w:rsidRPr="00941FDA">
              <w:rPr>
                <w:rFonts w:ascii="Aptos" w:hAnsi="Aptos" w:cs="Calibri"/>
                <w:lang w:val="en-US"/>
              </w:rPr>
              <w:t xml:space="preserve"> at least annually.</w:t>
            </w:r>
          </w:p>
          <w:p w14:paraId="2B9DE070" w14:textId="77777777" w:rsidR="00772A89" w:rsidRPr="004D08FF" w:rsidRDefault="00772A89" w:rsidP="000A3F07">
            <w:pPr>
              <w:rPr>
                <w:rFonts w:ascii="Aptos" w:eastAsia="Times New Roman" w:hAnsi="Aptos" w:cs="Calibri"/>
                <w:lang w:eastAsia="en-CA"/>
              </w:rPr>
            </w:pPr>
          </w:p>
          <w:p w14:paraId="62B7E800" w14:textId="77777777" w:rsidR="00772A89" w:rsidRPr="004D08FF" w:rsidRDefault="00772A89" w:rsidP="000A3F07">
            <w:pPr>
              <w:rPr>
                <w:rFonts w:ascii="Aptos" w:eastAsia="Times New Roman" w:hAnsi="Aptos" w:cs="Calibri"/>
                <w:lang w:eastAsia="en-CA"/>
              </w:rPr>
            </w:pPr>
          </w:p>
          <w:p w14:paraId="444C347F" w14:textId="77777777" w:rsidR="00772A89" w:rsidRPr="004D08FF" w:rsidRDefault="00772A89" w:rsidP="000A3F07">
            <w:pPr>
              <w:rPr>
                <w:rFonts w:ascii="Aptos" w:eastAsia="Times New Roman" w:hAnsi="Aptos" w:cs="Calibri"/>
                <w:lang w:eastAsia="en-CA"/>
              </w:rPr>
            </w:pPr>
          </w:p>
          <w:p w14:paraId="5F7CD875" w14:textId="77777777" w:rsidR="00772A89" w:rsidRPr="008411BD" w:rsidRDefault="00772A89" w:rsidP="005D40F1">
            <w:pPr>
              <w:rPr>
                <w:rFonts w:ascii="Aptos" w:hAnsi="Aptos"/>
                <w:color w:val="FFFFFF" w:themeColor="background1"/>
              </w:rPr>
            </w:pPr>
          </w:p>
        </w:tc>
        <w:tc>
          <w:tcPr>
            <w:tcW w:w="1000" w:type="pct"/>
            <w:shd w:val="clear" w:color="auto" w:fill="auto"/>
          </w:tcPr>
          <w:p w14:paraId="5388DF4A" w14:textId="127360EA" w:rsidR="00772A89" w:rsidRDefault="00772A89" w:rsidP="000A3F07">
            <w:pPr>
              <w:rPr>
                <w:rFonts w:ascii="Aptos" w:hAnsi="Aptos" w:cs="Calibri"/>
              </w:rPr>
            </w:pPr>
            <w:r w:rsidRPr="004D08FF">
              <w:rPr>
                <w:rFonts w:ascii="Aptos" w:hAnsi="Aptos" w:cs="Calibri"/>
              </w:rPr>
              <w:t xml:space="preserve">The organization </w:t>
            </w:r>
            <w:r w:rsidRPr="008411BD">
              <w:rPr>
                <w:rFonts w:ascii="Aptos" w:hAnsi="Aptos" w:cs="Calibri"/>
              </w:rPr>
              <w:t xml:space="preserve">communicates on conflict of interest </w:t>
            </w:r>
            <w:r w:rsidR="00CD0951" w:rsidRPr="008411BD">
              <w:rPr>
                <w:rFonts w:ascii="Aptos" w:hAnsi="Aptos" w:cs="Calibri"/>
              </w:rPr>
              <w:t xml:space="preserve">on a </w:t>
            </w:r>
            <w:r w:rsidR="006E6EED" w:rsidRPr="008411BD">
              <w:rPr>
                <w:rFonts w:ascii="Aptos" w:hAnsi="Aptos" w:cs="Calibri"/>
              </w:rPr>
              <w:t>reactive basis,</w:t>
            </w:r>
            <w:r w:rsidRPr="004D08FF">
              <w:rPr>
                <w:rFonts w:ascii="Aptos" w:hAnsi="Aptos" w:cs="Calibri"/>
              </w:rPr>
              <w:t xml:space="preserve"> e.g.</w:t>
            </w:r>
            <w:r w:rsidR="006E6EED" w:rsidRPr="004D08FF">
              <w:rPr>
                <w:rFonts w:ascii="Aptos" w:hAnsi="Aptos" w:cs="Calibri"/>
              </w:rPr>
              <w:t>,</w:t>
            </w:r>
            <w:r w:rsidRPr="004D08FF">
              <w:rPr>
                <w:rFonts w:ascii="Aptos" w:hAnsi="Aptos" w:cs="Calibri"/>
              </w:rPr>
              <w:t xml:space="preserve"> only after an issue is made public or an organizational crisis occurs.</w:t>
            </w:r>
          </w:p>
          <w:p w14:paraId="5CE9151C" w14:textId="77777777" w:rsidR="00E50280" w:rsidRDefault="00E50280" w:rsidP="000A3F07">
            <w:pPr>
              <w:rPr>
                <w:rFonts w:ascii="Aptos" w:hAnsi="Aptos" w:cs="Calibri"/>
              </w:rPr>
            </w:pPr>
          </w:p>
          <w:p w14:paraId="034A40C1" w14:textId="5D6F609D" w:rsidR="00772A89" w:rsidRPr="008411BD" w:rsidRDefault="002538D4" w:rsidP="000A3F07">
            <w:pPr>
              <w:rPr>
                <w:rFonts w:ascii="Aptos" w:hAnsi="Aptos" w:cs="Calibri"/>
              </w:rPr>
            </w:pPr>
            <w:r w:rsidRPr="00772A89">
              <w:rPr>
                <w:rFonts w:ascii="Aptos" w:hAnsi="Aptos" w:cs="Calibri"/>
              </w:rPr>
              <w:t xml:space="preserve">The organization is </w:t>
            </w:r>
            <w:r w:rsidRPr="002538D4">
              <w:rPr>
                <w:rFonts w:ascii="Aptos" w:hAnsi="Aptos" w:cs="Calibri"/>
              </w:rPr>
              <w:t>working to ensure, or has ensured, that all employees submit conflict of interest attestations at least annually starting in Spring 2025.</w:t>
            </w:r>
          </w:p>
        </w:tc>
        <w:tc>
          <w:tcPr>
            <w:tcW w:w="1000" w:type="pct"/>
            <w:shd w:val="clear" w:color="auto" w:fill="auto"/>
          </w:tcPr>
          <w:p w14:paraId="52A2ECB3" w14:textId="21EC9C0A" w:rsidR="00772A89" w:rsidRPr="004D08FF" w:rsidRDefault="00772A89" w:rsidP="000A3F07">
            <w:pPr>
              <w:contextualSpacing/>
              <w:rPr>
                <w:rFonts w:ascii="Aptos" w:hAnsi="Aptos" w:cs="Calibri"/>
              </w:rPr>
            </w:pPr>
            <w:r w:rsidRPr="004D08FF">
              <w:rPr>
                <w:rFonts w:ascii="Aptos" w:hAnsi="Aptos" w:cs="Calibri"/>
              </w:rPr>
              <w:t xml:space="preserve">The organization </w:t>
            </w:r>
            <w:r w:rsidRPr="008411BD">
              <w:rPr>
                <w:rFonts w:ascii="Aptos" w:hAnsi="Aptos" w:cs="Calibri"/>
              </w:rPr>
              <w:t xml:space="preserve">communicates conflict of interest expectations </w:t>
            </w:r>
            <w:r w:rsidRPr="004D08FF">
              <w:rPr>
                <w:rFonts w:ascii="Aptos" w:hAnsi="Aptos" w:cs="Calibri"/>
              </w:rPr>
              <w:t xml:space="preserve">to all employees </w:t>
            </w:r>
            <w:r w:rsidRPr="008411BD">
              <w:rPr>
                <w:rFonts w:ascii="Aptos" w:hAnsi="Aptos" w:cs="Calibri"/>
              </w:rPr>
              <w:t>at least annually</w:t>
            </w:r>
            <w:r w:rsidR="002538D4">
              <w:rPr>
                <w:rFonts w:ascii="Aptos" w:hAnsi="Aptos" w:cs="Calibri"/>
              </w:rPr>
              <w:t xml:space="preserve">, including </w:t>
            </w:r>
            <w:r w:rsidR="00DF15B7">
              <w:rPr>
                <w:rFonts w:ascii="Aptos" w:hAnsi="Aptos" w:cs="Calibri"/>
              </w:rPr>
              <w:t>o</w:t>
            </w:r>
            <w:r w:rsidR="002538D4">
              <w:rPr>
                <w:rFonts w:ascii="Aptos" w:hAnsi="Aptos" w:cs="Calibri"/>
              </w:rPr>
              <w:t>n</w:t>
            </w:r>
            <w:r w:rsidR="00A05785">
              <w:rPr>
                <w:rFonts w:ascii="Aptos" w:hAnsi="Aptos" w:cs="Calibri"/>
              </w:rPr>
              <w:t xml:space="preserve"> annual attestation</w:t>
            </w:r>
            <w:r w:rsidR="00DF15B7">
              <w:rPr>
                <w:rFonts w:ascii="Aptos" w:hAnsi="Aptos" w:cs="Calibri"/>
              </w:rPr>
              <w:t xml:space="preserve"> requirement</w:t>
            </w:r>
            <w:r w:rsidR="00531C0D">
              <w:rPr>
                <w:rFonts w:ascii="Aptos" w:hAnsi="Aptos" w:cs="Calibri"/>
              </w:rPr>
              <w:t>s</w:t>
            </w:r>
            <w:r w:rsidR="00DF15B7">
              <w:rPr>
                <w:rFonts w:ascii="Aptos" w:hAnsi="Aptos" w:cs="Calibri"/>
              </w:rPr>
              <w:t>.</w:t>
            </w:r>
          </w:p>
          <w:p w14:paraId="4F5F7EE6" w14:textId="77777777" w:rsidR="00772A89" w:rsidRPr="004D08FF" w:rsidRDefault="00772A89" w:rsidP="000A3F07">
            <w:pPr>
              <w:contextualSpacing/>
              <w:rPr>
                <w:rFonts w:ascii="Aptos" w:hAnsi="Aptos" w:cs="Calibri"/>
              </w:rPr>
            </w:pPr>
          </w:p>
          <w:p w14:paraId="1D940F4E" w14:textId="77777777" w:rsidR="00772A89" w:rsidRPr="008411BD" w:rsidRDefault="00772A89" w:rsidP="000A3F07">
            <w:pPr>
              <w:contextualSpacing/>
              <w:rPr>
                <w:rFonts w:ascii="Aptos" w:hAnsi="Aptos" w:cs="Calibri"/>
              </w:rPr>
            </w:pPr>
          </w:p>
        </w:tc>
        <w:tc>
          <w:tcPr>
            <w:tcW w:w="1000" w:type="pct"/>
            <w:shd w:val="clear" w:color="auto" w:fill="auto"/>
          </w:tcPr>
          <w:p w14:paraId="4C06CFFC" w14:textId="0F7644FE" w:rsidR="00772A89" w:rsidRPr="008411BD" w:rsidRDefault="00772A89" w:rsidP="00B81A0A">
            <w:pPr>
              <w:rPr>
                <w:rFonts w:ascii="Aptos" w:hAnsi="Aptos" w:cs="Calibri"/>
              </w:rPr>
            </w:pPr>
            <w:r w:rsidRPr="004D08FF">
              <w:rPr>
                <w:rFonts w:ascii="Aptos" w:hAnsi="Aptos" w:cs="Calibri"/>
              </w:rPr>
              <w:t xml:space="preserve">The organization </w:t>
            </w:r>
            <w:r w:rsidRPr="008411BD">
              <w:rPr>
                <w:rFonts w:ascii="Aptos" w:hAnsi="Aptos" w:cs="Calibri"/>
              </w:rPr>
              <w:t>communicates</w:t>
            </w:r>
            <w:r w:rsidRPr="004D08FF">
              <w:rPr>
                <w:rFonts w:ascii="Aptos" w:hAnsi="Aptos" w:cs="Calibri"/>
              </w:rPr>
              <w:t xml:space="preserve"> conflict of interest expectations to all employees </w:t>
            </w:r>
            <w:r w:rsidRPr="008411BD">
              <w:rPr>
                <w:rFonts w:ascii="Aptos" w:hAnsi="Aptos" w:cs="Calibri"/>
              </w:rPr>
              <w:t>at least quarterly,</w:t>
            </w:r>
            <w:r w:rsidRPr="004D08FF">
              <w:rPr>
                <w:rFonts w:ascii="Aptos" w:hAnsi="Aptos" w:cs="Calibri"/>
              </w:rPr>
              <w:t xml:space="preserve"> </w:t>
            </w:r>
            <w:r w:rsidRPr="008411BD">
              <w:rPr>
                <w:rFonts w:ascii="Aptos" w:hAnsi="Aptos" w:cs="Calibri"/>
              </w:rPr>
              <w:t>and on specific aspects of conflict of interest</w:t>
            </w:r>
            <w:r w:rsidRPr="004D08FF">
              <w:rPr>
                <w:rFonts w:ascii="Aptos" w:hAnsi="Aptos" w:cs="Calibri"/>
              </w:rPr>
              <w:t xml:space="preserve"> (i.e.</w:t>
            </w:r>
            <w:r w:rsidR="006E6EED" w:rsidRPr="004D08FF">
              <w:rPr>
                <w:rFonts w:ascii="Aptos" w:hAnsi="Aptos" w:cs="Calibri"/>
              </w:rPr>
              <w:t>,</w:t>
            </w:r>
            <w:r w:rsidRPr="004D08FF">
              <w:rPr>
                <w:rFonts w:ascii="Aptos" w:hAnsi="Aptos" w:cs="Calibri"/>
              </w:rPr>
              <w:t xml:space="preserve"> designated at risk positions, </w:t>
            </w:r>
            <w:r w:rsidR="00576DAC">
              <w:rPr>
                <w:rFonts w:ascii="Aptos" w:hAnsi="Aptos" w:cs="Calibri"/>
              </w:rPr>
              <w:t>annual attestation</w:t>
            </w:r>
            <w:r w:rsidR="00C96B02">
              <w:rPr>
                <w:rFonts w:ascii="Aptos" w:hAnsi="Aptos" w:cs="Calibri"/>
              </w:rPr>
              <w:t xml:space="preserve">s </w:t>
            </w:r>
            <w:r w:rsidRPr="00EF7916">
              <w:rPr>
                <w:rFonts w:ascii="Aptos" w:hAnsi="Aptos" w:cs="Calibri"/>
              </w:rPr>
              <w:t>and follow up declarations where needed, contracting and procurement).</w:t>
            </w:r>
          </w:p>
        </w:tc>
        <w:tc>
          <w:tcPr>
            <w:tcW w:w="1002" w:type="pct"/>
            <w:shd w:val="clear" w:color="auto" w:fill="auto"/>
          </w:tcPr>
          <w:p w14:paraId="3C65C2AD" w14:textId="77777777" w:rsidR="00772A89" w:rsidRPr="004D08FF" w:rsidRDefault="00772A89" w:rsidP="000A3F07">
            <w:pPr>
              <w:rPr>
                <w:rFonts w:ascii="Aptos" w:eastAsia="Times New Roman" w:hAnsi="Aptos" w:cs="Calibri"/>
                <w:i/>
                <w:iCs/>
                <w:kern w:val="0"/>
                <w:lang w:eastAsia="en-CA"/>
                <w14:ligatures w14:val="none"/>
              </w:rPr>
            </w:pPr>
            <w:r w:rsidRPr="008411BD">
              <w:rPr>
                <w:rFonts w:ascii="Aptos" w:hAnsi="Aptos" w:cs="Calibri"/>
              </w:rPr>
              <w:t>Up to date information</w:t>
            </w:r>
            <w:r w:rsidRPr="004D08FF">
              <w:rPr>
                <w:rFonts w:ascii="Aptos" w:hAnsi="Aptos" w:cs="Calibri"/>
              </w:rPr>
              <w:t xml:space="preserve"> on </w:t>
            </w:r>
            <w:proofErr w:type="gramStart"/>
            <w:r w:rsidRPr="004D08FF">
              <w:rPr>
                <w:rFonts w:ascii="Aptos" w:hAnsi="Aptos" w:cs="Calibri"/>
              </w:rPr>
              <w:t>conflict of interest</w:t>
            </w:r>
            <w:proofErr w:type="gramEnd"/>
            <w:r w:rsidRPr="004D08FF">
              <w:rPr>
                <w:rFonts w:ascii="Aptos" w:hAnsi="Aptos" w:cs="Calibri"/>
              </w:rPr>
              <w:t xml:space="preserve"> reporting and advice mechanisms, policies and obligations </w:t>
            </w:r>
            <w:r w:rsidRPr="008411BD">
              <w:rPr>
                <w:rFonts w:ascii="Aptos" w:hAnsi="Aptos" w:cs="Calibri"/>
              </w:rPr>
              <w:t>is available to employees on the organizational website</w:t>
            </w:r>
            <w:r w:rsidRPr="004D08FF">
              <w:rPr>
                <w:rFonts w:ascii="Aptos" w:hAnsi="Aptos" w:cs="Calibri"/>
              </w:rPr>
              <w:t xml:space="preserve">. </w:t>
            </w:r>
          </w:p>
          <w:p w14:paraId="26EA2F4E" w14:textId="77777777" w:rsidR="00772A89" w:rsidRPr="008411BD" w:rsidRDefault="00772A89" w:rsidP="000A3F07">
            <w:pPr>
              <w:jc w:val="center"/>
              <w:rPr>
                <w:rFonts w:ascii="Aptos" w:hAnsi="Aptos" w:cs="Calibri"/>
              </w:rPr>
            </w:pPr>
          </w:p>
        </w:tc>
      </w:tr>
      <w:tr w:rsidR="00772A89" w:rsidRPr="00F07601" w14:paraId="31B181D5" w14:textId="77777777" w:rsidTr="009B322A">
        <w:trPr>
          <w:trHeight w:val="300"/>
          <w:jc w:val="center"/>
        </w:trPr>
        <w:tc>
          <w:tcPr>
            <w:tcW w:w="1000" w:type="pct"/>
          </w:tcPr>
          <w:p w14:paraId="1903506E" w14:textId="77777777" w:rsidR="00772A89" w:rsidRPr="004D08FF" w:rsidRDefault="00772A89" w:rsidP="000A3F07">
            <w:pPr>
              <w:rPr>
                <w:rFonts w:ascii="Aptos" w:hAnsi="Aptos" w:cs="Calibri"/>
                <w:lang w:val="en-US"/>
              </w:rPr>
            </w:pPr>
            <w:r w:rsidRPr="004D08FF">
              <w:rPr>
                <w:rFonts w:ascii="Aptos" w:hAnsi="Aptos" w:cs="Calibri"/>
                <w:lang w:val="en-US"/>
              </w:rPr>
              <w:t xml:space="preserve">The organization does not offer training for employees on </w:t>
            </w:r>
            <w:proofErr w:type="gramStart"/>
            <w:r w:rsidRPr="004D08FF">
              <w:rPr>
                <w:rFonts w:ascii="Aptos" w:hAnsi="Aptos" w:cs="Calibri"/>
                <w:lang w:val="en-US"/>
              </w:rPr>
              <w:t>conflict of interest</w:t>
            </w:r>
            <w:proofErr w:type="gramEnd"/>
            <w:r w:rsidRPr="004D08FF">
              <w:rPr>
                <w:rFonts w:ascii="Aptos" w:hAnsi="Aptos" w:cs="Calibri"/>
                <w:lang w:val="en-US"/>
              </w:rPr>
              <w:t xml:space="preserve"> issues relevant to the organization’s operating environment and expectations.</w:t>
            </w:r>
          </w:p>
          <w:p w14:paraId="2F315000" w14:textId="77777777" w:rsidR="00772A89" w:rsidRPr="004D08FF" w:rsidRDefault="00772A89" w:rsidP="000A3F07">
            <w:pPr>
              <w:contextualSpacing/>
              <w:rPr>
                <w:rFonts w:ascii="Aptos" w:hAnsi="Aptos" w:cs="Calibri"/>
              </w:rPr>
            </w:pPr>
          </w:p>
        </w:tc>
        <w:tc>
          <w:tcPr>
            <w:tcW w:w="1000" w:type="pct"/>
          </w:tcPr>
          <w:p w14:paraId="11D6CC48" w14:textId="77777777" w:rsidR="00772A89" w:rsidRPr="004D08FF" w:rsidRDefault="00772A89" w:rsidP="000A3F07">
            <w:pPr>
              <w:rPr>
                <w:rFonts w:ascii="Aptos" w:hAnsi="Aptos" w:cs="Calibri"/>
              </w:rPr>
            </w:pPr>
            <w:r w:rsidRPr="004D08FF">
              <w:rPr>
                <w:rFonts w:ascii="Aptos" w:hAnsi="Aptos" w:cs="Calibri"/>
                <w:lang w:val="en-US"/>
              </w:rPr>
              <w:t>The organization</w:t>
            </w:r>
            <w:r w:rsidRPr="004D08FF">
              <w:rPr>
                <w:rFonts w:ascii="Aptos" w:hAnsi="Aptos" w:cs="Calibri"/>
              </w:rPr>
              <w:t xml:space="preserve"> </w:t>
            </w:r>
            <w:r w:rsidRPr="008411BD">
              <w:rPr>
                <w:rFonts w:ascii="Aptos" w:hAnsi="Aptos" w:cs="Calibri"/>
              </w:rPr>
              <w:t>offers</w:t>
            </w:r>
            <w:r w:rsidRPr="008411BD">
              <w:rPr>
                <w:rFonts w:ascii="Aptos" w:hAnsi="Aptos" w:cs="Calibri"/>
                <w:lang w:val="en-US"/>
              </w:rPr>
              <w:t xml:space="preserve"> external training for employees on </w:t>
            </w:r>
            <w:proofErr w:type="gramStart"/>
            <w:r w:rsidRPr="008411BD">
              <w:rPr>
                <w:rFonts w:ascii="Aptos" w:hAnsi="Aptos" w:cs="Calibri"/>
                <w:lang w:val="en-US"/>
              </w:rPr>
              <w:t>conflict of interest</w:t>
            </w:r>
            <w:proofErr w:type="gramEnd"/>
            <w:r w:rsidRPr="008411BD">
              <w:rPr>
                <w:rFonts w:ascii="Aptos" w:hAnsi="Aptos" w:cs="Calibri"/>
                <w:lang w:val="en-US"/>
              </w:rPr>
              <w:t xml:space="preserve"> issues relevant to the organization’s expectations</w:t>
            </w:r>
            <w:r w:rsidRPr="004D08FF">
              <w:rPr>
                <w:rFonts w:ascii="Aptos" w:hAnsi="Aptos" w:cs="Calibri"/>
                <w:lang w:val="en-US"/>
              </w:rPr>
              <w:t>.</w:t>
            </w:r>
          </w:p>
          <w:p w14:paraId="7867B1CB" w14:textId="77777777" w:rsidR="00772A89" w:rsidRPr="004D08FF" w:rsidRDefault="00772A89" w:rsidP="000A3F07">
            <w:pPr>
              <w:rPr>
                <w:rFonts w:ascii="Aptos" w:hAnsi="Aptos" w:cs="Calibri"/>
                <w:lang w:val="en-US"/>
              </w:rPr>
            </w:pPr>
          </w:p>
        </w:tc>
        <w:tc>
          <w:tcPr>
            <w:tcW w:w="1000" w:type="pct"/>
          </w:tcPr>
          <w:p w14:paraId="3D1CB3D1" w14:textId="77777777" w:rsidR="00772A89" w:rsidRPr="004D08FF" w:rsidRDefault="00772A89" w:rsidP="000A3F07">
            <w:pPr>
              <w:contextualSpacing/>
              <w:rPr>
                <w:rFonts w:ascii="Aptos" w:hAnsi="Aptos" w:cs="Calibri"/>
              </w:rPr>
            </w:pPr>
            <w:r w:rsidRPr="004D08FF">
              <w:rPr>
                <w:rFonts w:ascii="Aptos" w:hAnsi="Aptos" w:cs="Calibri"/>
              </w:rPr>
              <w:t xml:space="preserve">The organization has established </w:t>
            </w:r>
            <w:r w:rsidRPr="008411BD">
              <w:rPr>
                <w:rFonts w:ascii="Aptos" w:hAnsi="Aptos" w:cs="Calibri"/>
              </w:rPr>
              <w:t>mandatory and elective internal training</w:t>
            </w:r>
            <w:r w:rsidRPr="004D08FF">
              <w:rPr>
                <w:rFonts w:ascii="Aptos" w:hAnsi="Aptos" w:cs="Calibri"/>
                <w:lang w:val="en-US"/>
              </w:rPr>
              <w:t xml:space="preserve"> for employees on </w:t>
            </w:r>
            <w:bookmarkStart w:id="127" w:name="_Int_9rVmjaM7"/>
            <w:proofErr w:type="gramStart"/>
            <w:r w:rsidRPr="004D08FF">
              <w:rPr>
                <w:rFonts w:ascii="Aptos" w:hAnsi="Aptos" w:cs="Calibri"/>
                <w:lang w:val="en-US"/>
              </w:rPr>
              <w:t>conflict of interest</w:t>
            </w:r>
            <w:bookmarkEnd w:id="127"/>
            <w:proofErr w:type="gramEnd"/>
            <w:r w:rsidRPr="004D08FF">
              <w:rPr>
                <w:rFonts w:ascii="Aptos" w:hAnsi="Aptos" w:cs="Calibri"/>
                <w:lang w:val="en-US"/>
              </w:rPr>
              <w:t xml:space="preserve"> issues relevant to the organization’s operating environment and expectations.</w:t>
            </w:r>
          </w:p>
          <w:p w14:paraId="112B2CEC" w14:textId="77777777" w:rsidR="00772A89" w:rsidRPr="004D08FF" w:rsidRDefault="00772A89" w:rsidP="000A3F07">
            <w:pPr>
              <w:contextualSpacing/>
              <w:rPr>
                <w:rFonts w:ascii="Aptos" w:hAnsi="Aptos" w:cs="Calibri"/>
                <w:lang w:val="en-US"/>
              </w:rPr>
            </w:pPr>
          </w:p>
        </w:tc>
        <w:tc>
          <w:tcPr>
            <w:tcW w:w="1000" w:type="pct"/>
          </w:tcPr>
          <w:p w14:paraId="406724F6" w14:textId="77777777" w:rsidR="00772A89" w:rsidRPr="004D08FF" w:rsidRDefault="00772A89" w:rsidP="000A3F07">
            <w:pPr>
              <w:rPr>
                <w:rFonts w:ascii="Aptos" w:eastAsia="Times New Roman" w:hAnsi="Aptos" w:cs="Calibri"/>
                <w:i/>
                <w:iCs/>
                <w:kern w:val="0"/>
                <w:lang w:eastAsia="en-CA"/>
                <w14:ligatures w14:val="none"/>
              </w:rPr>
            </w:pPr>
            <w:r w:rsidRPr="004D08FF">
              <w:rPr>
                <w:rFonts w:ascii="Aptos" w:hAnsi="Aptos" w:cs="Calibri"/>
              </w:rPr>
              <w:t xml:space="preserve">The organization </w:t>
            </w:r>
            <w:r w:rsidRPr="008411BD">
              <w:rPr>
                <w:rFonts w:ascii="Aptos" w:hAnsi="Aptos" w:cs="Calibri"/>
              </w:rPr>
              <w:t>has set a completion target and monitors the uptake</w:t>
            </w:r>
            <w:r w:rsidRPr="004D08FF">
              <w:rPr>
                <w:rFonts w:ascii="Aptos" w:hAnsi="Aptos" w:cs="Calibri"/>
              </w:rPr>
              <w:t xml:space="preserve"> for mandatory and elective internal training</w:t>
            </w:r>
            <w:r w:rsidRPr="004D08FF">
              <w:rPr>
                <w:rFonts w:ascii="Aptos" w:hAnsi="Aptos" w:cs="Calibri"/>
                <w:lang w:val="en-US"/>
              </w:rPr>
              <w:t>.</w:t>
            </w:r>
          </w:p>
          <w:p w14:paraId="5001D94B" w14:textId="77777777" w:rsidR="00772A89" w:rsidRPr="004D08FF" w:rsidRDefault="00772A89" w:rsidP="000A3F07">
            <w:pPr>
              <w:shd w:val="clear" w:color="auto" w:fill="FFFFFF" w:themeFill="background1"/>
              <w:rPr>
                <w:rFonts w:ascii="Aptos" w:hAnsi="Aptos" w:cs="Calibri"/>
                <w:lang w:val="en-US"/>
              </w:rPr>
            </w:pPr>
          </w:p>
        </w:tc>
        <w:tc>
          <w:tcPr>
            <w:tcW w:w="1002" w:type="pct"/>
          </w:tcPr>
          <w:p w14:paraId="71F9E99C" w14:textId="77777777" w:rsidR="00772A89" w:rsidRPr="004D08FF" w:rsidRDefault="00772A89" w:rsidP="000A3F07">
            <w:pPr>
              <w:rPr>
                <w:rFonts w:ascii="Aptos" w:hAnsi="Aptos" w:cs="Calibri"/>
                <w:lang w:val="en-US"/>
              </w:rPr>
            </w:pPr>
            <w:r w:rsidRPr="004D08FF">
              <w:rPr>
                <w:rFonts w:ascii="Aptos" w:hAnsi="Aptos" w:cs="Calibri"/>
              </w:rPr>
              <w:t xml:space="preserve">The organization </w:t>
            </w:r>
            <w:r w:rsidRPr="008411BD">
              <w:rPr>
                <w:rFonts w:ascii="Aptos" w:hAnsi="Aptos" w:cs="Calibri"/>
              </w:rPr>
              <w:t>has met the completion target</w:t>
            </w:r>
            <w:r w:rsidRPr="004D08FF">
              <w:rPr>
                <w:rFonts w:ascii="Aptos" w:hAnsi="Aptos" w:cs="Calibri"/>
              </w:rPr>
              <w:t xml:space="preserve"> for mandatory and elective internal training.</w:t>
            </w:r>
            <w:r w:rsidRPr="004D08FF">
              <w:rPr>
                <w:rFonts w:ascii="Aptos" w:eastAsia="Times New Roman" w:hAnsi="Aptos" w:cs="Calibri"/>
                <w:kern w:val="0"/>
                <w:lang w:eastAsia="en-CA"/>
                <w14:ligatures w14:val="none"/>
              </w:rPr>
              <w:t xml:space="preserve"> </w:t>
            </w:r>
          </w:p>
          <w:p w14:paraId="1B83FDEF" w14:textId="77777777" w:rsidR="00772A89" w:rsidRPr="004D08FF" w:rsidRDefault="00772A89" w:rsidP="000A3F07">
            <w:pPr>
              <w:pStyle w:val="NoSpacing"/>
              <w:rPr>
                <w:rFonts w:ascii="Aptos" w:hAnsi="Aptos"/>
              </w:rPr>
            </w:pPr>
          </w:p>
        </w:tc>
      </w:tr>
    </w:tbl>
    <w:p w14:paraId="7EF18616" w14:textId="77777777" w:rsidR="005B2BB9" w:rsidRPr="005878E8" w:rsidRDefault="005B2BB9" w:rsidP="005878E8">
      <w:pPr>
        <w:jc w:val="center"/>
        <w:rPr>
          <w:rFonts w:ascii="Aptos" w:hAnsi="Aptos"/>
          <w:b/>
          <w:bCs/>
        </w:rPr>
      </w:pPr>
    </w:p>
    <w:p w14:paraId="6BAC2442" w14:textId="1B6B870D" w:rsidR="002A0D58" w:rsidRDefault="002A0D58">
      <w:pPr>
        <w:rPr>
          <w:rFonts w:ascii="Aptos" w:hAnsi="Aptos"/>
          <w:b/>
          <w:bCs/>
        </w:rPr>
      </w:pPr>
      <w:r>
        <w:rPr>
          <w:rFonts w:ascii="Aptos" w:hAnsi="Aptos"/>
          <w:b/>
          <w:bCs/>
        </w:rPr>
        <w:br w:type="page"/>
      </w:r>
    </w:p>
    <w:tbl>
      <w:tblPr>
        <w:tblW w:w="0" w:type="auto"/>
        <w:tblLook w:val="04A0" w:firstRow="1" w:lastRow="0" w:firstColumn="1" w:lastColumn="0" w:noHBand="0" w:noVBand="1"/>
      </w:tblPr>
      <w:tblGrid>
        <w:gridCol w:w="5574"/>
        <w:gridCol w:w="2611"/>
        <w:gridCol w:w="2520"/>
        <w:gridCol w:w="2340"/>
        <w:gridCol w:w="8545"/>
      </w:tblGrid>
      <w:tr w:rsidR="006D765B" w:rsidRPr="0010257D" w14:paraId="7EF80E8C" w14:textId="3780176C">
        <w:trPr>
          <w:trHeight w:val="620"/>
        </w:trPr>
        <w:tc>
          <w:tcPr>
            <w:tcW w:w="21590" w:type="dxa"/>
            <w:gridSpan w:val="5"/>
            <w:tcBorders>
              <w:top w:val="single" w:sz="4" w:space="0" w:color="auto"/>
              <w:left w:val="single" w:sz="4" w:space="0" w:color="auto"/>
              <w:bottom w:val="single" w:sz="4" w:space="0" w:color="auto"/>
              <w:right w:val="single" w:sz="4" w:space="0" w:color="auto"/>
            </w:tcBorders>
            <w:shd w:val="clear" w:color="auto" w:fill="4C94D8" w:themeFill="text2" w:themeFillTint="80"/>
            <w:noWrap/>
            <w:vAlign w:val="center"/>
            <w:hideMark/>
          </w:tcPr>
          <w:p w14:paraId="400DC340" w14:textId="53277C49" w:rsidR="006D765B" w:rsidRPr="00196CDE" w:rsidRDefault="006D765B" w:rsidP="008559C4">
            <w:pPr>
              <w:pStyle w:val="Heading1"/>
            </w:pPr>
            <w:bookmarkStart w:id="128" w:name="Occupational"/>
            <w:bookmarkStart w:id="129" w:name="_WORKPLACE_HEALTH"/>
            <w:bookmarkStart w:id="130" w:name="_Toc192859323"/>
            <w:bookmarkEnd w:id="128"/>
            <w:bookmarkEnd w:id="129"/>
            <w:r w:rsidRPr="008559C4">
              <w:rPr>
                <w:color w:val="FFFFFF" w:themeColor="background1"/>
              </w:rPr>
              <w:lastRenderedPageBreak/>
              <w:t>WORKPLACE HEALTH</w:t>
            </w:r>
            <w:bookmarkEnd w:id="130"/>
          </w:p>
        </w:tc>
      </w:tr>
      <w:tr w:rsidR="004B71BD" w:rsidRPr="0010257D" w14:paraId="3B27679B" w14:textId="468D99D1" w:rsidTr="008411BD">
        <w:trPr>
          <w:trHeight w:val="300"/>
        </w:trPr>
        <w:tc>
          <w:tcPr>
            <w:tcW w:w="5574"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0D53138A" w14:textId="35ED8479" w:rsidR="006D765B" w:rsidRPr="009024B5" w:rsidRDefault="006D765B" w:rsidP="005B07E9">
            <w:pPr>
              <w:spacing w:after="0" w:line="240" w:lineRule="auto"/>
              <w:jc w:val="center"/>
              <w:rPr>
                <w:rFonts w:ascii="Aptos" w:eastAsia="Times New Roman" w:hAnsi="Aptos" w:cs="Times New Roman"/>
                <w:b/>
                <w:kern w:val="0"/>
                <w14:ligatures w14:val="none"/>
              </w:rPr>
            </w:pPr>
            <w:r w:rsidRPr="009024B5">
              <w:rPr>
                <w:rFonts w:ascii="Aptos" w:eastAsia="Times New Roman" w:hAnsi="Aptos" w:cs="Times New Roman"/>
                <w:b/>
                <w:kern w:val="0"/>
                <w14:ligatures w14:val="none"/>
              </w:rPr>
              <w:t>Question</w:t>
            </w:r>
          </w:p>
        </w:tc>
        <w:tc>
          <w:tcPr>
            <w:tcW w:w="2611" w:type="dxa"/>
            <w:tcBorders>
              <w:top w:val="nil"/>
              <w:left w:val="nil"/>
              <w:bottom w:val="single" w:sz="4" w:space="0" w:color="auto"/>
              <w:right w:val="single" w:sz="4" w:space="0" w:color="auto"/>
            </w:tcBorders>
            <w:shd w:val="clear" w:color="auto" w:fill="D9D9D9" w:themeFill="background1" w:themeFillShade="D9"/>
            <w:noWrap/>
            <w:vAlign w:val="center"/>
            <w:hideMark/>
          </w:tcPr>
          <w:p w14:paraId="47214037" w14:textId="1B84C612" w:rsidR="006D765B" w:rsidRPr="009024B5" w:rsidRDefault="006D765B" w:rsidP="005B07E9">
            <w:pPr>
              <w:spacing w:after="0" w:line="240" w:lineRule="auto"/>
              <w:jc w:val="center"/>
              <w:rPr>
                <w:rFonts w:ascii="Aptos" w:eastAsia="Times New Roman" w:hAnsi="Aptos" w:cs="Times New Roman"/>
                <w:b/>
                <w:kern w:val="0"/>
                <w14:ligatures w14:val="none"/>
              </w:rPr>
            </w:pPr>
            <w:r w:rsidRPr="009024B5">
              <w:rPr>
                <w:rFonts w:ascii="Aptos" w:eastAsia="Times New Roman" w:hAnsi="Aptos" w:cs="Times New Roman"/>
                <w:b/>
                <w:kern w:val="0"/>
                <w14:ligatures w14:val="none"/>
              </w:rPr>
              <w:t>Result Type</w:t>
            </w:r>
          </w:p>
        </w:tc>
        <w:tc>
          <w:tcPr>
            <w:tcW w:w="2520" w:type="dxa"/>
            <w:tcBorders>
              <w:top w:val="nil"/>
              <w:left w:val="nil"/>
              <w:bottom w:val="single" w:sz="4" w:space="0" w:color="auto"/>
              <w:right w:val="single" w:sz="4" w:space="0" w:color="auto"/>
            </w:tcBorders>
            <w:shd w:val="clear" w:color="auto" w:fill="D9D9D9" w:themeFill="background1" w:themeFillShade="D9"/>
            <w:vAlign w:val="center"/>
            <w:hideMark/>
          </w:tcPr>
          <w:p w14:paraId="61A968D4" w14:textId="632F1AE4" w:rsidR="006D765B" w:rsidRPr="009024B5" w:rsidRDefault="006D765B" w:rsidP="005B07E9">
            <w:pPr>
              <w:spacing w:after="0" w:line="240" w:lineRule="auto"/>
              <w:jc w:val="center"/>
              <w:rPr>
                <w:rFonts w:ascii="Aptos" w:eastAsia="Times New Roman" w:hAnsi="Aptos" w:cs="Times New Roman"/>
                <w:b/>
                <w:kern w:val="0"/>
                <w14:ligatures w14:val="none"/>
              </w:rPr>
            </w:pPr>
            <w:r w:rsidRPr="009024B5">
              <w:rPr>
                <w:rFonts w:eastAsia="Times New Roman" w:cs="Times New Roman"/>
                <w:b/>
                <w:kern w:val="0"/>
                <w14:ligatures w14:val="none"/>
              </w:rPr>
              <w:t>Result that would flag compliance concern</w:t>
            </w:r>
          </w:p>
        </w:tc>
        <w:tc>
          <w:tcPr>
            <w:tcW w:w="2340" w:type="dxa"/>
            <w:tcBorders>
              <w:top w:val="nil"/>
              <w:left w:val="nil"/>
              <w:bottom w:val="single" w:sz="4" w:space="0" w:color="auto"/>
              <w:right w:val="single" w:sz="4" w:space="0" w:color="auto"/>
            </w:tcBorders>
            <w:shd w:val="clear" w:color="auto" w:fill="D9D9D9" w:themeFill="background1" w:themeFillShade="D9"/>
            <w:vAlign w:val="center"/>
          </w:tcPr>
          <w:p w14:paraId="6BE771D6" w14:textId="131BA68C" w:rsidR="006D765B" w:rsidRPr="009024B5" w:rsidRDefault="006D765B" w:rsidP="005B07E9">
            <w:pPr>
              <w:spacing w:after="0" w:line="240" w:lineRule="auto"/>
              <w:jc w:val="center"/>
              <w:rPr>
                <w:rFonts w:ascii="Aptos" w:eastAsia="Times New Roman" w:hAnsi="Aptos" w:cs="Times New Roman"/>
                <w:b/>
                <w:kern w:val="0"/>
                <w14:ligatures w14:val="none"/>
              </w:rPr>
            </w:pPr>
            <w:r w:rsidRPr="009024B5">
              <w:rPr>
                <w:rFonts w:eastAsia="Times New Roman" w:cs="Times New Roman"/>
                <w:b/>
                <w:kern w:val="0"/>
                <w14:ligatures w14:val="none"/>
              </w:rPr>
              <w:t>Policy/Legislative requirement</w:t>
            </w:r>
          </w:p>
        </w:tc>
        <w:tc>
          <w:tcPr>
            <w:tcW w:w="8545" w:type="dxa"/>
            <w:tcBorders>
              <w:top w:val="nil"/>
              <w:left w:val="nil"/>
              <w:bottom w:val="single" w:sz="4" w:space="0" w:color="auto"/>
              <w:right w:val="single" w:sz="4" w:space="0" w:color="auto"/>
            </w:tcBorders>
            <w:shd w:val="clear" w:color="auto" w:fill="D9D9D9" w:themeFill="background1" w:themeFillShade="D9"/>
            <w:vAlign w:val="center"/>
          </w:tcPr>
          <w:p w14:paraId="4152AFAE" w14:textId="7F23D7CE" w:rsidR="006D765B" w:rsidRPr="009024B5" w:rsidRDefault="006D765B" w:rsidP="005B07E9">
            <w:pPr>
              <w:spacing w:after="0" w:line="240" w:lineRule="auto"/>
              <w:jc w:val="center"/>
              <w:rPr>
                <w:rFonts w:ascii="Aptos" w:eastAsia="Times New Roman" w:hAnsi="Aptos" w:cs="Times New Roman"/>
                <w:b/>
                <w:kern w:val="0"/>
                <w14:ligatures w14:val="none"/>
              </w:rPr>
            </w:pPr>
            <w:r w:rsidRPr="009024B5">
              <w:rPr>
                <w:rFonts w:eastAsia="Times New Roman" w:cs="Times New Roman"/>
                <w:b/>
                <w:kern w:val="0"/>
                <w14:ligatures w14:val="none"/>
              </w:rPr>
              <w:t xml:space="preserve">Why </w:t>
            </w:r>
            <w:r>
              <w:rPr>
                <w:rFonts w:eastAsia="Times New Roman" w:cs="Times New Roman"/>
                <w:b/>
                <w:kern w:val="0"/>
                <w14:ligatures w14:val="none"/>
              </w:rPr>
              <w:t>this</w:t>
            </w:r>
            <w:r w:rsidRPr="009024B5">
              <w:rPr>
                <w:rFonts w:eastAsia="Times New Roman" w:cs="Times New Roman"/>
                <w:b/>
                <w:kern w:val="0"/>
                <w14:ligatures w14:val="none"/>
              </w:rPr>
              <w:t xml:space="preserve"> is important</w:t>
            </w:r>
          </w:p>
        </w:tc>
      </w:tr>
      <w:tr w:rsidR="004B71BD" w:rsidRPr="0010257D" w14:paraId="655704DE" w14:textId="64F8B132" w:rsidTr="008411BD">
        <w:trPr>
          <w:trHeight w:val="806"/>
        </w:trPr>
        <w:tc>
          <w:tcPr>
            <w:tcW w:w="5574" w:type="dxa"/>
            <w:tcBorders>
              <w:top w:val="nil"/>
              <w:left w:val="single" w:sz="4" w:space="0" w:color="auto"/>
              <w:bottom w:val="single" w:sz="4" w:space="0" w:color="auto"/>
              <w:right w:val="single" w:sz="4" w:space="0" w:color="auto"/>
            </w:tcBorders>
            <w:shd w:val="clear" w:color="auto" w:fill="auto"/>
            <w:hideMark/>
          </w:tcPr>
          <w:p w14:paraId="7A29352B" w14:textId="04364924" w:rsidR="006D765B" w:rsidRPr="00B138AC" w:rsidRDefault="006D765B" w:rsidP="00857616">
            <w:pPr>
              <w:pStyle w:val="Heading2"/>
              <w:numPr>
                <w:ilvl w:val="0"/>
                <w:numId w:val="5"/>
              </w:numPr>
              <w:spacing w:line="240" w:lineRule="auto"/>
              <w:rPr>
                <w:rFonts w:asciiTheme="minorHAnsi" w:hAnsiTheme="minorHAnsi"/>
                <w:color w:val="auto"/>
                <w:sz w:val="22"/>
                <w:szCs w:val="22"/>
              </w:rPr>
            </w:pPr>
            <w:hyperlink w:anchor="Q1WH" w:history="1">
              <w:bookmarkStart w:id="131" w:name="_Toc192859324"/>
              <w:r w:rsidRPr="00BF6E2E">
                <w:rPr>
                  <w:rStyle w:val="Hyperlink"/>
                  <w:rFonts w:asciiTheme="minorHAnsi" w:hAnsiTheme="minorHAnsi"/>
                  <w:sz w:val="22"/>
                  <w:szCs w:val="22"/>
                </w:rPr>
                <w:t>What is the organizati</w:t>
              </w:r>
              <w:bookmarkStart w:id="132" w:name="_Hlt192840346"/>
              <w:r w:rsidRPr="00BF6E2E">
                <w:rPr>
                  <w:rStyle w:val="Hyperlink"/>
                  <w:rFonts w:asciiTheme="minorHAnsi" w:hAnsiTheme="minorHAnsi"/>
                  <w:sz w:val="22"/>
                  <w:szCs w:val="22"/>
                </w:rPr>
                <w:t>o</w:t>
              </w:r>
              <w:bookmarkEnd w:id="132"/>
              <w:r w:rsidRPr="00BF6E2E">
                <w:rPr>
                  <w:rStyle w:val="Hyperlink"/>
                  <w:rFonts w:asciiTheme="minorHAnsi" w:hAnsiTheme="minorHAnsi"/>
                  <w:sz w:val="22"/>
                  <w:szCs w:val="22"/>
                </w:rPr>
                <w:t xml:space="preserve">n’s level of maturity in developing and implementing measures to prevent </w:t>
              </w:r>
              <w:r>
                <w:rPr>
                  <w:rStyle w:val="Hyperlink"/>
                  <w:rFonts w:asciiTheme="minorHAnsi" w:hAnsiTheme="minorHAnsi"/>
                  <w:sz w:val="22"/>
                  <w:szCs w:val="22"/>
                </w:rPr>
                <w:t>w</w:t>
              </w:r>
              <w:r>
                <w:rPr>
                  <w:rStyle w:val="Hyperlink"/>
                  <w:sz w:val="22"/>
                  <w:szCs w:val="22"/>
                </w:rPr>
                <w:t>orkp</w:t>
              </w:r>
              <w:bookmarkStart w:id="133" w:name="_Hlt192840390"/>
              <w:r>
                <w:rPr>
                  <w:rStyle w:val="Hyperlink"/>
                  <w:sz w:val="22"/>
                  <w:szCs w:val="22"/>
                </w:rPr>
                <w:t>l</w:t>
              </w:r>
              <w:bookmarkEnd w:id="133"/>
              <w:r>
                <w:rPr>
                  <w:rStyle w:val="Hyperlink"/>
                  <w:sz w:val="22"/>
                  <w:szCs w:val="22"/>
                </w:rPr>
                <w:t xml:space="preserve">ace </w:t>
              </w:r>
              <w:r w:rsidRPr="00BF6E2E">
                <w:rPr>
                  <w:rStyle w:val="Hyperlink"/>
                  <w:rFonts w:asciiTheme="minorHAnsi" w:hAnsiTheme="minorHAnsi"/>
                  <w:sz w:val="22"/>
                  <w:szCs w:val="22"/>
                </w:rPr>
                <w:t>harassment</w:t>
              </w:r>
              <w:r>
                <w:rPr>
                  <w:rStyle w:val="Hyperlink"/>
                  <w:rFonts w:asciiTheme="minorHAnsi" w:hAnsiTheme="minorHAnsi"/>
                  <w:sz w:val="22"/>
                  <w:szCs w:val="22"/>
                </w:rPr>
                <w:t>,</w:t>
              </w:r>
              <w:r>
                <w:rPr>
                  <w:rStyle w:val="Hyperlink"/>
                  <w:sz w:val="22"/>
                  <w:szCs w:val="22"/>
                </w:rPr>
                <w:t xml:space="preserve"> viol</w:t>
              </w:r>
              <w:bookmarkStart w:id="134" w:name="_Hlt192233905"/>
              <w:r>
                <w:rPr>
                  <w:rStyle w:val="Hyperlink"/>
                  <w:sz w:val="22"/>
                  <w:szCs w:val="22"/>
                </w:rPr>
                <w:t>e</w:t>
              </w:r>
              <w:bookmarkStart w:id="135" w:name="_Hlt192840352"/>
              <w:bookmarkEnd w:id="134"/>
              <w:r>
                <w:rPr>
                  <w:rStyle w:val="Hyperlink"/>
                  <w:sz w:val="22"/>
                  <w:szCs w:val="22"/>
                </w:rPr>
                <w:t>n</w:t>
              </w:r>
              <w:bookmarkEnd w:id="135"/>
              <w:r>
                <w:rPr>
                  <w:rStyle w:val="Hyperlink"/>
                  <w:sz w:val="22"/>
                  <w:szCs w:val="22"/>
                </w:rPr>
                <w:t>ce</w:t>
              </w:r>
              <w:r w:rsidRPr="00BF6E2E">
                <w:rPr>
                  <w:rStyle w:val="Hyperlink"/>
                  <w:rFonts w:asciiTheme="minorHAnsi" w:hAnsiTheme="minorHAnsi"/>
                  <w:sz w:val="22"/>
                  <w:szCs w:val="22"/>
                </w:rPr>
                <w:t xml:space="preserve"> and d</w:t>
              </w:r>
              <w:bookmarkStart w:id="136" w:name="_Hlt192842122"/>
              <w:r w:rsidRPr="00BF6E2E">
                <w:rPr>
                  <w:rStyle w:val="Hyperlink"/>
                  <w:rFonts w:asciiTheme="minorHAnsi" w:hAnsiTheme="minorHAnsi"/>
                  <w:sz w:val="22"/>
                  <w:szCs w:val="22"/>
                </w:rPr>
                <w:t>i</w:t>
              </w:r>
              <w:bookmarkEnd w:id="136"/>
              <w:r w:rsidRPr="00BF6E2E">
                <w:rPr>
                  <w:rStyle w:val="Hyperlink"/>
                  <w:rFonts w:asciiTheme="minorHAnsi" w:hAnsiTheme="minorHAnsi"/>
                  <w:sz w:val="22"/>
                  <w:szCs w:val="22"/>
                </w:rPr>
                <w:t>scrimination?</w:t>
              </w:r>
              <w:bookmarkEnd w:id="131"/>
            </w:hyperlink>
            <w:r w:rsidRPr="00B138AC">
              <w:rPr>
                <w:rFonts w:asciiTheme="minorHAnsi" w:hAnsiTheme="minorHAnsi"/>
                <w:color w:val="auto"/>
                <w:sz w:val="22"/>
                <w:szCs w:val="22"/>
              </w:rPr>
              <w:t xml:space="preserve"> </w:t>
            </w:r>
          </w:p>
        </w:tc>
        <w:tc>
          <w:tcPr>
            <w:tcW w:w="2611" w:type="dxa"/>
            <w:tcBorders>
              <w:top w:val="nil"/>
              <w:left w:val="nil"/>
              <w:bottom w:val="single" w:sz="4" w:space="0" w:color="auto"/>
              <w:right w:val="single" w:sz="4" w:space="0" w:color="auto"/>
            </w:tcBorders>
            <w:shd w:val="clear" w:color="auto" w:fill="auto"/>
            <w:noWrap/>
            <w:hideMark/>
          </w:tcPr>
          <w:p w14:paraId="19E9ADCE" w14:textId="09816C23" w:rsidR="006D765B" w:rsidRPr="005B07E9" w:rsidRDefault="006D765B" w:rsidP="00F66B7D">
            <w:pPr>
              <w:spacing w:after="0" w:line="240" w:lineRule="auto"/>
              <w:rPr>
                <w:rFonts w:eastAsia="Times New Roman" w:cs="Times New Roman"/>
                <w:kern w:val="0"/>
                <w:sz w:val="22"/>
                <w:szCs w:val="22"/>
                <w14:ligatures w14:val="none"/>
              </w:rPr>
            </w:pPr>
            <w:r w:rsidRPr="005B07E9">
              <w:rPr>
                <w:rFonts w:eastAsia="Times New Roman" w:cs="Times New Roman"/>
                <w:kern w:val="0"/>
                <w:sz w:val="22"/>
                <w:szCs w:val="22"/>
                <w14:ligatures w14:val="none"/>
              </w:rPr>
              <w:t>Maturity Model</w:t>
            </w:r>
          </w:p>
        </w:tc>
        <w:tc>
          <w:tcPr>
            <w:tcW w:w="2520" w:type="dxa"/>
            <w:tcBorders>
              <w:top w:val="nil"/>
              <w:left w:val="nil"/>
              <w:bottom w:val="single" w:sz="4" w:space="0" w:color="auto"/>
              <w:right w:val="single" w:sz="4" w:space="0" w:color="auto"/>
            </w:tcBorders>
            <w:shd w:val="clear" w:color="auto" w:fill="auto"/>
            <w:hideMark/>
          </w:tcPr>
          <w:p w14:paraId="618173F8" w14:textId="10545D17" w:rsidR="006D765B" w:rsidRPr="005B07E9" w:rsidRDefault="006D765B" w:rsidP="001A5045">
            <w:pPr>
              <w:spacing w:after="0" w:line="240" w:lineRule="auto"/>
              <w:jc w:val="center"/>
              <w:rPr>
                <w:rFonts w:eastAsia="Times New Roman" w:cs="Times New Roman"/>
                <w:color w:val="000000"/>
                <w:kern w:val="0"/>
                <w:sz w:val="22"/>
                <w:szCs w:val="22"/>
                <w14:ligatures w14:val="none"/>
              </w:rPr>
            </w:pPr>
            <w:r w:rsidRPr="005B07E9">
              <w:rPr>
                <w:rFonts w:eastAsia="Times New Roman" w:cs="Times New Roman"/>
                <w:color w:val="000000"/>
                <w:kern w:val="0"/>
                <w:sz w:val="22"/>
                <w:szCs w:val="22"/>
                <w14:ligatures w14:val="none"/>
              </w:rPr>
              <w:t>Level 0</w:t>
            </w:r>
          </w:p>
          <w:p w14:paraId="34BD82FD" w14:textId="638A292B" w:rsidR="006D765B" w:rsidRPr="005B07E9" w:rsidRDefault="006D765B" w:rsidP="001A5045">
            <w:pPr>
              <w:spacing w:after="0" w:line="240" w:lineRule="auto"/>
              <w:jc w:val="center"/>
              <w:rPr>
                <w:rFonts w:eastAsia="Times New Roman" w:cs="Times New Roman"/>
                <w:color w:val="000000"/>
                <w:kern w:val="0"/>
                <w:sz w:val="22"/>
                <w:szCs w:val="22"/>
                <w14:ligatures w14:val="none"/>
              </w:rPr>
            </w:pPr>
          </w:p>
        </w:tc>
        <w:tc>
          <w:tcPr>
            <w:tcW w:w="2340" w:type="dxa"/>
            <w:tcBorders>
              <w:top w:val="nil"/>
              <w:left w:val="nil"/>
              <w:bottom w:val="single" w:sz="4" w:space="0" w:color="auto"/>
              <w:right w:val="single" w:sz="4" w:space="0" w:color="auto"/>
            </w:tcBorders>
          </w:tcPr>
          <w:p w14:paraId="70C0C5D6" w14:textId="6DAADFF1" w:rsidR="006D765B" w:rsidRDefault="006D765B" w:rsidP="0053508B">
            <w:pPr>
              <w:spacing w:after="0" w:line="240" w:lineRule="auto"/>
              <w:rPr>
                <w:rStyle w:val="Hyperlink"/>
                <w:rFonts w:ascii="Aptos" w:eastAsia="Times New Roman" w:hAnsi="Aptos" w:cs="Times New Roman"/>
                <w:color w:val="auto"/>
                <w:kern w:val="0"/>
                <w:sz w:val="22"/>
                <w:szCs w:val="22"/>
                <w:u w:val="none"/>
                <w14:ligatures w14:val="none"/>
              </w:rPr>
            </w:pPr>
            <w:hyperlink r:id="rId59" w:anchor="h-1250766:~:text=Prevention%20and%20Protection%20Measures" w:history="1">
              <w:proofErr w:type="gramStart"/>
              <w:r w:rsidRPr="00F73C40">
                <w:rPr>
                  <w:rStyle w:val="Hyperlink"/>
                  <w:rFonts w:ascii="Aptos" w:eastAsia="Times New Roman" w:hAnsi="Aptos" w:cs="Times New Roman"/>
                  <w:kern w:val="0"/>
                  <w:sz w:val="22"/>
                  <w:szCs w:val="22"/>
                  <w14:ligatures w14:val="none"/>
                </w:rPr>
                <w:t>Work Place</w:t>
              </w:r>
              <w:proofErr w:type="gramEnd"/>
              <w:r w:rsidRPr="00F73C40">
                <w:rPr>
                  <w:rStyle w:val="Hyperlink"/>
                  <w:rFonts w:ascii="Aptos" w:eastAsia="Times New Roman" w:hAnsi="Aptos" w:cs="Times New Roman"/>
                  <w:kern w:val="0"/>
                  <w:sz w:val="22"/>
                  <w:szCs w:val="22"/>
                  <w14:ligatures w14:val="none"/>
                </w:rPr>
                <w:t xml:space="preserve"> Harassment and Viole</w:t>
              </w:r>
              <w:bookmarkStart w:id="137" w:name="_Hlt179201928"/>
              <w:bookmarkStart w:id="138" w:name="_Hlt179201929"/>
              <w:r w:rsidRPr="00F73C40">
                <w:rPr>
                  <w:rStyle w:val="Hyperlink"/>
                  <w:rFonts w:ascii="Aptos" w:eastAsia="Times New Roman" w:hAnsi="Aptos" w:cs="Times New Roman"/>
                  <w:kern w:val="0"/>
                  <w:sz w:val="22"/>
                  <w:szCs w:val="22"/>
                  <w14:ligatures w14:val="none"/>
                </w:rPr>
                <w:t>n</w:t>
              </w:r>
              <w:bookmarkEnd w:id="137"/>
              <w:bookmarkEnd w:id="138"/>
              <w:r w:rsidRPr="00F73C40">
                <w:rPr>
                  <w:rStyle w:val="Hyperlink"/>
                  <w:rFonts w:ascii="Aptos" w:eastAsia="Times New Roman" w:hAnsi="Aptos" w:cs="Times New Roman"/>
                  <w:kern w:val="0"/>
                  <w:sz w:val="22"/>
                  <w:szCs w:val="22"/>
                  <w14:ligatures w14:val="none"/>
                </w:rPr>
                <w:t>ce Prevention Regulations</w:t>
              </w:r>
              <w:r w:rsidRPr="00DE344F">
                <w:rPr>
                  <w:rStyle w:val="Hyperlink"/>
                  <w:rFonts w:ascii="Aptos" w:eastAsia="Times New Roman" w:hAnsi="Aptos" w:cs="Times New Roman"/>
                  <w:color w:val="auto"/>
                  <w:kern w:val="0"/>
                  <w:sz w:val="22"/>
                  <w:szCs w:val="22"/>
                  <w:u w:val="none"/>
                  <w14:ligatures w14:val="none"/>
                </w:rPr>
                <w:t xml:space="preserve"> Sections 5</w:t>
              </w:r>
              <w:r>
                <w:rPr>
                  <w:rStyle w:val="Hyperlink"/>
                  <w:rFonts w:ascii="Aptos" w:eastAsia="Times New Roman" w:hAnsi="Aptos" w:cs="Times New Roman"/>
                  <w:color w:val="auto"/>
                  <w:kern w:val="0"/>
                  <w:sz w:val="22"/>
                  <w:szCs w:val="22"/>
                  <w:u w:val="none"/>
                  <w14:ligatures w14:val="none"/>
                </w:rPr>
                <w:t xml:space="preserve"> </w:t>
              </w:r>
              <w:r w:rsidRPr="00FD1826">
                <w:rPr>
                  <w:rStyle w:val="Hyperlink"/>
                  <w:rFonts w:ascii="Aptos" w:eastAsia="Times New Roman" w:hAnsi="Aptos" w:cs="Times New Roman"/>
                  <w:color w:val="auto"/>
                  <w:kern w:val="0"/>
                  <w:u w:val="none"/>
                  <w14:ligatures w14:val="none"/>
                </w:rPr>
                <w:t xml:space="preserve">to </w:t>
              </w:r>
              <w:r w:rsidRPr="00DE344F">
                <w:rPr>
                  <w:rStyle w:val="Hyperlink"/>
                  <w:rFonts w:ascii="Aptos" w:eastAsia="Times New Roman" w:hAnsi="Aptos" w:cs="Times New Roman"/>
                  <w:color w:val="auto"/>
                  <w:kern w:val="0"/>
                  <w:sz w:val="22"/>
                  <w:szCs w:val="22"/>
                  <w:u w:val="none"/>
                  <w14:ligatures w14:val="none"/>
                </w:rPr>
                <w:t>9</w:t>
              </w:r>
            </w:hyperlink>
          </w:p>
          <w:p w14:paraId="1389A15E" w14:textId="77777777" w:rsidR="006D765B" w:rsidRDefault="006D765B" w:rsidP="0053508B">
            <w:pPr>
              <w:spacing w:after="0" w:line="240" w:lineRule="auto"/>
              <w:rPr>
                <w:rStyle w:val="Hyperlink"/>
                <w:rFonts w:ascii="Aptos" w:eastAsia="Times New Roman" w:hAnsi="Aptos" w:cs="Times New Roman"/>
                <w:color w:val="auto"/>
                <w:kern w:val="0"/>
                <w:sz w:val="22"/>
                <w:szCs w:val="22"/>
                <w14:ligatures w14:val="none"/>
              </w:rPr>
            </w:pPr>
          </w:p>
          <w:p w14:paraId="68AC7418" w14:textId="16129CEB" w:rsidR="006D765B" w:rsidRPr="00B7753F" w:rsidRDefault="006D765B" w:rsidP="0053508B">
            <w:pPr>
              <w:spacing w:after="0" w:line="240" w:lineRule="auto"/>
              <w:rPr>
                <w:rFonts w:ascii="Aptos" w:eastAsia="Times New Roman" w:hAnsi="Aptos" w:cs="Times New Roman"/>
                <w:color w:val="000000"/>
                <w:kern w:val="0"/>
                <w:sz w:val="22"/>
                <w:szCs w:val="22"/>
                <w14:ligatures w14:val="none"/>
              </w:rPr>
            </w:pPr>
            <w:hyperlink r:id="rId60" w:anchor="h-896591" w:history="1">
              <w:r w:rsidRPr="005718AA">
                <w:rPr>
                  <w:rStyle w:val="Hyperlink"/>
                  <w:rFonts w:ascii="Aptos" w:eastAsia="Times New Roman" w:hAnsi="Aptos" w:cs="Times New Roman"/>
                  <w:kern w:val="0"/>
                  <w:sz w:val="22"/>
                  <w:szCs w:val="22"/>
                  <w14:ligatures w14:val="none"/>
                </w:rPr>
                <w:t>Canada Occupational Health and Safety Regulations</w:t>
              </w:r>
              <w:r w:rsidRPr="00CD401A">
                <w:rPr>
                  <w:rStyle w:val="Hyperlink"/>
                  <w:rFonts w:ascii="Aptos" w:eastAsia="Times New Roman" w:hAnsi="Aptos" w:cs="Times New Roman"/>
                  <w:color w:val="auto"/>
                  <w:kern w:val="0"/>
                  <w:sz w:val="22"/>
                  <w:szCs w:val="22"/>
                  <w:u w:val="none"/>
                  <w14:ligatures w14:val="none"/>
                </w:rPr>
                <w:t xml:space="preserve"> 19.7</w:t>
              </w:r>
            </w:hyperlink>
          </w:p>
        </w:tc>
        <w:tc>
          <w:tcPr>
            <w:tcW w:w="8545" w:type="dxa"/>
            <w:tcBorders>
              <w:top w:val="nil"/>
              <w:left w:val="nil"/>
              <w:bottom w:val="single" w:sz="4" w:space="0" w:color="auto"/>
              <w:right w:val="single" w:sz="4" w:space="0" w:color="auto"/>
            </w:tcBorders>
          </w:tcPr>
          <w:p w14:paraId="3AF47EC0" w14:textId="77777777" w:rsidR="006D765B" w:rsidRDefault="006D765B" w:rsidP="00895940">
            <w:pPr>
              <w:spacing w:after="0" w:line="240" w:lineRule="auto"/>
              <w:rPr>
                <w:rFonts w:cs="Noto Sans"/>
                <w:color w:val="333333"/>
                <w:sz w:val="22"/>
                <w:szCs w:val="22"/>
                <w:shd w:val="clear" w:color="auto" w:fill="FFFFFF"/>
              </w:rPr>
            </w:pPr>
            <w:r w:rsidRPr="005B07E9">
              <w:rPr>
                <w:rFonts w:cs="Noto Sans"/>
                <w:color w:val="333333"/>
                <w:sz w:val="22"/>
                <w:szCs w:val="22"/>
                <w:shd w:val="clear" w:color="auto" w:fill="FFFFFF"/>
              </w:rPr>
              <w:t>The identification of departmental risk factors through a workplace assessment is a foundational step to prevent</w:t>
            </w:r>
            <w:r>
              <w:rPr>
                <w:rFonts w:cs="Noto Sans"/>
                <w:color w:val="333333"/>
                <w:sz w:val="22"/>
                <w:szCs w:val="22"/>
                <w:shd w:val="clear" w:color="auto" w:fill="FFFFFF"/>
              </w:rPr>
              <w:t xml:space="preserve">ing </w:t>
            </w:r>
            <w:r w:rsidRPr="005B07E9">
              <w:rPr>
                <w:rFonts w:cs="Noto Sans"/>
                <w:color w:val="333333"/>
                <w:sz w:val="22"/>
                <w:szCs w:val="22"/>
                <w:shd w:val="clear" w:color="auto" w:fill="FFFFFF"/>
              </w:rPr>
              <w:t>harassment</w:t>
            </w:r>
            <w:r>
              <w:rPr>
                <w:rFonts w:cs="Noto Sans"/>
                <w:color w:val="333333"/>
                <w:sz w:val="22"/>
                <w:szCs w:val="22"/>
                <w:shd w:val="clear" w:color="auto" w:fill="FFFFFF"/>
              </w:rPr>
              <w:t xml:space="preserve"> and discrimination</w:t>
            </w:r>
            <w:r w:rsidRPr="005B07E9">
              <w:rPr>
                <w:rFonts w:cs="Noto Sans"/>
                <w:color w:val="333333"/>
                <w:sz w:val="22"/>
                <w:szCs w:val="22"/>
                <w:shd w:val="clear" w:color="auto" w:fill="FFFFFF"/>
              </w:rPr>
              <w:t xml:space="preserve"> in</w:t>
            </w:r>
            <w:r>
              <w:rPr>
                <w:rFonts w:cs="Noto Sans"/>
                <w:color w:val="333333"/>
                <w:sz w:val="22"/>
                <w:szCs w:val="22"/>
                <w:shd w:val="clear" w:color="auto" w:fill="FFFFFF"/>
              </w:rPr>
              <w:t xml:space="preserve"> the</w:t>
            </w:r>
            <w:r w:rsidRPr="005B07E9">
              <w:rPr>
                <w:rFonts w:cs="Noto Sans"/>
                <w:color w:val="333333"/>
                <w:sz w:val="22"/>
                <w:szCs w:val="22"/>
                <w:shd w:val="clear" w:color="auto" w:fill="FFFFFF"/>
              </w:rPr>
              <w:t xml:space="preserve"> workplace</w:t>
            </w:r>
            <w:r>
              <w:rPr>
                <w:rFonts w:cs="Noto Sans"/>
                <w:color w:val="333333"/>
                <w:sz w:val="22"/>
                <w:szCs w:val="22"/>
                <w:shd w:val="clear" w:color="auto" w:fill="FFFFFF"/>
              </w:rPr>
              <w:t>.</w:t>
            </w:r>
            <w:r w:rsidRPr="005B07E9">
              <w:rPr>
                <w:rFonts w:cs="Noto Sans"/>
                <w:color w:val="333333"/>
                <w:sz w:val="22"/>
                <w:szCs w:val="22"/>
                <w:shd w:val="clear" w:color="auto" w:fill="FFFFFF"/>
              </w:rPr>
              <w:t xml:space="preserve"> </w:t>
            </w:r>
          </w:p>
          <w:p w14:paraId="33B2BA95" w14:textId="36A0BAA1" w:rsidR="006D765B" w:rsidRPr="005B07E9" w:rsidRDefault="006D765B" w:rsidP="008411BD">
            <w:pPr>
              <w:pStyle w:val="pf0"/>
              <w:rPr>
                <w:color w:val="000000"/>
                <w:sz w:val="22"/>
                <w:szCs w:val="22"/>
              </w:rPr>
            </w:pPr>
            <w:r w:rsidRPr="00FE2077">
              <w:rPr>
                <w:rStyle w:val="cf11"/>
                <w:rFonts w:asciiTheme="minorHAnsi" w:eastAsiaTheme="majorEastAsia" w:hAnsiTheme="minorHAnsi"/>
                <w:sz w:val="22"/>
                <w:szCs w:val="22"/>
              </w:rPr>
              <w:t xml:space="preserve">Ensuring that proper preventive </w:t>
            </w:r>
            <w:r w:rsidRPr="00FE2077">
              <w:rPr>
                <w:rStyle w:val="cf21"/>
                <w:rFonts w:asciiTheme="minorHAnsi" w:eastAsiaTheme="majorEastAsia" w:hAnsiTheme="minorHAnsi"/>
                <w:sz w:val="22"/>
                <w:szCs w:val="22"/>
              </w:rPr>
              <w:t>measures</w:t>
            </w:r>
            <w:r w:rsidRPr="00FE2077">
              <w:rPr>
                <w:rStyle w:val="cf11"/>
                <w:rFonts w:asciiTheme="minorHAnsi" w:eastAsiaTheme="majorEastAsia" w:hAnsiTheme="minorHAnsi"/>
                <w:sz w:val="22"/>
                <w:szCs w:val="22"/>
              </w:rPr>
              <w:t xml:space="preserve"> are in place, such as identifying and addressing workplace hazards that may lead to harassment and violence, is a necessary step in preventing incidents in the workplace.</w:t>
            </w:r>
            <w:r w:rsidRPr="00FE2077">
              <w:rPr>
                <w:rStyle w:val="cf21"/>
                <w:rFonts w:asciiTheme="minorHAnsi" w:eastAsiaTheme="majorEastAsia" w:hAnsiTheme="minorHAnsi"/>
                <w:sz w:val="22"/>
                <w:szCs w:val="22"/>
              </w:rPr>
              <w:t xml:space="preserve"> Measuring</w:t>
            </w:r>
            <w:r w:rsidRPr="00FE2077">
              <w:rPr>
                <w:rStyle w:val="cf11"/>
                <w:rFonts w:asciiTheme="minorHAnsi" w:eastAsiaTheme="majorEastAsia" w:hAnsiTheme="minorHAnsi"/>
                <w:sz w:val="22"/>
                <w:szCs w:val="22"/>
              </w:rPr>
              <w:t xml:space="preserve"> the effectiveness of its initiatives will provide organizations with an indication of their progress in implementing the new regulations for preventing workplace harassment and violence as well as identify gaps in the health and safety management system.</w:t>
            </w:r>
          </w:p>
        </w:tc>
      </w:tr>
    </w:tbl>
    <w:p w14:paraId="2C99093F" w14:textId="6B6A16EA" w:rsidR="00504E34" w:rsidRDefault="00504E34">
      <w:pPr>
        <w:rPr>
          <w:sz w:val="18"/>
          <w:szCs w:val="18"/>
        </w:rPr>
      </w:pPr>
    </w:p>
    <w:p w14:paraId="5C919593" w14:textId="77777777" w:rsidR="00787FD8" w:rsidRDefault="00787FD8">
      <w:pPr>
        <w:rPr>
          <w:sz w:val="18"/>
          <w:szCs w:val="18"/>
        </w:rPr>
      </w:pPr>
    </w:p>
    <w:p w14:paraId="5AFE2C6C" w14:textId="77777777" w:rsidR="008A179B" w:rsidRDefault="008A179B">
      <w:pPr>
        <w:rPr>
          <w:sz w:val="18"/>
          <w:szCs w:val="18"/>
        </w:rPr>
      </w:pPr>
    </w:p>
    <w:p w14:paraId="324BC110" w14:textId="77777777" w:rsidR="008A179B" w:rsidRDefault="008A179B">
      <w:pPr>
        <w:rPr>
          <w:sz w:val="18"/>
          <w:szCs w:val="18"/>
        </w:rPr>
      </w:pPr>
    </w:p>
    <w:p w14:paraId="1CD0668A" w14:textId="77777777" w:rsidR="008A179B" w:rsidRDefault="008A179B">
      <w:pPr>
        <w:rPr>
          <w:sz w:val="18"/>
          <w:szCs w:val="18"/>
        </w:rPr>
      </w:pPr>
    </w:p>
    <w:p w14:paraId="04472F6B" w14:textId="77777777" w:rsidR="008A179B" w:rsidRDefault="008A179B">
      <w:pPr>
        <w:rPr>
          <w:sz w:val="18"/>
          <w:szCs w:val="18"/>
        </w:rPr>
      </w:pPr>
    </w:p>
    <w:p w14:paraId="34260532" w14:textId="77777777" w:rsidR="008A179B" w:rsidRDefault="008A179B">
      <w:pPr>
        <w:rPr>
          <w:sz w:val="18"/>
          <w:szCs w:val="18"/>
        </w:rPr>
      </w:pPr>
    </w:p>
    <w:p w14:paraId="336DEFA9" w14:textId="77777777" w:rsidR="008A179B" w:rsidRDefault="008A179B">
      <w:pPr>
        <w:rPr>
          <w:sz w:val="18"/>
          <w:szCs w:val="18"/>
        </w:rPr>
      </w:pPr>
    </w:p>
    <w:p w14:paraId="7B46B36B" w14:textId="77777777" w:rsidR="008A179B" w:rsidRDefault="008A179B">
      <w:pPr>
        <w:rPr>
          <w:sz w:val="18"/>
          <w:szCs w:val="18"/>
        </w:rPr>
      </w:pPr>
    </w:p>
    <w:p w14:paraId="4CC1047A" w14:textId="77777777" w:rsidR="008A179B" w:rsidRDefault="008A179B">
      <w:pPr>
        <w:rPr>
          <w:sz w:val="18"/>
          <w:szCs w:val="18"/>
        </w:rPr>
      </w:pPr>
    </w:p>
    <w:p w14:paraId="55D9FE73" w14:textId="77777777" w:rsidR="008A179B" w:rsidRDefault="008A179B">
      <w:pPr>
        <w:rPr>
          <w:sz w:val="18"/>
          <w:szCs w:val="18"/>
        </w:rPr>
      </w:pPr>
    </w:p>
    <w:p w14:paraId="4A6DC513" w14:textId="77777777" w:rsidR="008A179B" w:rsidRDefault="008A179B">
      <w:pPr>
        <w:rPr>
          <w:sz w:val="18"/>
          <w:szCs w:val="18"/>
        </w:rPr>
      </w:pPr>
    </w:p>
    <w:p w14:paraId="398AC5F7" w14:textId="77777777" w:rsidR="008A179B" w:rsidRDefault="008A179B">
      <w:pPr>
        <w:rPr>
          <w:sz w:val="18"/>
          <w:szCs w:val="18"/>
        </w:rPr>
      </w:pPr>
    </w:p>
    <w:p w14:paraId="49C381D1" w14:textId="77777777" w:rsidR="00A27FEE" w:rsidRDefault="00A27FEE">
      <w:pPr>
        <w:rPr>
          <w:sz w:val="18"/>
          <w:szCs w:val="18"/>
        </w:rPr>
      </w:pPr>
    </w:p>
    <w:p w14:paraId="41A55C44" w14:textId="77777777" w:rsidR="00A27FEE" w:rsidRDefault="00A27FEE">
      <w:pPr>
        <w:rPr>
          <w:sz w:val="18"/>
          <w:szCs w:val="18"/>
        </w:rPr>
      </w:pPr>
    </w:p>
    <w:p w14:paraId="781EBA7B" w14:textId="77777777" w:rsidR="00A27FEE" w:rsidRDefault="00A27FEE">
      <w:pPr>
        <w:rPr>
          <w:sz w:val="18"/>
          <w:szCs w:val="18"/>
        </w:rPr>
      </w:pPr>
    </w:p>
    <w:p w14:paraId="3CC47469" w14:textId="77777777" w:rsidR="00A27FEE" w:rsidRDefault="00A27FEE">
      <w:pPr>
        <w:rPr>
          <w:sz w:val="18"/>
          <w:szCs w:val="18"/>
        </w:rPr>
      </w:pPr>
    </w:p>
    <w:p w14:paraId="7CC7877D" w14:textId="77777777" w:rsidR="008A179B" w:rsidRDefault="008A179B">
      <w:pPr>
        <w:rPr>
          <w:sz w:val="18"/>
          <w:szCs w:val="18"/>
        </w:rPr>
      </w:pPr>
    </w:p>
    <w:p w14:paraId="2931E445" w14:textId="77777777" w:rsidR="008A179B" w:rsidRDefault="008A179B">
      <w:pPr>
        <w:rPr>
          <w:sz w:val="18"/>
          <w:szCs w:val="18"/>
        </w:rPr>
      </w:pPr>
    </w:p>
    <w:p w14:paraId="2B4AC054" w14:textId="77777777" w:rsidR="008A179B" w:rsidRDefault="008A179B">
      <w:pPr>
        <w:rPr>
          <w:sz w:val="18"/>
          <w:szCs w:val="18"/>
        </w:rPr>
      </w:pPr>
    </w:p>
    <w:p w14:paraId="7BE38EBF" w14:textId="77777777" w:rsidR="00787FD8" w:rsidRDefault="00787FD8">
      <w:pPr>
        <w:rPr>
          <w:sz w:val="18"/>
          <w:szCs w:val="18"/>
        </w:rPr>
      </w:pPr>
    </w:p>
    <w:p w14:paraId="4638F422" w14:textId="21A4551D" w:rsidR="004B3D34" w:rsidRDefault="00BE4A09" w:rsidP="004B3D34">
      <w:pPr>
        <w:rPr>
          <w:sz w:val="18"/>
          <w:szCs w:val="18"/>
        </w:rPr>
      </w:pPr>
      <w:r>
        <w:rPr>
          <w:b/>
          <w:bCs/>
          <w:sz w:val="28"/>
          <w:szCs w:val="28"/>
        </w:rPr>
        <w:br w:type="page"/>
      </w:r>
      <w:r w:rsidR="004B3D34">
        <w:rPr>
          <w:b/>
          <w:bCs/>
          <w:sz w:val="28"/>
          <w:szCs w:val="28"/>
        </w:rPr>
        <w:lastRenderedPageBreak/>
        <w:t>WORKPLACE HEALTH</w:t>
      </w:r>
      <w:r w:rsidR="004B3D34" w:rsidRPr="004958C0">
        <w:rPr>
          <w:b/>
          <w:bCs/>
          <w:sz w:val="28"/>
          <w:szCs w:val="28"/>
        </w:rPr>
        <w:t>: How organizations will calculate self-assessment responses</w:t>
      </w:r>
    </w:p>
    <w:tbl>
      <w:tblPr>
        <w:tblStyle w:val="TableGrid"/>
        <w:tblW w:w="5000" w:type="pct"/>
        <w:jc w:val="center"/>
        <w:tblLook w:val="04A0" w:firstRow="1" w:lastRow="0" w:firstColumn="1" w:lastColumn="0" w:noHBand="0" w:noVBand="1"/>
      </w:tblPr>
      <w:tblGrid>
        <w:gridCol w:w="4318"/>
        <w:gridCol w:w="4318"/>
        <w:gridCol w:w="4318"/>
        <w:gridCol w:w="4318"/>
        <w:gridCol w:w="4318"/>
      </w:tblGrid>
      <w:tr w:rsidR="00A44411" w:rsidRPr="00F07601" w14:paraId="3C37C55A" w14:textId="77777777" w:rsidTr="00F338B1">
        <w:trPr>
          <w:trHeight w:val="512"/>
          <w:jc w:val="center"/>
        </w:trPr>
        <w:tc>
          <w:tcPr>
            <w:tcW w:w="5000" w:type="pct"/>
            <w:gridSpan w:val="5"/>
            <w:shd w:val="clear" w:color="auto" w:fill="4C94D8" w:themeFill="text2" w:themeFillTint="80"/>
            <w:vAlign w:val="center"/>
          </w:tcPr>
          <w:p w14:paraId="6188126D" w14:textId="67F5563E" w:rsidR="00A44411" w:rsidRPr="00C13D5B" w:rsidRDefault="00504E34" w:rsidP="005E24AA">
            <w:pPr>
              <w:jc w:val="center"/>
              <w:rPr>
                <w:rFonts w:cs="Calibri"/>
                <w:b/>
                <w:sz w:val="28"/>
                <w:szCs w:val="28"/>
              </w:rPr>
            </w:pPr>
            <w:r>
              <w:rPr>
                <w:sz w:val="18"/>
                <w:szCs w:val="18"/>
              </w:rPr>
              <w:br w:type="page"/>
            </w:r>
            <w:bookmarkStart w:id="139" w:name="Q1WH"/>
            <w:r w:rsidR="00A44411" w:rsidRPr="00C13D5B">
              <w:rPr>
                <w:b/>
                <w:color w:val="FFFFFF" w:themeColor="background1"/>
                <w:sz w:val="28"/>
                <w:szCs w:val="28"/>
              </w:rPr>
              <w:t>Q</w:t>
            </w:r>
            <w:r w:rsidR="00622F63" w:rsidRPr="00C13D5B">
              <w:rPr>
                <w:b/>
                <w:color w:val="FFFFFF" w:themeColor="background1"/>
                <w:sz w:val="28"/>
                <w:szCs w:val="28"/>
              </w:rPr>
              <w:t>1</w:t>
            </w:r>
            <w:r w:rsidR="00A44411" w:rsidRPr="00C13D5B">
              <w:rPr>
                <w:b/>
                <w:color w:val="FFFFFF" w:themeColor="background1"/>
                <w:sz w:val="28"/>
                <w:szCs w:val="28"/>
              </w:rPr>
              <w:t xml:space="preserve">: What is </w:t>
            </w:r>
            <w:r w:rsidR="001A6362" w:rsidRPr="00C13D5B">
              <w:rPr>
                <w:b/>
                <w:color w:val="FFFFFF" w:themeColor="background1"/>
                <w:sz w:val="28"/>
                <w:szCs w:val="28"/>
              </w:rPr>
              <w:t>the organization’s</w:t>
            </w:r>
            <w:r w:rsidR="00A44411" w:rsidRPr="00C13D5B">
              <w:rPr>
                <w:b/>
                <w:color w:val="FFFFFF" w:themeColor="background1"/>
                <w:sz w:val="28"/>
                <w:szCs w:val="28"/>
              </w:rPr>
              <w:t xml:space="preserve"> level of maturity in developing and implementing measures</w:t>
            </w:r>
            <w:r w:rsidR="001A6362" w:rsidRPr="00C13D5B">
              <w:rPr>
                <w:b/>
                <w:color w:val="FFFFFF" w:themeColor="background1"/>
                <w:sz w:val="28"/>
                <w:szCs w:val="28"/>
              </w:rPr>
              <w:t xml:space="preserve"> to prevent</w:t>
            </w:r>
            <w:r w:rsidR="009178E5">
              <w:rPr>
                <w:b/>
                <w:color w:val="FFFFFF" w:themeColor="background1"/>
                <w:sz w:val="28"/>
                <w:szCs w:val="28"/>
              </w:rPr>
              <w:t xml:space="preserve"> workplace</w:t>
            </w:r>
            <w:r w:rsidR="001A6362" w:rsidRPr="00C13D5B">
              <w:rPr>
                <w:b/>
                <w:color w:val="FFFFFF" w:themeColor="background1"/>
                <w:sz w:val="28"/>
                <w:szCs w:val="28"/>
              </w:rPr>
              <w:t xml:space="preserve"> harassment</w:t>
            </w:r>
            <w:r w:rsidR="009178E5">
              <w:rPr>
                <w:b/>
                <w:color w:val="FFFFFF" w:themeColor="background1"/>
                <w:sz w:val="28"/>
                <w:szCs w:val="28"/>
              </w:rPr>
              <w:t>, violence</w:t>
            </w:r>
            <w:r w:rsidR="001A6362" w:rsidRPr="00C13D5B">
              <w:rPr>
                <w:b/>
                <w:color w:val="FFFFFF" w:themeColor="background1"/>
                <w:sz w:val="28"/>
                <w:szCs w:val="28"/>
              </w:rPr>
              <w:t xml:space="preserve"> and discrimination</w:t>
            </w:r>
            <w:r w:rsidR="00A44411" w:rsidRPr="00C13D5B">
              <w:rPr>
                <w:b/>
                <w:color w:val="FFFFFF" w:themeColor="background1"/>
                <w:sz w:val="28"/>
                <w:szCs w:val="28"/>
              </w:rPr>
              <w:t>?</w:t>
            </w:r>
            <w:bookmarkEnd w:id="139"/>
          </w:p>
        </w:tc>
      </w:tr>
      <w:tr w:rsidR="00AD43CE" w:rsidRPr="00F07601" w14:paraId="7C068E24" w14:textId="77777777" w:rsidTr="00AD43CE">
        <w:trPr>
          <w:trHeight w:val="440"/>
          <w:jc w:val="center"/>
        </w:trPr>
        <w:tc>
          <w:tcPr>
            <w:tcW w:w="5000" w:type="pct"/>
            <w:gridSpan w:val="5"/>
            <w:shd w:val="clear" w:color="auto" w:fill="auto"/>
            <w:vAlign w:val="center"/>
          </w:tcPr>
          <w:p w14:paraId="1F32D448" w14:textId="4D49EBFC" w:rsidR="00AD43CE" w:rsidRDefault="00C0269B" w:rsidP="00AD43CE">
            <w:pPr>
              <w:jc w:val="center"/>
              <w:rPr>
                <w:sz w:val="18"/>
                <w:szCs w:val="18"/>
              </w:rPr>
            </w:pPr>
            <w:r>
              <w:rPr>
                <w:b/>
                <w:bCs/>
              </w:rPr>
              <w:t>Organizations should choose the maturity level which best represents its level of compliance and performance. However, if an organization selects levels 1,2,3 or 4, but has not met the question’s compliance elements (provided in Level 0), its response must indicate that there is a potential compliance concern and provide details about the issue. For example, “Level 3, with potential compliance concern”. Additional guidance about how to self-assess RCP maturity model questions can be found in the “guide on how to complete the RCP self assessments</w:t>
            </w:r>
            <w:r w:rsidR="000E64D0">
              <w:rPr>
                <w:b/>
                <w:bCs/>
              </w:rPr>
              <w:t>.”</w:t>
            </w:r>
            <w:r>
              <w:rPr>
                <w:b/>
                <w:bCs/>
              </w:rPr>
              <w:t xml:space="preserve"> </w:t>
            </w:r>
          </w:p>
        </w:tc>
      </w:tr>
      <w:tr w:rsidR="00E239E9" w:rsidRPr="00F07601" w14:paraId="2E82A9C2" w14:textId="77777777" w:rsidTr="000B14DF">
        <w:trPr>
          <w:trHeight w:val="300"/>
          <w:jc w:val="center"/>
        </w:trPr>
        <w:tc>
          <w:tcPr>
            <w:tcW w:w="1000" w:type="pct"/>
            <w:shd w:val="clear" w:color="auto" w:fill="FF0000"/>
          </w:tcPr>
          <w:p w14:paraId="1EA77609" w14:textId="77777777" w:rsidR="00E239E9" w:rsidRPr="00240C2C" w:rsidRDefault="00B37CAB">
            <w:pPr>
              <w:jc w:val="center"/>
              <w:rPr>
                <w:rFonts w:ascii="Aptos" w:hAnsi="Aptos" w:cs="Calibri"/>
                <w:b/>
                <w:bCs/>
              </w:rPr>
            </w:pPr>
            <w:r w:rsidRPr="001D2EB2">
              <w:rPr>
                <w:color w:val="FFFFFF" w:themeColor="background1"/>
                <w:sz w:val="18"/>
                <w:szCs w:val="18"/>
              </w:rPr>
              <w:br w:type="page"/>
            </w:r>
            <w:r w:rsidR="00E239E9" w:rsidRPr="001D2EB2">
              <w:rPr>
                <w:color w:val="FFFFFF" w:themeColor="background1"/>
                <w:sz w:val="18"/>
                <w:szCs w:val="18"/>
              </w:rPr>
              <w:br w:type="page"/>
            </w:r>
            <w:r w:rsidR="00E239E9" w:rsidRPr="00240C2C">
              <w:rPr>
                <w:rFonts w:ascii="Aptos" w:hAnsi="Aptos" w:cs="Calibri"/>
                <w:b/>
              </w:rPr>
              <w:t>Level 0</w:t>
            </w:r>
          </w:p>
          <w:p w14:paraId="35BEECC0" w14:textId="40F01F12" w:rsidR="00E239E9" w:rsidRPr="001D2EB2" w:rsidRDefault="001D2EB2">
            <w:pPr>
              <w:jc w:val="center"/>
              <w:rPr>
                <w:rFonts w:ascii="Aptos" w:hAnsi="Aptos" w:cs="Calibri"/>
                <w:b/>
                <w:color w:val="FFFFFF" w:themeColor="background1"/>
              </w:rPr>
            </w:pPr>
            <w:r w:rsidRPr="00240C2C">
              <w:rPr>
                <w:b/>
                <w:bCs/>
              </w:rPr>
              <w:t xml:space="preserve">Response indicates a potential compliance concern that </w:t>
            </w:r>
            <w:r w:rsidR="00D35F98" w:rsidRPr="00240C2C">
              <w:rPr>
                <w:b/>
                <w:bCs/>
              </w:rPr>
              <w:t xml:space="preserve">may require </w:t>
            </w:r>
            <w:r w:rsidRPr="00240C2C">
              <w:rPr>
                <w:b/>
                <w:bCs/>
              </w:rPr>
              <w:t xml:space="preserve">deputy </w:t>
            </w:r>
            <w:r w:rsidR="00D35F98" w:rsidRPr="00240C2C">
              <w:rPr>
                <w:b/>
                <w:bCs/>
              </w:rPr>
              <w:t xml:space="preserve">head </w:t>
            </w:r>
            <w:r w:rsidR="00661D91">
              <w:rPr>
                <w:b/>
                <w:bCs/>
              </w:rPr>
              <w:t>attention</w:t>
            </w:r>
          </w:p>
        </w:tc>
        <w:tc>
          <w:tcPr>
            <w:tcW w:w="1000" w:type="pct"/>
          </w:tcPr>
          <w:p w14:paraId="788D5B96" w14:textId="77777777" w:rsidR="00E239E9" w:rsidRPr="00F07601" w:rsidRDefault="00E239E9">
            <w:pPr>
              <w:jc w:val="center"/>
              <w:rPr>
                <w:rFonts w:ascii="Aptos" w:hAnsi="Aptos" w:cs="Calibri"/>
                <w:b/>
                <w:bCs/>
              </w:rPr>
            </w:pPr>
            <w:r w:rsidRPr="00F07601">
              <w:rPr>
                <w:rFonts w:ascii="Aptos" w:hAnsi="Aptos" w:cs="Calibri"/>
                <w:b/>
                <w:bCs/>
              </w:rPr>
              <w:t>Level 1</w:t>
            </w:r>
          </w:p>
        </w:tc>
        <w:tc>
          <w:tcPr>
            <w:tcW w:w="1000" w:type="pct"/>
          </w:tcPr>
          <w:p w14:paraId="61FF8187" w14:textId="77777777" w:rsidR="00E239E9" w:rsidRPr="00F07601" w:rsidRDefault="00E239E9">
            <w:pPr>
              <w:jc w:val="center"/>
              <w:rPr>
                <w:rFonts w:ascii="Aptos" w:hAnsi="Aptos" w:cs="Calibri"/>
                <w:b/>
                <w:bCs/>
              </w:rPr>
            </w:pPr>
            <w:r w:rsidRPr="00F07601">
              <w:rPr>
                <w:rFonts w:ascii="Aptos" w:hAnsi="Aptos" w:cs="Calibri"/>
                <w:b/>
                <w:bCs/>
              </w:rPr>
              <w:t>Level 2</w:t>
            </w:r>
          </w:p>
        </w:tc>
        <w:tc>
          <w:tcPr>
            <w:tcW w:w="1000" w:type="pct"/>
          </w:tcPr>
          <w:p w14:paraId="2218F196" w14:textId="77777777" w:rsidR="00E239E9" w:rsidRPr="00F07601" w:rsidRDefault="00E239E9">
            <w:pPr>
              <w:jc w:val="center"/>
              <w:rPr>
                <w:rFonts w:ascii="Aptos" w:hAnsi="Aptos" w:cs="Calibri"/>
                <w:b/>
                <w:bCs/>
              </w:rPr>
            </w:pPr>
            <w:r w:rsidRPr="00F07601">
              <w:rPr>
                <w:rFonts w:ascii="Aptos" w:hAnsi="Aptos" w:cs="Calibri"/>
                <w:b/>
                <w:bCs/>
              </w:rPr>
              <w:t>Level 3</w:t>
            </w:r>
          </w:p>
        </w:tc>
        <w:tc>
          <w:tcPr>
            <w:tcW w:w="1000" w:type="pct"/>
          </w:tcPr>
          <w:p w14:paraId="31F8BD4B" w14:textId="77777777" w:rsidR="00E239E9" w:rsidRPr="00F07601" w:rsidRDefault="00E239E9">
            <w:pPr>
              <w:jc w:val="center"/>
              <w:rPr>
                <w:rFonts w:ascii="Aptos" w:hAnsi="Aptos" w:cs="Calibri"/>
                <w:b/>
                <w:bCs/>
              </w:rPr>
            </w:pPr>
            <w:r w:rsidRPr="00F07601">
              <w:rPr>
                <w:rFonts w:ascii="Aptos" w:hAnsi="Aptos" w:cs="Calibri"/>
                <w:b/>
                <w:bCs/>
              </w:rPr>
              <w:t>Level 4</w:t>
            </w:r>
          </w:p>
        </w:tc>
      </w:tr>
      <w:tr w:rsidR="00E239E9" w:rsidRPr="00F07601" w14:paraId="60D6B31D" w14:textId="77777777" w:rsidTr="000B14DF">
        <w:trPr>
          <w:trHeight w:val="300"/>
          <w:jc w:val="center"/>
        </w:trPr>
        <w:tc>
          <w:tcPr>
            <w:tcW w:w="1000" w:type="pct"/>
          </w:tcPr>
          <w:p w14:paraId="211F2303" w14:textId="6A01CDFB" w:rsidR="00064259" w:rsidRPr="00064259" w:rsidRDefault="00064259" w:rsidP="00064259">
            <w:pPr>
              <w:rPr>
                <w:rFonts w:cs="Arial"/>
              </w:rPr>
            </w:pPr>
            <w:r w:rsidRPr="00064259">
              <w:rPr>
                <w:rFonts w:cs="Arial"/>
              </w:rPr>
              <w:t>Organization does not have a workplace assessment (or a three-year update to the workplace assessment) that has been jointly developed with the applicable partner</w:t>
            </w:r>
            <w:r w:rsidR="00AC1964">
              <w:rPr>
                <w:rStyle w:val="FootnoteReference"/>
                <w:rFonts w:cs="Arial"/>
              </w:rPr>
              <w:footnoteReference w:id="16"/>
            </w:r>
            <w:r w:rsidRPr="00064259">
              <w:rPr>
                <w:rFonts w:cs="Arial"/>
              </w:rPr>
              <w:t xml:space="preserve"> or there is a workplace assessment, but it has not been communicated to employees.</w:t>
            </w:r>
          </w:p>
          <w:p w14:paraId="428EE1C4" w14:textId="77777777" w:rsidR="00064259" w:rsidRPr="00064259" w:rsidRDefault="00064259" w:rsidP="00064259">
            <w:pPr>
              <w:rPr>
                <w:rFonts w:cs="Arial"/>
              </w:rPr>
            </w:pPr>
          </w:p>
          <w:p w14:paraId="7E77E51B" w14:textId="77777777" w:rsidR="00064259" w:rsidRPr="00064259" w:rsidRDefault="00064259" w:rsidP="00064259">
            <w:pPr>
              <w:rPr>
                <w:rFonts w:cs="Arial"/>
              </w:rPr>
            </w:pPr>
            <w:r w:rsidRPr="00064259">
              <w:rPr>
                <w:rFonts w:cs="Arial"/>
              </w:rPr>
              <w:t xml:space="preserve">Risk factors that contribute to, workplace harassment, violence and discrimination have not been identified in alignment with section 8 of the </w:t>
            </w:r>
            <w:proofErr w:type="gramStart"/>
            <w:r w:rsidRPr="00064259">
              <w:rPr>
                <w:rFonts w:cs="Arial"/>
              </w:rPr>
              <w:t>Work Place</w:t>
            </w:r>
            <w:proofErr w:type="gramEnd"/>
            <w:r w:rsidRPr="00064259">
              <w:rPr>
                <w:rFonts w:cs="Arial"/>
              </w:rPr>
              <w:t xml:space="preserve"> Harassment and Violence Prevention Regulations (WPHVPR).</w:t>
            </w:r>
          </w:p>
          <w:p w14:paraId="589D32E5" w14:textId="77777777" w:rsidR="00064259" w:rsidRPr="00064259" w:rsidRDefault="00064259" w:rsidP="00064259">
            <w:pPr>
              <w:rPr>
                <w:rFonts w:cs="Arial"/>
              </w:rPr>
            </w:pPr>
          </w:p>
          <w:p w14:paraId="6BB47CBF" w14:textId="21B65F39" w:rsidR="00064259" w:rsidRDefault="00064259" w:rsidP="00064259">
            <w:pPr>
              <w:rPr>
                <w:rFonts w:cs="Arial"/>
              </w:rPr>
            </w:pPr>
            <w:r w:rsidRPr="00064259">
              <w:rPr>
                <w:rFonts w:cs="Arial"/>
              </w:rPr>
              <w:t>Organization does not have a plan in place to implement preventative measures to mitigate the risk of discrimination, workplace harassment and violence.</w:t>
            </w:r>
          </w:p>
          <w:p w14:paraId="1320C706" w14:textId="77777777" w:rsidR="00064259" w:rsidRDefault="00064259" w:rsidP="00A257AA">
            <w:pPr>
              <w:rPr>
                <w:rFonts w:cs="Arial"/>
              </w:rPr>
            </w:pPr>
          </w:p>
          <w:p w14:paraId="3C63D72D" w14:textId="77777777" w:rsidR="00064259" w:rsidRDefault="00064259" w:rsidP="00A257AA">
            <w:pPr>
              <w:rPr>
                <w:rFonts w:cs="Arial"/>
              </w:rPr>
            </w:pPr>
          </w:p>
          <w:p w14:paraId="0515386A" w14:textId="77777777" w:rsidR="00064259" w:rsidRDefault="00064259" w:rsidP="00A257AA">
            <w:pPr>
              <w:rPr>
                <w:rFonts w:cs="Arial"/>
              </w:rPr>
            </w:pPr>
          </w:p>
          <w:p w14:paraId="0E702DD0" w14:textId="0B4274B4" w:rsidR="00E239E9" w:rsidRPr="005B07E9" w:rsidRDefault="00E239E9" w:rsidP="00064259">
            <w:pPr>
              <w:rPr>
                <w:rFonts w:cs="Calibri"/>
              </w:rPr>
            </w:pPr>
          </w:p>
        </w:tc>
        <w:tc>
          <w:tcPr>
            <w:tcW w:w="1000" w:type="pct"/>
          </w:tcPr>
          <w:p w14:paraId="6158F692" w14:textId="77777777" w:rsidR="00D95A11" w:rsidRPr="00D95A11" w:rsidRDefault="00D95A11" w:rsidP="00D95A11">
            <w:pPr>
              <w:rPr>
                <w:rFonts w:cs="Arial"/>
              </w:rPr>
            </w:pPr>
            <w:r w:rsidRPr="00D95A11">
              <w:rPr>
                <w:rFonts w:cs="Arial"/>
              </w:rPr>
              <w:t>Organization has a workplace assessment (or a three-year update to the workplace assessment) that has been jointly developed with the applicable partner and communicated to employees.</w:t>
            </w:r>
          </w:p>
          <w:p w14:paraId="2CF816DB" w14:textId="77777777" w:rsidR="00D95A11" w:rsidRPr="00D95A11" w:rsidRDefault="00D95A11" w:rsidP="00D95A11">
            <w:pPr>
              <w:rPr>
                <w:rFonts w:cs="Arial"/>
              </w:rPr>
            </w:pPr>
          </w:p>
          <w:p w14:paraId="4491A4E7" w14:textId="77777777" w:rsidR="00D95A11" w:rsidRPr="00D95A11" w:rsidRDefault="00D95A11" w:rsidP="00D95A11">
            <w:pPr>
              <w:rPr>
                <w:rFonts w:cs="Arial"/>
              </w:rPr>
            </w:pPr>
            <w:r w:rsidRPr="00D95A11">
              <w:rPr>
                <w:rFonts w:cs="Arial"/>
              </w:rPr>
              <w:t>Risk factors have been identified in alignment with section 8 of the WPHVPR and communicated to employees.</w:t>
            </w:r>
          </w:p>
          <w:p w14:paraId="2270077D" w14:textId="77777777" w:rsidR="00D95A11" w:rsidRPr="00D95A11" w:rsidRDefault="00D95A11" w:rsidP="00D95A11">
            <w:pPr>
              <w:rPr>
                <w:rFonts w:cs="Arial"/>
              </w:rPr>
            </w:pPr>
          </w:p>
          <w:p w14:paraId="23F824C6" w14:textId="23888B92" w:rsidR="00064259" w:rsidRDefault="00D95A11" w:rsidP="00D95A11">
            <w:pPr>
              <w:rPr>
                <w:rFonts w:cs="Arial"/>
              </w:rPr>
            </w:pPr>
            <w:r w:rsidRPr="00D95A11">
              <w:rPr>
                <w:rFonts w:cs="Arial"/>
              </w:rPr>
              <w:t>Organization has a plan in place to implement preventative measures to mitigate the risk of discrimination, workplace harassment and violence and this plan has been communicated to employees</w:t>
            </w:r>
            <w:r w:rsidR="00E168AC" w:rsidRPr="00D95A11">
              <w:rPr>
                <w:rFonts w:cs="Arial"/>
              </w:rPr>
              <w:t xml:space="preserve">. </w:t>
            </w:r>
            <w:r w:rsidRPr="00D95A11">
              <w:rPr>
                <w:rFonts w:cs="Arial"/>
              </w:rPr>
              <w:t>In addition, employees have been trained on these preventative measures.</w:t>
            </w:r>
          </w:p>
          <w:p w14:paraId="121AF65D" w14:textId="77777777" w:rsidR="00064259" w:rsidRDefault="00064259" w:rsidP="007614C4">
            <w:pPr>
              <w:rPr>
                <w:rFonts w:cs="Arial"/>
              </w:rPr>
            </w:pPr>
          </w:p>
          <w:p w14:paraId="57C88D0D" w14:textId="77777777" w:rsidR="00256C81" w:rsidRPr="005B07E9" w:rsidRDefault="00256C81" w:rsidP="00525210">
            <w:pPr>
              <w:rPr>
                <w:rFonts w:cs="Arial"/>
              </w:rPr>
            </w:pPr>
          </w:p>
          <w:p w14:paraId="32C77640" w14:textId="6D99D02B" w:rsidR="00E239E9" w:rsidRPr="005B07E9" w:rsidRDefault="00E239E9">
            <w:pPr>
              <w:rPr>
                <w:rFonts w:cs="Calibri"/>
                <w:lang w:val="en-US"/>
              </w:rPr>
            </w:pPr>
          </w:p>
        </w:tc>
        <w:tc>
          <w:tcPr>
            <w:tcW w:w="1000" w:type="pct"/>
          </w:tcPr>
          <w:p w14:paraId="25F58018" w14:textId="58DE35E6" w:rsidR="00F072E0" w:rsidRDefault="00D52FD9" w:rsidP="000917D9">
            <w:pPr>
              <w:rPr>
                <w:rFonts w:cs="Arial"/>
              </w:rPr>
            </w:pPr>
            <w:r>
              <w:rPr>
                <w:rFonts w:cs="Arial"/>
              </w:rPr>
              <w:t>All elements of Level 1 plus:</w:t>
            </w:r>
          </w:p>
          <w:p w14:paraId="19A13624" w14:textId="77777777" w:rsidR="00D52FD9" w:rsidRDefault="00D52FD9" w:rsidP="000917D9">
            <w:pPr>
              <w:rPr>
                <w:rFonts w:cs="Arial"/>
              </w:rPr>
            </w:pPr>
          </w:p>
          <w:p w14:paraId="3D57B528" w14:textId="77777777" w:rsidR="00FB768E" w:rsidRPr="00FB768E" w:rsidRDefault="00FB768E" w:rsidP="00FB768E">
            <w:pPr>
              <w:rPr>
                <w:rFonts w:cs="Arial"/>
              </w:rPr>
            </w:pPr>
            <w:r w:rsidRPr="00FB768E">
              <w:rPr>
                <w:rFonts w:cs="Arial"/>
              </w:rPr>
              <w:t>Organization is actively monitoring the implementation of its preventative measures to mitigate the risk of discrimination, workplace harassment and violence.</w:t>
            </w:r>
          </w:p>
          <w:p w14:paraId="68CD95EC" w14:textId="77777777" w:rsidR="00FB768E" w:rsidRPr="00FB768E" w:rsidRDefault="00FB768E" w:rsidP="00FB768E">
            <w:pPr>
              <w:rPr>
                <w:rFonts w:cs="Arial"/>
              </w:rPr>
            </w:pPr>
          </w:p>
          <w:p w14:paraId="18D70DF7" w14:textId="31FD6922" w:rsidR="00D52FD9" w:rsidRDefault="00FB768E" w:rsidP="00FB768E">
            <w:pPr>
              <w:rPr>
                <w:rFonts w:cs="Arial"/>
              </w:rPr>
            </w:pPr>
            <w:r w:rsidRPr="00FB768E">
              <w:rPr>
                <w:rFonts w:cs="Arial"/>
              </w:rPr>
              <w:t>Organization has developed a plan to collect data about the effectiveness of its preventive measures and emerging risk factors, at least annually using Key Performance Indicators (KPIs), which includes obtaining feedback from employees.</w:t>
            </w:r>
          </w:p>
          <w:p w14:paraId="2A056B00" w14:textId="77777777" w:rsidR="007B2464" w:rsidRDefault="007B2464" w:rsidP="000917D9">
            <w:pPr>
              <w:rPr>
                <w:rFonts w:cs="Arial"/>
              </w:rPr>
            </w:pPr>
          </w:p>
          <w:p w14:paraId="4BCAAFA1" w14:textId="3177BD66" w:rsidR="00E239E9" w:rsidRPr="000917D9" w:rsidRDefault="00E239E9" w:rsidP="00AC1964">
            <w:pPr>
              <w:rPr>
                <w:rFonts w:cs="Arial"/>
                <w:lang w:val="en-US"/>
              </w:rPr>
            </w:pPr>
          </w:p>
        </w:tc>
        <w:tc>
          <w:tcPr>
            <w:tcW w:w="1000" w:type="pct"/>
          </w:tcPr>
          <w:p w14:paraId="0ABBFE44" w14:textId="6556A304" w:rsidR="00F072E0" w:rsidRDefault="00D52FD9" w:rsidP="00525210">
            <w:pPr>
              <w:rPr>
                <w:rFonts w:cs="Arial"/>
              </w:rPr>
            </w:pPr>
            <w:r>
              <w:rPr>
                <w:rFonts w:cs="Arial"/>
              </w:rPr>
              <w:t>All elements of Level 2 plus:</w:t>
            </w:r>
          </w:p>
          <w:p w14:paraId="122EFA75" w14:textId="7E2D5EEA" w:rsidR="00F072E0" w:rsidRDefault="00F072E0" w:rsidP="00525210">
            <w:pPr>
              <w:rPr>
                <w:rFonts w:cs="Arial"/>
              </w:rPr>
            </w:pPr>
          </w:p>
          <w:p w14:paraId="57B337EC" w14:textId="77777777" w:rsidR="005C3B98" w:rsidRPr="005C3B98" w:rsidRDefault="005C3B98" w:rsidP="005C3B98">
            <w:pPr>
              <w:rPr>
                <w:rFonts w:cs="Arial"/>
              </w:rPr>
            </w:pPr>
            <w:r w:rsidRPr="005C3B98">
              <w:rPr>
                <w:rFonts w:cs="Arial"/>
              </w:rPr>
              <w:t>The organization collects data on the effectiveness of its preventive measures and emerging risk factors, including employee feedback. This information is reported to senior management and the applicable partner at least annually to inform decision-making.</w:t>
            </w:r>
          </w:p>
          <w:p w14:paraId="11753E91" w14:textId="77777777" w:rsidR="005C3B98" w:rsidRPr="005C3B98" w:rsidRDefault="005C3B98" w:rsidP="005C3B98">
            <w:pPr>
              <w:rPr>
                <w:rFonts w:cs="Arial"/>
              </w:rPr>
            </w:pPr>
          </w:p>
          <w:p w14:paraId="59EDEE61" w14:textId="4567FD55" w:rsidR="005C3B98" w:rsidRPr="005C3B98" w:rsidRDefault="005C3B98" w:rsidP="005C3B98">
            <w:pPr>
              <w:rPr>
                <w:rFonts w:cs="Arial"/>
              </w:rPr>
            </w:pPr>
            <w:r w:rsidRPr="005C3B98">
              <w:rPr>
                <w:rFonts w:cs="Arial"/>
              </w:rPr>
              <w:t>Evaluations are conducted for each occurrence</w:t>
            </w:r>
            <w:r w:rsidR="005805C3">
              <w:rPr>
                <w:rFonts w:cs="Arial"/>
              </w:rPr>
              <w:t xml:space="preserve"> of harassment and violence in the workplace</w:t>
            </w:r>
            <w:r w:rsidRPr="005C3B98">
              <w:rPr>
                <w:rFonts w:cs="Arial"/>
              </w:rPr>
              <w:t>, after completion of the resolution process</w:t>
            </w:r>
            <w:r w:rsidR="00876817">
              <w:rPr>
                <w:rFonts w:cs="Arial"/>
              </w:rPr>
              <w:t xml:space="preserve"> and</w:t>
            </w:r>
            <w:r w:rsidRPr="005C3B98">
              <w:rPr>
                <w:rFonts w:cs="Arial"/>
              </w:rPr>
              <w:t xml:space="preserve"> incorporat</w:t>
            </w:r>
            <w:r w:rsidR="00DF7DF0">
              <w:rPr>
                <w:rFonts w:cs="Arial"/>
              </w:rPr>
              <w:t>e</w:t>
            </w:r>
            <w:r w:rsidRPr="005C3B98">
              <w:rPr>
                <w:rFonts w:cs="Arial"/>
              </w:rPr>
              <w:t xml:space="preserve"> feedback from stakeholders</w:t>
            </w:r>
            <w:r w:rsidR="00E168AC" w:rsidRPr="005C3B98">
              <w:rPr>
                <w:rFonts w:cs="Arial"/>
              </w:rPr>
              <w:t xml:space="preserve">. </w:t>
            </w:r>
          </w:p>
          <w:p w14:paraId="17DEF7CD" w14:textId="77777777" w:rsidR="005C3B98" w:rsidRPr="005C3B98" w:rsidRDefault="005C3B98" w:rsidP="005C3B98">
            <w:pPr>
              <w:rPr>
                <w:rFonts w:cs="Arial"/>
              </w:rPr>
            </w:pPr>
          </w:p>
          <w:p w14:paraId="5FD530EA" w14:textId="77777777" w:rsidR="005C3B98" w:rsidRPr="005C3B98" w:rsidRDefault="005C3B98" w:rsidP="005C3B98">
            <w:pPr>
              <w:rPr>
                <w:rFonts w:cs="Arial"/>
              </w:rPr>
            </w:pPr>
            <w:r w:rsidRPr="005C3B98">
              <w:rPr>
                <w:rFonts w:cs="Arial"/>
              </w:rPr>
              <w:t>Organization is collecting data about the effectiveness of its preventive measures and emerging risk factors, at least annually using KPIs, which includes obtaining feedback from employees.</w:t>
            </w:r>
          </w:p>
          <w:p w14:paraId="10C258C1" w14:textId="77777777" w:rsidR="005C3B98" w:rsidRPr="005C3B98" w:rsidRDefault="005C3B98" w:rsidP="005C3B98">
            <w:pPr>
              <w:rPr>
                <w:rFonts w:cs="Arial"/>
              </w:rPr>
            </w:pPr>
          </w:p>
          <w:p w14:paraId="411D037F" w14:textId="2E5C92E0" w:rsidR="005C3B98" w:rsidRDefault="005C3B98" w:rsidP="005C3B98">
            <w:pPr>
              <w:rPr>
                <w:rFonts w:cs="Arial"/>
              </w:rPr>
            </w:pPr>
            <w:r w:rsidRPr="005C3B98">
              <w:rPr>
                <w:rFonts w:cs="Arial"/>
              </w:rPr>
              <w:t>Workplace assessments are integrated within the Hazard Prevention program (HPP)</w:t>
            </w:r>
            <w:r w:rsidR="00AC1964">
              <w:rPr>
                <w:rStyle w:val="FootnoteReference"/>
                <w:rFonts w:cs="Arial"/>
              </w:rPr>
              <w:footnoteReference w:id="17"/>
            </w:r>
            <w:r w:rsidRPr="005C3B98">
              <w:rPr>
                <w:rFonts w:cs="Arial"/>
              </w:rPr>
              <w:t>, along with the mental health initiatives.</w:t>
            </w:r>
          </w:p>
          <w:p w14:paraId="424590AB" w14:textId="77777777" w:rsidR="005C3B98" w:rsidRDefault="005C3B98" w:rsidP="00525210">
            <w:pPr>
              <w:rPr>
                <w:rFonts w:cs="Arial"/>
              </w:rPr>
            </w:pPr>
          </w:p>
          <w:p w14:paraId="31ADEB39" w14:textId="77777777" w:rsidR="005C3B98" w:rsidRDefault="005C3B98" w:rsidP="00525210">
            <w:pPr>
              <w:rPr>
                <w:rFonts w:cs="Arial"/>
              </w:rPr>
            </w:pPr>
          </w:p>
          <w:p w14:paraId="0BEBAFDC" w14:textId="77777777" w:rsidR="002560ED" w:rsidRDefault="002560ED" w:rsidP="009521E1">
            <w:pPr>
              <w:rPr>
                <w:rFonts w:cs="Arial"/>
              </w:rPr>
            </w:pPr>
          </w:p>
          <w:p w14:paraId="5C44514D" w14:textId="72AAEBD0" w:rsidR="00E239E9" w:rsidRPr="005B07E9" w:rsidRDefault="00E239E9" w:rsidP="009521E1">
            <w:pPr>
              <w:rPr>
                <w:rFonts w:cs="Arial"/>
              </w:rPr>
            </w:pPr>
          </w:p>
        </w:tc>
        <w:tc>
          <w:tcPr>
            <w:tcW w:w="1000" w:type="pct"/>
          </w:tcPr>
          <w:p w14:paraId="7C9F1148" w14:textId="3E472465" w:rsidR="00D52FD9" w:rsidRDefault="00D52FD9" w:rsidP="00525210">
            <w:pPr>
              <w:rPr>
                <w:rFonts w:cs="Arial"/>
                <w:lang w:val="en-US"/>
              </w:rPr>
            </w:pPr>
            <w:r>
              <w:rPr>
                <w:rFonts w:cs="Arial"/>
                <w:lang w:val="en-US"/>
              </w:rPr>
              <w:t>All elements of Level 3 plus:</w:t>
            </w:r>
          </w:p>
          <w:p w14:paraId="2566A5EA" w14:textId="77777777" w:rsidR="00D52FD9" w:rsidRDefault="00D52FD9" w:rsidP="00525210">
            <w:pPr>
              <w:rPr>
                <w:rFonts w:cs="Arial"/>
                <w:lang w:val="en-US"/>
              </w:rPr>
            </w:pPr>
          </w:p>
          <w:p w14:paraId="6A7F0742" w14:textId="77777777" w:rsidR="00632148" w:rsidRPr="00632148" w:rsidRDefault="00632148" w:rsidP="00632148">
            <w:pPr>
              <w:rPr>
                <w:rFonts w:cs="Arial"/>
                <w:lang w:val="en-US"/>
              </w:rPr>
            </w:pPr>
            <w:r w:rsidRPr="00632148">
              <w:rPr>
                <w:rFonts w:cs="Arial"/>
                <w:lang w:val="en-US"/>
              </w:rPr>
              <w:t>Organization is proactively using data about the effectiveness of its preventive measures and emerging risk factors, which includes obtaining feedback from employees, to continuously improve its workplace assessment throughout the organization.</w:t>
            </w:r>
          </w:p>
          <w:p w14:paraId="26466FC8" w14:textId="77777777" w:rsidR="00632148" w:rsidRPr="00632148" w:rsidRDefault="00632148" w:rsidP="00632148">
            <w:pPr>
              <w:rPr>
                <w:rFonts w:cs="Arial"/>
                <w:lang w:val="en-US"/>
              </w:rPr>
            </w:pPr>
          </w:p>
          <w:p w14:paraId="773B0858" w14:textId="77777777" w:rsidR="00632148" w:rsidRPr="00632148" w:rsidRDefault="00632148" w:rsidP="00632148">
            <w:pPr>
              <w:rPr>
                <w:rFonts w:cs="Arial"/>
                <w:lang w:val="en-US"/>
              </w:rPr>
            </w:pPr>
            <w:r w:rsidRPr="00632148">
              <w:rPr>
                <w:rFonts w:cs="Arial"/>
                <w:lang w:val="en-US"/>
              </w:rPr>
              <w:t>Organization is proactively using data about the effectiveness of its preventive measures and emerging risk factors, at least annually using KPIs, which includes obtaining feedback from employees, to continuously improve its preventative measures.</w:t>
            </w:r>
          </w:p>
          <w:p w14:paraId="2EBC1D1E" w14:textId="77777777" w:rsidR="00632148" w:rsidRPr="00632148" w:rsidRDefault="00632148" w:rsidP="00632148">
            <w:pPr>
              <w:rPr>
                <w:rFonts w:cs="Arial"/>
                <w:lang w:val="en-US"/>
              </w:rPr>
            </w:pPr>
          </w:p>
          <w:p w14:paraId="31AD912C" w14:textId="7A63192B" w:rsidR="00CA1901" w:rsidRDefault="00632148" w:rsidP="00525210">
            <w:pPr>
              <w:rPr>
                <w:rFonts w:cs="Arial"/>
                <w:lang w:val="en-US"/>
              </w:rPr>
            </w:pPr>
            <w:r w:rsidRPr="00632148">
              <w:rPr>
                <w:rFonts w:cs="Arial"/>
                <w:lang w:val="en-US"/>
              </w:rPr>
              <w:t xml:space="preserve">The prevention of discrimination, workplace harassment and violence </w:t>
            </w:r>
            <w:proofErr w:type="gramStart"/>
            <w:r w:rsidRPr="00632148">
              <w:rPr>
                <w:rFonts w:cs="Arial"/>
                <w:lang w:val="en-US"/>
              </w:rPr>
              <w:t>is</w:t>
            </w:r>
            <w:proofErr w:type="gramEnd"/>
            <w:r w:rsidRPr="00632148">
              <w:rPr>
                <w:rFonts w:cs="Arial"/>
                <w:lang w:val="en-US"/>
              </w:rPr>
              <w:t xml:space="preserve"> integrated with the organization’s framework for the management of risk and its Executive Performance Management Program. The integration should include aligning preventive measures with </w:t>
            </w:r>
            <w:proofErr w:type="gramStart"/>
            <w:r w:rsidRPr="00632148">
              <w:rPr>
                <w:rFonts w:cs="Arial"/>
                <w:lang w:val="en-US"/>
              </w:rPr>
              <w:t>performance</w:t>
            </w:r>
            <w:proofErr w:type="gramEnd"/>
            <w:r w:rsidRPr="00632148">
              <w:rPr>
                <w:rFonts w:cs="Arial"/>
                <w:lang w:val="en-US"/>
              </w:rPr>
              <w:t xml:space="preserve"> objectives of the executive team and reporting on results achieved.</w:t>
            </w:r>
          </w:p>
          <w:p w14:paraId="280E798F" w14:textId="77777777" w:rsidR="00CA1901" w:rsidRDefault="00CA1901" w:rsidP="00525210">
            <w:pPr>
              <w:rPr>
                <w:rFonts w:cs="Arial"/>
                <w:lang w:val="en-US"/>
              </w:rPr>
            </w:pPr>
          </w:p>
          <w:p w14:paraId="7E60C0F0" w14:textId="59060421" w:rsidR="00E239E9" w:rsidRPr="005B07E9" w:rsidRDefault="00E239E9" w:rsidP="00856FD2">
            <w:pPr>
              <w:rPr>
                <w:rFonts w:cs="Arial"/>
              </w:rPr>
            </w:pPr>
          </w:p>
        </w:tc>
      </w:tr>
    </w:tbl>
    <w:p w14:paraId="56C8C768" w14:textId="77777777" w:rsidR="009E2D25" w:rsidRDefault="009E2D25" w:rsidP="00B138AC">
      <w:pPr>
        <w:rPr>
          <w:sz w:val="18"/>
          <w:szCs w:val="18"/>
        </w:rPr>
      </w:pPr>
    </w:p>
    <w:p w14:paraId="5FE884DC" w14:textId="77777777" w:rsidR="0006217D" w:rsidRDefault="0006217D">
      <w:r>
        <w:br w:type="page"/>
      </w:r>
    </w:p>
    <w:p w14:paraId="63064E88" w14:textId="7E0B1A1D" w:rsidR="00145EE5" w:rsidRDefault="00145EE5"/>
    <w:tbl>
      <w:tblPr>
        <w:tblW w:w="0" w:type="auto"/>
        <w:tblLook w:val="04A0" w:firstRow="1" w:lastRow="0" w:firstColumn="1" w:lastColumn="0" w:noHBand="0" w:noVBand="1"/>
      </w:tblPr>
      <w:tblGrid>
        <w:gridCol w:w="5604"/>
        <w:gridCol w:w="2031"/>
        <w:gridCol w:w="2213"/>
        <w:gridCol w:w="4017"/>
        <w:gridCol w:w="7725"/>
      </w:tblGrid>
      <w:tr w:rsidR="00EB3811" w:rsidRPr="00752938" w14:paraId="4CF072BF" w14:textId="36826E9C" w:rsidTr="00EB3811">
        <w:trPr>
          <w:trHeight w:val="620"/>
          <w:tblHeader/>
        </w:trPr>
        <w:tc>
          <w:tcPr>
            <w:tcW w:w="21590" w:type="dxa"/>
            <w:gridSpan w:val="5"/>
            <w:tcBorders>
              <w:top w:val="single" w:sz="4" w:space="0" w:color="auto"/>
              <w:left w:val="single" w:sz="4" w:space="0" w:color="auto"/>
              <w:bottom w:val="single" w:sz="4" w:space="0" w:color="auto"/>
              <w:right w:val="single" w:sz="4" w:space="0" w:color="auto"/>
            </w:tcBorders>
            <w:shd w:val="clear" w:color="auto" w:fill="4C94D8" w:themeFill="text2" w:themeFillTint="80"/>
            <w:noWrap/>
            <w:vAlign w:val="center"/>
            <w:hideMark/>
          </w:tcPr>
          <w:p w14:paraId="44DA2BCA" w14:textId="6C630BCC" w:rsidR="00EB3811" w:rsidRPr="00196CDE" w:rsidRDefault="00EB3811" w:rsidP="008559C4">
            <w:pPr>
              <w:pStyle w:val="Heading1"/>
            </w:pPr>
            <w:bookmarkStart w:id="140" w:name="Talent"/>
            <w:bookmarkStart w:id="141" w:name="_TALENT_AND_PERFORMANCE"/>
            <w:bookmarkStart w:id="142" w:name="_Toc192859325"/>
            <w:bookmarkEnd w:id="140"/>
            <w:bookmarkEnd w:id="141"/>
            <w:r w:rsidRPr="008559C4">
              <w:rPr>
                <w:color w:val="FFFFFF" w:themeColor="background1"/>
              </w:rPr>
              <w:t>PERFORMANCE MANAGEMENT</w:t>
            </w:r>
            <w:bookmarkEnd w:id="142"/>
          </w:p>
        </w:tc>
      </w:tr>
      <w:tr w:rsidR="00CB51F8" w:rsidRPr="00752938" w14:paraId="441CAC5C" w14:textId="7487C962" w:rsidTr="00213FD5">
        <w:trPr>
          <w:trHeight w:val="300"/>
          <w:tblHeader/>
        </w:trPr>
        <w:tc>
          <w:tcPr>
            <w:tcW w:w="0" w:type="auto"/>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3F6EE95F" w14:textId="0491B967" w:rsidR="00EB3811" w:rsidRPr="009024B5" w:rsidRDefault="00EB3811" w:rsidP="00B71F17">
            <w:pPr>
              <w:spacing w:after="0" w:line="240" w:lineRule="auto"/>
              <w:jc w:val="center"/>
              <w:rPr>
                <w:rFonts w:ascii="Aptos" w:eastAsia="Times New Roman" w:hAnsi="Aptos" w:cs="Times New Roman"/>
                <w:b/>
                <w:kern w:val="0"/>
                <w:sz w:val="22"/>
                <w:szCs w:val="22"/>
                <w14:ligatures w14:val="none"/>
              </w:rPr>
            </w:pPr>
            <w:r w:rsidRPr="009024B5">
              <w:rPr>
                <w:rFonts w:ascii="Aptos" w:eastAsia="Times New Roman" w:hAnsi="Aptos" w:cs="Times New Roman"/>
                <w:b/>
                <w:kern w:val="0"/>
                <w:sz w:val="22"/>
                <w:szCs w:val="22"/>
                <w14:ligatures w14:val="none"/>
              </w:rPr>
              <w:t>Question</w:t>
            </w:r>
          </w:p>
        </w:tc>
        <w:tc>
          <w:tcPr>
            <w:tcW w:w="2031" w:type="dxa"/>
            <w:tcBorders>
              <w:top w:val="nil"/>
              <w:left w:val="nil"/>
              <w:bottom w:val="single" w:sz="4" w:space="0" w:color="auto"/>
              <w:right w:val="single" w:sz="4" w:space="0" w:color="auto"/>
            </w:tcBorders>
            <w:shd w:val="clear" w:color="auto" w:fill="D9D9D9" w:themeFill="background1" w:themeFillShade="D9"/>
            <w:noWrap/>
            <w:vAlign w:val="center"/>
            <w:hideMark/>
          </w:tcPr>
          <w:p w14:paraId="1CFBAF24" w14:textId="0463A785" w:rsidR="00EB3811" w:rsidRPr="009024B5" w:rsidRDefault="00EB3811" w:rsidP="00B71F17">
            <w:pPr>
              <w:spacing w:after="0" w:line="240" w:lineRule="auto"/>
              <w:jc w:val="center"/>
              <w:rPr>
                <w:rFonts w:ascii="Aptos" w:eastAsia="Times New Roman" w:hAnsi="Aptos" w:cs="Times New Roman"/>
                <w:b/>
                <w:kern w:val="0"/>
                <w:sz w:val="22"/>
                <w:szCs w:val="22"/>
                <w14:ligatures w14:val="none"/>
              </w:rPr>
            </w:pPr>
            <w:r w:rsidRPr="009024B5">
              <w:rPr>
                <w:rFonts w:ascii="Aptos" w:eastAsia="Times New Roman" w:hAnsi="Aptos" w:cs="Times New Roman"/>
                <w:b/>
                <w:kern w:val="0"/>
                <w:sz w:val="22"/>
                <w:szCs w:val="22"/>
                <w14:ligatures w14:val="none"/>
              </w:rPr>
              <w:t>Result Type</w:t>
            </w:r>
          </w:p>
        </w:tc>
        <w:tc>
          <w:tcPr>
            <w:tcW w:w="2213" w:type="dxa"/>
            <w:tcBorders>
              <w:top w:val="nil"/>
              <w:left w:val="nil"/>
              <w:bottom w:val="single" w:sz="4" w:space="0" w:color="auto"/>
              <w:right w:val="single" w:sz="4" w:space="0" w:color="auto"/>
            </w:tcBorders>
            <w:shd w:val="clear" w:color="auto" w:fill="D9D9D9" w:themeFill="background1" w:themeFillShade="D9"/>
            <w:vAlign w:val="center"/>
            <w:hideMark/>
          </w:tcPr>
          <w:p w14:paraId="7E7AB272" w14:textId="407F4422" w:rsidR="00EB3811" w:rsidRPr="009024B5" w:rsidRDefault="00EB3811" w:rsidP="00B71F17">
            <w:pPr>
              <w:spacing w:after="0" w:line="240" w:lineRule="auto"/>
              <w:jc w:val="center"/>
              <w:rPr>
                <w:rFonts w:ascii="Aptos" w:eastAsia="Times New Roman" w:hAnsi="Aptos" w:cs="Times New Roman"/>
                <w:b/>
                <w:kern w:val="0"/>
                <w:sz w:val="22"/>
                <w:szCs w:val="22"/>
                <w14:ligatures w14:val="none"/>
              </w:rPr>
            </w:pPr>
            <w:r w:rsidRPr="009024B5">
              <w:rPr>
                <w:rFonts w:eastAsia="Times New Roman" w:cs="Times New Roman"/>
                <w:b/>
                <w:kern w:val="0"/>
                <w:sz w:val="22"/>
                <w:szCs w:val="22"/>
                <w14:ligatures w14:val="none"/>
              </w:rPr>
              <w:t>Result that would flag compliance concern</w:t>
            </w:r>
          </w:p>
        </w:tc>
        <w:tc>
          <w:tcPr>
            <w:tcW w:w="4017" w:type="dxa"/>
            <w:tcBorders>
              <w:top w:val="nil"/>
              <w:left w:val="nil"/>
              <w:bottom w:val="single" w:sz="4" w:space="0" w:color="auto"/>
              <w:right w:val="single" w:sz="4" w:space="0" w:color="auto"/>
            </w:tcBorders>
            <w:shd w:val="clear" w:color="auto" w:fill="D9D9D9" w:themeFill="background1" w:themeFillShade="D9"/>
            <w:vAlign w:val="center"/>
          </w:tcPr>
          <w:p w14:paraId="7CE43C6F" w14:textId="2154DC57" w:rsidR="00EB3811" w:rsidRPr="009024B5" w:rsidRDefault="00EB3811" w:rsidP="00B71F17">
            <w:pPr>
              <w:spacing w:after="0" w:line="240" w:lineRule="auto"/>
              <w:jc w:val="center"/>
              <w:rPr>
                <w:rFonts w:ascii="Aptos" w:eastAsia="Times New Roman" w:hAnsi="Aptos" w:cs="Times New Roman"/>
                <w:b/>
                <w:kern w:val="0"/>
                <w:sz w:val="22"/>
                <w:szCs w:val="22"/>
                <w14:ligatures w14:val="none"/>
              </w:rPr>
            </w:pPr>
            <w:r w:rsidRPr="009024B5">
              <w:rPr>
                <w:rFonts w:eastAsia="Times New Roman" w:cs="Times New Roman"/>
                <w:b/>
                <w:kern w:val="0"/>
                <w:sz w:val="22"/>
                <w:szCs w:val="22"/>
                <w14:ligatures w14:val="none"/>
              </w:rPr>
              <w:t>Policy/Legislative requirement</w:t>
            </w:r>
          </w:p>
        </w:tc>
        <w:tc>
          <w:tcPr>
            <w:tcW w:w="0" w:type="auto"/>
            <w:tcBorders>
              <w:top w:val="nil"/>
              <w:left w:val="nil"/>
              <w:bottom w:val="single" w:sz="4" w:space="0" w:color="auto"/>
              <w:right w:val="single" w:sz="4" w:space="0" w:color="auto"/>
            </w:tcBorders>
            <w:shd w:val="clear" w:color="auto" w:fill="D9D9D9" w:themeFill="background1" w:themeFillShade="D9"/>
            <w:vAlign w:val="center"/>
          </w:tcPr>
          <w:p w14:paraId="1845A9E8" w14:textId="27E9B224" w:rsidR="00EB3811" w:rsidRPr="000461DF" w:rsidRDefault="00EB3811" w:rsidP="00B71F17">
            <w:pPr>
              <w:spacing w:after="0" w:line="240" w:lineRule="auto"/>
              <w:jc w:val="center"/>
              <w:rPr>
                <w:rFonts w:ascii="Aptos" w:eastAsia="Times New Roman" w:hAnsi="Aptos" w:cs="Times New Roman"/>
                <w:b/>
                <w:kern w:val="0"/>
                <w:sz w:val="22"/>
                <w:szCs w:val="22"/>
                <w14:ligatures w14:val="none"/>
              </w:rPr>
            </w:pPr>
            <w:r w:rsidRPr="005B29A4">
              <w:rPr>
                <w:rFonts w:ascii="Aptos" w:eastAsia="Times New Roman" w:hAnsi="Aptos" w:cs="Times New Roman"/>
                <w:b/>
                <w:kern w:val="0"/>
                <w:sz w:val="22"/>
                <w:szCs w:val="22"/>
                <w14:ligatures w14:val="none"/>
              </w:rPr>
              <w:t xml:space="preserve">Why this is important </w:t>
            </w:r>
          </w:p>
        </w:tc>
      </w:tr>
      <w:tr w:rsidR="009970C2" w:rsidRPr="00752938" w14:paraId="0B368C28" w14:textId="77777777" w:rsidTr="00213FD5">
        <w:trPr>
          <w:trHeight w:val="1200"/>
        </w:trPr>
        <w:tc>
          <w:tcPr>
            <w:tcW w:w="0" w:type="auto"/>
            <w:tcBorders>
              <w:top w:val="nil"/>
              <w:left w:val="single" w:sz="4" w:space="0" w:color="auto"/>
              <w:bottom w:val="single" w:sz="4" w:space="0" w:color="auto"/>
              <w:right w:val="single" w:sz="4" w:space="0" w:color="auto"/>
            </w:tcBorders>
            <w:shd w:val="clear" w:color="auto" w:fill="auto"/>
          </w:tcPr>
          <w:p w14:paraId="0C3CD8CC" w14:textId="38A4408C" w:rsidR="009970C2" w:rsidRDefault="009970C2" w:rsidP="009970C2">
            <w:pPr>
              <w:pStyle w:val="Heading2"/>
              <w:numPr>
                <w:ilvl w:val="0"/>
                <w:numId w:val="6"/>
              </w:numPr>
              <w:spacing w:line="240" w:lineRule="auto"/>
            </w:pPr>
            <w:hyperlink w:anchor="Q1PM" w:history="1">
              <w:bookmarkStart w:id="143" w:name="_Toc192859326"/>
              <w:r w:rsidRPr="00337738">
                <w:rPr>
                  <w:rStyle w:val="Hyperlink"/>
                  <w:rFonts w:asciiTheme="minorHAnsi" w:hAnsiTheme="minorHAnsi"/>
                  <w:sz w:val="22"/>
                  <w:szCs w:val="22"/>
                </w:rPr>
                <w:t>What is the level of maturity of the organization’s executive performance management program?</w:t>
              </w:r>
              <w:bookmarkEnd w:id="143"/>
            </w:hyperlink>
          </w:p>
        </w:tc>
        <w:tc>
          <w:tcPr>
            <w:tcW w:w="2031" w:type="dxa"/>
            <w:tcBorders>
              <w:top w:val="single" w:sz="4" w:space="0" w:color="auto"/>
              <w:left w:val="single" w:sz="4" w:space="0" w:color="auto"/>
              <w:bottom w:val="single" w:sz="4" w:space="0" w:color="auto"/>
              <w:right w:val="single" w:sz="4" w:space="0" w:color="auto"/>
            </w:tcBorders>
            <w:shd w:val="clear" w:color="auto" w:fill="auto"/>
            <w:noWrap/>
          </w:tcPr>
          <w:p w14:paraId="1555CBE6" w14:textId="2668E40D" w:rsidR="009970C2" w:rsidRPr="005B07E9" w:rsidRDefault="009970C2" w:rsidP="009970C2">
            <w:pPr>
              <w:spacing w:after="0" w:line="240" w:lineRule="auto"/>
              <w:jc w:val="center"/>
              <w:rPr>
                <w:rFonts w:eastAsia="Times New Roman" w:cs="Times New Roman"/>
                <w:kern w:val="0"/>
                <w:sz w:val="22"/>
                <w:szCs w:val="22"/>
                <w14:ligatures w14:val="none"/>
              </w:rPr>
            </w:pPr>
            <w:r w:rsidRPr="005B07E9">
              <w:rPr>
                <w:rFonts w:eastAsia="Times New Roman" w:cs="Times New Roman"/>
                <w:kern w:val="0"/>
                <w:sz w:val="22"/>
                <w:szCs w:val="22"/>
                <w14:ligatures w14:val="none"/>
              </w:rPr>
              <w:t>Maturity Model</w:t>
            </w:r>
          </w:p>
        </w:tc>
        <w:tc>
          <w:tcPr>
            <w:tcW w:w="2213" w:type="dxa"/>
            <w:tcBorders>
              <w:top w:val="nil"/>
              <w:left w:val="nil"/>
              <w:bottom w:val="single" w:sz="4" w:space="0" w:color="auto"/>
              <w:right w:val="single" w:sz="4" w:space="0" w:color="auto"/>
            </w:tcBorders>
            <w:shd w:val="clear" w:color="auto" w:fill="auto"/>
          </w:tcPr>
          <w:p w14:paraId="177BFC77" w14:textId="235BF388" w:rsidR="009970C2" w:rsidRPr="005B07E9" w:rsidRDefault="009970C2" w:rsidP="009970C2">
            <w:pPr>
              <w:spacing w:after="0" w:line="240" w:lineRule="auto"/>
              <w:jc w:val="center"/>
              <w:rPr>
                <w:rFonts w:eastAsia="Times New Roman" w:cs="Times New Roman"/>
                <w:color w:val="000000"/>
                <w:kern w:val="0"/>
                <w:sz w:val="22"/>
                <w:szCs w:val="22"/>
                <w14:ligatures w14:val="none"/>
              </w:rPr>
            </w:pPr>
            <w:r w:rsidRPr="005B07E9">
              <w:rPr>
                <w:rFonts w:eastAsia="Times New Roman" w:cs="Times New Roman"/>
                <w:color w:val="000000"/>
                <w:kern w:val="0"/>
                <w:sz w:val="22"/>
                <w:szCs w:val="22"/>
                <w14:ligatures w14:val="none"/>
              </w:rPr>
              <w:t>Level 0</w:t>
            </w:r>
          </w:p>
        </w:tc>
        <w:tc>
          <w:tcPr>
            <w:tcW w:w="4017" w:type="dxa"/>
            <w:tcBorders>
              <w:top w:val="nil"/>
              <w:left w:val="nil"/>
              <w:bottom w:val="single" w:sz="4" w:space="0" w:color="auto"/>
              <w:right w:val="single" w:sz="4" w:space="0" w:color="auto"/>
            </w:tcBorders>
          </w:tcPr>
          <w:p w14:paraId="7CE26E1F" w14:textId="1FDCD922" w:rsidR="009970C2" w:rsidRPr="00FC6E1C" w:rsidRDefault="009970C2" w:rsidP="009970C2">
            <w:pPr>
              <w:spacing w:after="0" w:line="240" w:lineRule="auto"/>
              <w:rPr>
                <w:rStyle w:val="Hyperlink"/>
                <w:rFonts w:ascii="Aptos" w:eastAsia="Times New Roman" w:hAnsi="Aptos" w:cs="Times New Roman"/>
                <w:kern w:val="0"/>
                <w:sz w:val="22"/>
                <w:szCs w:val="22"/>
                <w14:ligatures w14:val="none"/>
              </w:rPr>
            </w:pPr>
            <w:hyperlink r:id="rId61" w:history="1">
              <w:r w:rsidRPr="00DB7C09">
                <w:rPr>
                  <w:rStyle w:val="Hyperlink"/>
                  <w:rFonts w:ascii="Aptos" w:eastAsia="Times New Roman" w:hAnsi="Aptos" w:cs="Times New Roman"/>
                  <w:kern w:val="0"/>
                  <w:sz w:val="22"/>
                  <w:szCs w:val="22"/>
                  <w14:ligatures w14:val="none"/>
                </w:rPr>
                <w:t>Policy on People Management, 2</w:t>
              </w:r>
              <w:r w:rsidRPr="00DB7C09">
                <w:rPr>
                  <w:rStyle w:val="Hyperlink"/>
                  <w:rFonts w:ascii="Aptos" w:eastAsia="Times New Roman" w:hAnsi="Aptos" w:cs="Times New Roman"/>
                  <w:sz w:val="22"/>
                  <w:szCs w:val="22"/>
                </w:rPr>
                <w:t xml:space="preserve">.3, </w:t>
              </w:r>
              <w:r w:rsidRPr="00DB7C09">
                <w:rPr>
                  <w:rStyle w:val="Hyperlink"/>
                  <w:rFonts w:ascii="Aptos" w:eastAsia="Times New Roman" w:hAnsi="Aptos" w:cs="Times New Roman"/>
                  <w:kern w:val="0"/>
                  <w:sz w:val="22"/>
                  <w:szCs w:val="22"/>
                  <w14:ligatures w14:val="none"/>
                </w:rPr>
                <w:t>4.1.23</w:t>
              </w:r>
            </w:hyperlink>
          </w:p>
          <w:p w14:paraId="6782DF89" w14:textId="77777777" w:rsidR="009970C2" w:rsidRPr="00FC6E1C" w:rsidRDefault="009970C2" w:rsidP="009970C2">
            <w:pPr>
              <w:spacing w:after="0" w:line="240" w:lineRule="auto"/>
              <w:rPr>
                <w:rStyle w:val="Hyperlink"/>
                <w:rFonts w:ascii="Aptos" w:eastAsia="Times New Roman" w:hAnsi="Aptos" w:cs="Times New Roman"/>
                <w:kern w:val="0"/>
                <w:sz w:val="22"/>
                <w:szCs w:val="22"/>
                <w14:ligatures w14:val="none"/>
              </w:rPr>
            </w:pPr>
          </w:p>
          <w:p w14:paraId="59345A59" w14:textId="77777777" w:rsidR="009970C2" w:rsidRPr="00A84F0E" w:rsidRDefault="009970C2" w:rsidP="009970C2">
            <w:pPr>
              <w:spacing w:after="0" w:line="240" w:lineRule="auto"/>
              <w:rPr>
                <w:color w:val="467886"/>
                <w:sz w:val="22"/>
                <w:szCs w:val="22"/>
              </w:rPr>
            </w:pPr>
            <w:hyperlink r:id="rId62" w:history="1">
              <w:r w:rsidRPr="00A84F0E">
                <w:rPr>
                  <w:color w:val="467886"/>
                  <w:sz w:val="22"/>
                  <w:szCs w:val="22"/>
                  <w:u w:val="single"/>
                </w:rPr>
                <w:t>Policy on the Management of Executives, 4.1.8</w:t>
              </w:r>
            </w:hyperlink>
            <w:r>
              <w:rPr>
                <w:color w:val="467886"/>
                <w:sz w:val="22"/>
                <w:szCs w:val="22"/>
                <w:u w:val="single"/>
              </w:rPr>
              <w:t>, 4.1.9</w:t>
            </w:r>
          </w:p>
          <w:p w14:paraId="487AF979" w14:textId="77777777" w:rsidR="009970C2" w:rsidRPr="002716A0" w:rsidRDefault="009970C2" w:rsidP="009970C2">
            <w:pPr>
              <w:spacing w:after="0" w:line="240" w:lineRule="auto"/>
              <w:rPr>
                <w:color w:val="074F6A" w:themeColor="accent4" w:themeShade="80"/>
                <w:sz w:val="22"/>
                <w:szCs w:val="22"/>
              </w:rPr>
            </w:pPr>
          </w:p>
          <w:p w14:paraId="0A9126C4" w14:textId="30C17B70" w:rsidR="009970C2" w:rsidRPr="00FC6E1C" w:rsidRDefault="009970C2" w:rsidP="009970C2">
            <w:pPr>
              <w:spacing w:after="0" w:line="240" w:lineRule="auto"/>
              <w:rPr>
                <w:rStyle w:val="Hyperlink"/>
                <w:rFonts w:ascii="Aptos" w:eastAsia="Times New Roman" w:hAnsi="Aptos" w:cs="Times New Roman"/>
                <w:kern w:val="0"/>
                <w:sz w:val="22"/>
                <w:szCs w:val="22"/>
                <w14:ligatures w14:val="none"/>
              </w:rPr>
            </w:pPr>
            <w:hyperlink r:id="rId63" w:anchor=":~:text=Appendix%20A%3A%20Standard%20on%20the%20Administration%20of%20Executive%20Performance%20and%20Talent%20Management" w:history="1">
              <w:r w:rsidRPr="00107426">
                <w:rPr>
                  <w:rStyle w:val="Hyperlink"/>
                  <w:rFonts w:ascii="Aptos" w:eastAsia="Times New Roman" w:hAnsi="Aptos" w:cs="Times New Roman"/>
                  <w:kern w:val="0"/>
                  <w:sz w:val="22"/>
                  <w:szCs w:val="22"/>
                  <w14:ligatures w14:val="none"/>
                </w:rPr>
                <w:t>Directive on Performance and Talent Managem</w:t>
              </w:r>
              <w:bookmarkStart w:id="144" w:name="_Hlt178763187"/>
              <w:bookmarkStart w:id="145" w:name="_Hlt178763188"/>
              <w:r w:rsidRPr="00107426">
                <w:rPr>
                  <w:rStyle w:val="Hyperlink"/>
                  <w:rFonts w:ascii="Aptos" w:eastAsia="Times New Roman" w:hAnsi="Aptos" w:cs="Times New Roman"/>
                  <w:kern w:val="0"/>
                  <w:sz w:val="22"/>
                  <w:szCs w:val="22"/>
                  <w14:ligatures w14:val="none"/>
                </w:rPr>
                <w:t>e</w:t>
              </w:r>
              <w:bookmarkEnd w:id="144"/>
              <w:bookmarkEnd w:id="145"/>
              <w:r w:rsidRPr="00107426">
                <w:rPr>
                  <w:rStyle w:val="Hyperlink"/>
                  <w:rFonts w:ascii="Aptos" w:eastAsia="Times New Roman" w:hAnsi="Aptos" w:cs="Times New Roman"/>
                  <w:kern w:val="0"/>
                  <w:sz w:val="22"/>
                  <w:szCs w:val="22"/>
                  <w14:ligatures w14:val="none"/>
                </w:rPr>
                <w:t>n</w:t>
              </w:r>
              <w:bookmarkStart w:id="146" w:name="_Hlt178763201"/>
              <w:bookmarkStart w:id="147" w:name="_Hlt178763202"/>
              <w:r w:rsidRPr="00107426">
                <w:rPr>
                  <w:rStyle w:val="Hyperlink"/>
                  <w:rFonts w:ascii="Aptos" w:eastAsia="Times New Roman" w:hAnsi="Aptos" w:cs="Times New Roman"/>
                  <w:kern w:val="0"/>
                  <w:sz w:val="22"/>
                  <w:szCs w:val="22"/>
                  <w14:ligatures w14:val="none"/>
                </w:rPr>
                <w:t>t</w:t>
              </w:r>
              <w:bookmarkEnd w:id="146"/>
              <w:bookmarkEnd w:id="147"/>
              <w:r w:rsidRPr="00107426">
                <w:rPr>
                  <w:rStyle w:val="Hyperlink"/>
                  <w:rFonts w:ascii="Aptos" w:eastAsia="Times New Roman" w:hAnsi="Aptos" w:cs="Times New Roman"/>
                  <w:kern w:val="0"/>
                  <w:sz w:val="22"/>
                  <w:szCs w:val="22"/>
                  <w14:ligatures w14:val="none"/>
                </w:rPr>
                <w:t xml:space="preserve"> for Executives, </w:t>
              </w:r>
              <w:r w:rsidRPr="008D6A58">
                <w:rPr>
                  <w:rStyle w:val="Hyperlink"/>
                  <w:rFonts w:ascii="Aptos" w:eastAsia="Times New Roman" w:hAnsi="Aptos" w:cs="Times New Roman"/>
                  <w:color w:val="auto"/>
                  <w:kern w:val="0"/>
                  <w:sz w:val="22"/>
                  <w:szCs w:val="22"/>
                  <w:u w:val="none"/>
                  <w14:ligatures w14:val="none"/>
                </w:rPr>
                <w:t>Appendix A</w:t>
              </w:r>
            </w:hyperlink>
          </w:p>
        </w:tc>
        <w:tc>
          <w:tcPr>
            <w:tcW w:w="0" w:type="auto"/>
            <w:tcBorders>
              <w:top w:val="single" w:sz="4" w:space="0" w:color="auto"/>
              <w:left w:val="nil"/>
              <w:bottom w:val="single" w:sz="4" w:space="0" w:color="auto"/>
              <w:right w:val="single" w:sz="4" w:space="0" w:color="auto"/>
            </w:tcBorders>
            <w:shd w:val="clear" w:color="auto" w:fill="auto"/>
          </w:tcPr>
          <w:p w14:paraId="0A5C1FA4" w14:textId="686792EB" w:rsidR="009970C2" w:rsidRPr="00FC6E1C" w:rsidRDefault="009970C2" w:rsidP="00F83BEA">
            <w:pPr>
              <w:spacing w:line="240" w:lineRule="auto"/>
              <w:rPr>
                <w:color w:val="000000" w:themeColor="text1"/>
                <w:sz w:val="22"/>
                <w:szCs w:val="22"/>
              </w:rPr>
            </w:pPr>
            <w:r w:rsidRPr="00FC6E1C">
              <w:rPr>
                <w:color w:val="000000" w:themeColor="text1"/>
                <w:sz w:val="22"/>
                <w:szCs w:val="22"/>
              </w:rPr>
              <w:t xml:space="preserve">Performance management enables </w:t>
            </w:r>
            <w:r>
              <w:rPr>
                <w:color w:val="000000" w:themeColor="text1"/>
                <w:sz w:val="22"/>
                <w:szCs w:val="22"/>
              </w:rPr>
              <w:t>executives</w:t>
            </w:r>
            <w:r w:rsidRPr="00FC6E1C">
              <w:rPr>
                <w:color w:val="000000" w:themeColor="text1"/>
                <w:sz w:val="22"/>
                <w:szCs w:val="22"/>
              </w:rPr>
              <w:t xml:space="preserve"> to deliver results and excellence in </w:t>
            </w:r>
            <w:r>
              <w:rPr>
                <w:color w:val="000000" w:themeColor="text1"/>
                <w:sz w:val="22"/>
                <w:szCs w:val="22"/>
              </w:rPr>
              <w:t>their work</w:t>
            </w:r>
            <w:r w:rsidRPr="00FC6E1C">
              <w:rPr>
                <w:color w:val="000000" w:themeColor="text1"/>
                <w:sz w:val="22"/>
                <w:szCs w:val="22"/>
              </w:rPr>
              <w:t xml:space="preserve">. It aims to provide clear expectations and continuous feedback to improve the performance and productivity of individuals, teams and organizations. Organizations are accountable to establish </w:t>
            </w:r>
            <w:r>
              <w:rPr>
                <w:color w:val="000000" w:themeColor="text1"/>
                <w:sz w:val="22"/>
                <w:szCs w:val="22"/>
              </w:rPr>
              <w:t xml:space="preserve">an </w:t>
            </w:r>
            <w:r w:rsidRPr="00FC6E1C">
              <w:rPr>
                <w:color w:val="000000" w:themeColor="text1"/>
                <w:sz w:val="22"/>
                <w:szCs w:val="22"/>
              </w:rPr>
              <w:t>executive performance management program and practices that empower a high-performing workforce that delivers results for Canadians and that embodies the</w:t>
            </w:r>
            <w:r>
              <w:rPr>
                <w:color w:val="000000" w:themeColor="text1"/>
                <w:sz w:val="22"/>
                <w:szCs w:val="22"/>
              </w:rPr>
              <w:t xml:space="preserve"> </w:t>
            </w:r>
            <w:r w:rsidRPr="00FC6E1C">
              <w:rPr>
                <w:color w:val="000000" w:themeColor="text1"/>
                <w:sz w:val="22"/>
                <w:szCs w:val="22"/>
              </w:rPr>
              <w:t>Key Leadership Competencies (KLCs) and the Values and Ethics Code for the Public Sector in its actions and decisions.</w:t>
            </w:r>
          </w:p>
        </w:tc>
      </w:tr>
      <w:tr w:rsidR="009970C2" w:rsidRPr="00752938" w14:paraId="0939F0A7" w14:textId="77777777" w:rsidTr="00213FD5">
        <w:trPr>
          <w:trHeight w:val="1200"/>
        </w:trPr>
        <w:tc>
          <w:tcPr>
            <w:tcW w:w="0" w:type="auto"/>
            <w:tcBorders>
              <w:top w:val="nil"/>
              <w:left w:val="single" w:sz="4" w:space="0" w:color="auto"/>
              <w:bottom w:val="single" w:sz="4" w:space="0" w:color="auto"/>
              <w:right w:val="single" w:sz="4" w:space="0" w:color="auto"/>
            </w:tcBorders>
            <w:shd w:val="clear" w:color="auto" w:fill="auto"/>
          </w:tcPr>
          <w:p w14:paraId="55112C68" w14:textId="10ED394A" w:rsidR="009970C2" w:rsidRDefault="009970C2" w:rsidP="009970C2">
            <w:pPr>
              <w:pStyle w:val="Heading2"/>
              <w:numPr>
                <w:ilvl w:val="0"/>
                <w:numId w:val="6"/>
              </w:numPr>
              <w:spacing w:line="240" w:lineRule="auto"/>
            </w:pPr>
            <w:hyperlink w:anchor="Q2PM" w:history="1">
              <w:bookmarkStart w:id="148" w:name="_Toc192859327"/>
              <w:r w:rsidRPr="00E6333C">
                <w:rPr>
                  <w:rStyle w:val="Hyperlink"/>
                  <w:rFonts w:ascii="Aptos" w:hAnsi="Aptos"/>
                  <w:sz w:val="22"/>
                  <w:szCs w:val="22"/>
                </w:rPr>
                <w:t>What is the level of maturity of the organization’s employee performance management program?</w:t>
              </w:r>
              <w:bookmarkEnd w:id="148"/>
            </w:hyperlink>
          </w:p>
        </w:tc>
        <w:tc>
          <w:tcPr>
            <w:tcW w:w="2031" w:type="dxa"/>
            <w:tcBorders>
              <w:top w:val="single" w:sz="4" w:space="0" w:color="auto"/>
              <w:left w:val="single" w:sz="4" w:space="0" w:color="auto"/>
              <w:bottom w:val="single" w:sz="4" w:space="0" w:color="auto"/>
              <w:right w:val="single" w:sz="4" w:space="0" w:color="auto"/>
            </w:tcBorders>
            <w:shd w:val="clear" w:color="auto" w:fill="auto"/>
            <w:noWrap/>
          </w:tcPr>
          <w:p w14:paraId="0EE17E22" w14:textId="4F129344" w:rsidR="009970C2" w:rsidRDefault="009970C2" w:rsidP="009970C2">
            <w:pPr>
              <w:spacing w:after="0" w:line="240" w:lineRule="auto"/>
              <w:jc w:val="center"/>
              <w:rPr>
                <w:rFonts w:eastAsia="Times New Roman" w:cs="Times New Roman"/>
                <w:kern w:val="0"/>
                <w:sz w:val="22"/>
                <w:szCs w:val="22"/>
                <w14:ligatures w14:val="none"/>
              </w:rPr>
            </w:pPr>
            <w:r>
              <w:rPr>
                <w:rFonts w:eastAsia="Times New Roman" w:cs="Times New Roman"/>
                <w:kern w:val="0"/>
                <w:sz w:val="22"/>
                <w:szCs w:val="22"/>
                <w14:ligatures w14:val="none"/>
              </w:rPr>
              <w:t>Maturity Model</w:t>
            </w:r>
          </w:p>
        </w:tc>
        <w:tc>
          <w:tcPr>
            <w:tcW w:w="2213" w:type="dxa"/>
            <w:tcBorders>
              <w:top w:val="nil"/>
              <w:left w:val="nil"/>
              <w:bottom w:val="single" w:sz="4" w:space="0" w:color="auto"/>
              <w:right w:val="single" w:sz="4" w:space="0" w:color="auto"/>
            </w:tcBorders>
            <w:shd w:val="clear" w:color="auto" w:fill="auto"/>
          </w:tcPr>
          <w:p w14:paraId="7BB0847D" w14:textId="16A880D5" w:rsidR="009970C2" w:rsidRDefault="009970C2" w:rsidP="009970C2">
            <w:pPr>
              <w:spacing w:after="0" w:line="240" w:lineRule="auto"/>
              <w:jc w:val="center"/>
              <w:rPr>
                <w:rFonts w:eastAsia="Times New Roman" w:cs="Times New Roman"/>
                <w:color w:val="000000"/>
                <w:kern w:val="0"/>
                <w:sz w:val="22"/>
                <w:szCs w:val="22"/>
                <w14:ligatures w14:val="none"/>
              </w:rPr>
            </w:pPr>
            <w:r>
              <w:rPr>
                <w:rFonts w:eastAsia="Times New Roman" w:cs="Times New Roman"/>
                <w:color w:val="000000"/>
                <w:kern w:val="0"/>
                <w:sz w:val="22"/>
                <w:szCs w:val="22"/>
                <w14:ligatures w14:val="none"/>
              </w:rPr>
              <w:t>Level 0</w:t>
            </w:r>
          </w:p>
        </w:tc>
        <w:tc>
          <w:tcPr>
            <w:tcW w:w="4017" w:type="dxa"/>
            <w:tcBorders>
              <w:top w:val="nil"/>
              <w:left w:val="nil"/>
              <w:bottom w:val="single" w:sz="4" w:space="0" w:color="auto"/>
              <w:right w:val="single" w:sz="4" w:space="0" w:color="auto"/>
            </w:tcBorders>
          </w:tcPr>
          <w:p w14:paraId="596318C9" w14:textId="77777777" w:rsidR="009970C2" w:rsidRPr="00FC6E1C" w:rsidRDefault="009970C2" w:rsidP="009970C2">
            <w:pPr>
              <w:spacing w:after="0" w:line="240" w:lineRule="auto"/>
              <w:rPr>
                <w:rStyle w:val="Hyperlink"/>
                <w:rFonts w:ascii="Aptos" w:eastAsia="Times New Roman" w:hAnsi="Aptos" w:cs="Times New Roman"/>
                <w:kern w:val="0"/>
                <w:sz w:val="22"/>
                <w:szCs w:val="22"/>
                <w14:ligatures w14:val="none"/>
              </w:rPr>
            </w:pPr>
            <w:hyperlink r:id="rId64" w:history="1">
              <w:r w:rsidRPr="00347347">
                <w:rPr>
                  <w:rStyle w:val="Hyperlink"/>
                  <w:rFonts w:ascii="Aptos" w:eastAsia="Times New Roman" w:hAnsi="Aptos" w:cs="Times New Roman"/>
                  <w:kern w:val="0"/>
                  <w:sz w:val="22"/>
                  <w:szCs w:val="22"/>
                  <w14:ligatures w14:val="none"/>
                </w:rPr>
                <w:t>Policy on People Management, 2</w:t>
              </w:r>
              <w:r w:rsidRPr="00347347">
                <w:rPr>
                  <w:rStyle w:val="Hyperlink"/>
                  <w:rFonts w:ascii="Aptos" w:eastAsia="Times New Roman" w:hAnsi="Aptos" w:cs="Times New Roman"/>
                  <w:sz w:val="22"/>
                  <w:szCs w:val="22"/>
                </w:rPr>
                <w:t xml:space="preserve">.3, </w:t>
              </w:r>
              <w:r w:rsidRPr="00347347">
                <w:rPr>
                  <w:rStyle w:val="Hyperlink"/>
                  <w:rFonts w:ascii="Aptos" w:eastAsia="Times New Roman" w:hAnsi="Aptos" w:cs="Times New Roman"/>
                  <w:kern w:val="0"/>
                  <w:sz w:val="22"/>
                  <w:szCs w:val="22"/>
                  <w14:ligatures w14:val="none"/>
                </w:rPr>
                <w:t>4.1.23</w:t>
              </w:r>
            </w:hyperlink>
          </w:p>
          <w:p w14:paraId="49BAB3B5" w14:textId="77777777" w:rsidR="009970C2" w:rsidRDefault="009970C2" w:rsidP="009970C2">
            <w:pPr>
              <w:spacing w:after="0" w:line="240" w:lineRule="auto"/>
              <w:rPr>
                <w:rStyle w:val="Hyperlink"/>
                <w:rFonts w:ascii="Aptos" w:eastAsia="Times New Roman" w:hAnsi="Aptos" w:cs="Times New Roman"/>
                <w:kern w:val="0"/>
                <w:sz w:val="22"/>
                <w:szCs w:val="22"/>
                <w14:ligatures w14:val="none"/>
              </w:rPr>
            </w:pPr>
          </w:p>
          <w:p w14:paraId="1A8CF4AF" w14:textId="77777777" w:rsidR="009970C2" w:rsidRPr="00A433DE" w:rsidRDefault="009970C2" w:rsidP="009970C2">
            <w:pPr>
              <w:spacing w:after="0" w:line="240" w:lineRule="auto"/>
              <w:rPr>
                <w:rStyle w:val="Hyperlink"/>
                <w:rFonts w:ascii="Aptos" w:eastAsia="Times New Roman" w:hAnsi="Aptos" w:cs="Times New Roman"/>
                <w:kern w:val="0"/>
                <w:sz w:val="22"/>
                <w:szCs w:val="22"/>
                <w14:ligatures w14:val="none"/>
              </w:rPr>
            </w:pPr>
            <w:hyperlink r:id="rId65" w:history="1">
              <w:r w:rsidRPr="00A433DE">
                <w:rPr>
                  <w:rStyle w:val="Hyperlink"/>
                  <w:rFonts w:ascii="Aptos" w:eastAsia="Times New Roman" w:hAnsi="Aptos" w:cs="Times New Roman"/>
                  <w:kern w:val="0"/>
                  <w:sz w:val="22"/>
                  <w:szCs w:val="22"/>
                  <w14:ligatures w14:val="none"/>
                </w:rPr>
                <w:t>D</w:t>
              </w:r>
              <w:r w:rsidRPr="00A433DE">
                <w:rPr>
                  <w:rStyle w:val="Hyperlink"/>
                  <w:sz w:val="22"/>
                  <w:szCs w:val="22"/>
                </w:rPr>
                <w:t>irective</w:t>
              </w:r>
              <w:r w:rsidRPr="00A433DE">
                <w:rPr>
                  <w:rStyle w:val="Hyperlink"/>
                  <w:rFonts w:ascii="Aptos" w:eastAsia="Times New Roman" w:hAnsi="Aptos" w:cs="Times New Roman"/>
                  <w:kern w:val="0"/>
                  <w:sz w:val="22"/>
                  <w:szCs w:val="22"/>
                  <w14:ligatures w14:val="none"/>
                </w:rPr>
                <w:t xml:space="preserve"> on Performance Management, 4.1.3, Appendix A</w:t>
              </w:r>
            </w:hyperlink>
          </w:p>
          <w:p w14:paraId="2C938D74" w14:textId="77777777" w:rsidR="009970C2" w:rsidRPr="005B29A4" w:rsidRDefault="009970C2" w:rsidP="009970C2">
            <w:pPr>
              <w:spacing w:after="0" w:line="240" w:lineRule="auto"/>
              <w:rPr>
                <w:rStyle w:val="Hyperlink"/>
                <w:rFonts w:ascii="Aptos" w:eastAsia="Times New Roman" w:hAnsi="Aptos" w:cs="Times New Roman"/>
                <w:kern w:val="0"/>
                <w:sz w:val="22"/>
                <w:szCs w:val="22"/>
                <w:highlight w:val="yellow"/>
                <w14:ligatures w14:val="none"/>
              </w:rPr>
            </w:pPr>
          </w:p>
          <w:p w14:paraId="3DD79AB5" w14:textId="33A6779A" w:rsidR="009970C2" w:rsidRDefault="009970C2" w:rsidP="009970C2">
            <w:pPr>
              <w:spacing w:after="0" w:line="240" w:lineRule="auto"/>
            </w:pPr>
            <w:hyperlink r:id="rId66" w:anchor=":~:text=4.3.2,the%20Treasury%20Board%3B" w:history="1">
              <w:r w:rsidRPr="00A433DE">
                <w:rPr>
                  <w:rStyle w:val="Hyperlink"/>
                  <w:rFonts w:ascii="Aptos" w:eastAsia="Times New Roman" w:hAnsi="Aptos" w:cs="Times New Roman"/>
                  <w:kern w:val="0"/>
                  <w:sz w:val="22"/>
                  <w:szCs w:val="22"/>
                  <w14:ligatures w14:val="none"/>
                </w:rPr>
                <w:t>Directive on Mandatory Training, subsection 4.3.2</w:t>
              </w:r>
            </w:hyperlink>
          </w:p>
        </w:tc>
        <w:tc>
          <w:tcPr>
            <w:tcW w:w="0" w:type="auto"/>
            <w:tcBorders>
              <w:top w:val="single" w:sz="4" w:space="0" w:color="auto"/>
              <w:left w:val="nil"/>
              <w:bottom w:val="single" w:sz="4" w:space="0" w:color="auto"/>
              <w:right w:val="single" w:sz="4" w:space="0" w:color="auto"/>
            </w:tcBorders>
            <w:shd w:val="clear" w:color="auto" w:fill="auto"/>
          </w:tcPr>
          <w:p w14:paraId="1356EFCB" w14:textId="14472E55" w:rsidR="009970C2" w:rsidRPr="00FC6E1C" w:rsidRDefault="009970C2" w:rsidP="00F83BEA">
            <w:pPr>
              <w:spacing w:line="240" w:lineRule="auto"/>
              <w:rPr>
                <w:color w:val="000000" w:themeColor="text1"/>
                <w:sz w:val="22"/>
                <w:szCs w:val="22"/>
              </w:rPr>
            </w:pPr>
            <w:r w:rsidRPr="00FC6E1C">
              <w:rPr>
                <w:color w:val="000000" w:themeColor="text1"/>
                <w:sz w:val="22"/>
                <w:szCs w:val="22"/>
              </w:rPr>
              <w:t xml:space="preserve">Performance management enables </w:t>
            </w:r>
            <w:r>
              <w:rPr>
                <w:color w:val="000000" w:themeColor="text1"/>
                <w:sz w:val="22"/>
                <w:szCs w:val="22"/>
              </w:rPr>
              <w:t>employees</w:t>
            </w:r>
            <w:r w:rsidRPr="00FC6E1C">
              <w:rPr>
                <w:color w:val="000000" w:themeColor="text1"/>
                <w:sz w:val="22"/>
                <w:szCs w:val="22"/>
              </w:rPr>
              <w:t xml:space="preserve"> to deliver results and excellence in </w:t>
            </w:r>
            <w:r>
              <w:rPr>
                <w:color w:val="000000" w:themeColor="text1"/>
                <w:sz w:val="22"/>
                <w:szCs w:val="22"/>
              </w:rPr>
              <w:t>their work</w:t>
            </w:r>
            <w:r w:rsidRPr="00FC6E1C">
              <w:rPr>
                <w:color w:val="000000" w:themeColor="text1"/>
                <w:sz w:val="22"/>
                <w:szCs w:val="22"/>
              </w:rPr>
              <w:t xml:space="preserve">. It aims to provide clear expectations and continuous feedback to improve the performance and productivity of individuals, teams and organizations. Organizations are accountable to establish </w:t>
            </w:r>
            <w:r>
              <w:rPr>
                <w:color w:val="000000" w:themeColor="text1"/>
                <w:sz w:val="22"/>
                <w:szCs w:val="22"/>
              </w:rPr>
              <w:t xml:space="preserve">an employee </w:t>
            </w:r>
            <w:r w:rsidRPr="00FC6E1C">
              <w:rPr>
                <w:color w:val="000000" w:themeColor="text1"/>
                <w:sz w:val="22"/>
                <w:szCs w:val="22"/>
              </w:rPr>
              <w:t xml:space="preserve">performance management program and practices that empower a high-performing workforce that delivers results for Canadians and that embodies the </w:t>
            </w:r>
            <w:r>
              <w:rPr>
                <w:color w:val="000000" w:themeColor="text1"/>
                <w:sz w:val="22"/>
                <w:szCs w:val="22"/>
              </w:rPr>
              <w:t xml:space="preserve">Core Competencies </w:t>
            </w:r>
            <w:r w:rsidRPr="00FC6E1C">
              <w:rPr>
                <w:color w:val="000000" w:themeColor="text1"/>
                <w:sz w:val="22"/>
                <w:szCs w:val="22"/>
              </w:rPr>
              <w:t>and the Values and Ethics Code for the Public Sector in its actions and decisions.</w:t>
            </w:r>
          </w:p>
        </w:tc>
      </w:tr>
    </w:tbl>
    <w:p w14:paraId="6308930B" w14:textId="05241103" w:rsidR="00875124" w:rsidRDefault="00875124">
      <w:pPr>
        <w:rPr>
          <w:sz w:val="18"/>
          <w:szCs w:val="18"/>
        </w:rPr>
      </w:pPr>
    </w:p>
    <w:p w14:paraId="40523F89" w14:textId="77777777" w:rsidR="005546E2" w:rsidRDefault="005546E2" w:rsidP="00805EB0">
      <w:pPr>
        <w:rPr>
          <w:b/>
          <w:bCs/>
          <w:sz w:val="28"/>
          <w:szCs w:val="28"/>
        </w:rPr>
      </w:pPr>
    </w:p>
    <w:p w14:paraId="239BB389" w14:textId="1F501F6E" w:rsidR="00A64848" w:rsidRDefault="00A64848">
      <w:pPr>
        <w:rPr>
          <w:b/>
          <w:bCs/>
          <w:sz w:val="28"/>
          <w:szCs w:val="28"/>
        </w:rPr>
      </w:pPr>
      <w:r>
        <w:rPr>
          <w:b/>
          <w:bCs/>
          <w:sz w:val="28"/>
          <w:szCs w:val="28"/>
        </w:rPr>
        <w:br w:type="page"/>
      </w:r>
    </w:p>
    <w:p w14:paraId="33AEDAC5" w14:textId="44D25D79" w:rsidR="00805EB0" w:rsidRDefault="00805EB0" w:rsidP="00805EB0">
      <w:pPr>
        <w:rPr>
          <w:sz w:val="18"/>
          <w:szCs w:val="18"/>
        </w:rPr>
      </w:pPr>
      <w:r>
        <w:rPr>
          <w:b/>
          <w:bCs/>
          <w:sz w:val="28"/>
          <w:szCs w:val="28"/>
        </w:rPr>
        <w:lastRenderedPageBreak/>
        <w:t>PERFORMANCE MANAGEMENT</w:t>
      </w:r>
      <w:r w:rsidRPr="004958C0">
        <w:rPr>
          <w:b/>
          <w:bCs/>
          <w:sz w:val="28"/>
          <w:szCs w:val="28"/>
        </w:rPr>
        <w:t>: How organizations will calculate self-assessment responses</w:t>
      </w:r>
    </w:p>
    <w:tbl>
      <w:tblPr>
        <w:tblStyle w:val="TableGrid"/>
        <w:tblW w:w="4994" w:type="pct"/>
        <w:jc w:val="center"/>
        <w:tblLook w:val="04A0" w:firstRow="1" w:lastRow="0" w:firstColumn="1" w:lastColumn="0" w:noHBand="0" w:noVBand="1"/>
      </w:tblPr>
      <w:tblGrid>
        <w:gridCol w:w="4227"/>
        <w:gridCol w:w="5309"/>
        <w:gridCol w:w="4770"/>
        <w:gridCol w:w="3959"/>
        <w:gridCol w:w="3299"/>
      </w:tblGrid>
      <w:tr w:rsidR="00A00B64" w14:paraId="5B91B481" w14:textId="77777777" w:rsidTr="00AF5268">
        <w:trPr>
          <w:trHeight w:val="773"/>
          <w:jc w:val="center"/>
        </w:trPr>
        <w:tc>
          <w:tcPr>
            <w:tcW w:w="5000" w:type="pct"/>
            <w:gridSpan w:val="5"/>
            <w:shd w:val="clear" w:color="auto" w:fill="4C94D8" w:themeFill="text2" w:themeFillTint="80"/>
            <w:vAlign w:val="center"/>
          </w:tcPr>
          <w:p w14:paraId="3FAC99B6" w14:textId="172A0892" w:rsidR="00A00B64" w:rsidRDefault="00A00B64" w:rsidP="00960EBF">
            <w:pPr>
              <w:jc w:val="center"/>
              <w:rPr>
                <w:rFonts w:eastAsiaTheme="minorEastAsia"/>
                <w:b/>
                <w:color w:val="FFFFFF" w:themeColor="background1"/>
                <w:sz w:val="28"/>
                <w:szCs w:val="28"/>
              </w:rPr>
            </w:pPr>
            <w:bookmarkStart w:id="149" w:name="Q1PM"/>
            <w:r w:rsidRPr="00C13D5B">
              <w:rPr>
                <w:b/>
                <w:color w:val="FFFFFF" w:themeColor="background1"/>
                <w:sz w:val="28"/>
                <w:szCs w:val="28"/>
              </w:rPr>
              <w:t xml:space="preserve">Q1: </w:t>
            </w:r>
            <w:r w:rsidR="007B3837">
              <w:rPr>
                <w:b/>
                <w:color w:val="FFFFFF" w:themeColor="background1"/>
                <w:sz w:val="28"/>
                <w:szCs w:val="28"/>
              </w:rPr>
              <w:t>What is the level of maturity of the organization’s executive performance management program</w:t>
            </w:r>
            <w:r w:rsidRPr="44684F74">
              <w:rPr>
                <w:rFonts w:eastAsiaTheme="minorEastAsia"/>
                <w:b/>
                <w:color w:val="FFFFFF" w:themeColor="background1"/>
                <w:sz w:val="28"/>
                <w:szCs w:val="28"/>
              </w:rPr>
              <w:t>?</w:t>
            </w:r>
            <w:bookmarkEnd w:id="149"/>
          </w:p>
        </w:tc>
      </w:tr>
      <w:tr w:rsidR="00A00B64" w14:paraId="03F906E6" w14:textId="77777777" w:rsidTr="00AF5268">
        <w:trPr>
          <w:trHeight w:val="440"/>
          <w:jc w:val="center"/>
        </w:trPr>
        <w:tc>
          <w:tcPr>
            <w:tcW w:w="5000" w:type="pct"/>
            <w:gridSpan w:val="5"/>
            <w:shd w:val="clear" w:color="auto" w:fill="auto"/>
            <w:vAlign w:val="center"/>
          </w:tcPr>
          <w:p w14:paraId="7FC6AD73" w14:textId="3AF7B39A" w:rsidR="00A00B64" w:rsidRPr="00C13D5B" w:rsidRDefault="00C0269B" w:rsidP="000A3F07">
            <w:pPr>
              <w:jc w:val="center"/>
              <w:rPr>
                <w:b/>
                <w:color w:val="FFFFFF" w:themeColor="background1"/>
                <w:sz w:val="28"/>
                <w:szCs w:val="28"/>
              </w:rPr>
            </w:pPr>
            <w:r>
              <w:rPr>
                <w:b/>
                <w:bCs/>
              </w:rPr>
              <w:t>Organizations should choose the maturity level which best represents its level of compliance and performance. However, if an organization selects levels 1,2,3 or 4, but has not met the question’s compliance elements (provided in Level 0), its response must indicate that there is a potential compliance concern and provide details about the issue. For example, “Level 3, with potential compliance concern”. Additional guidance about how to self-assess RCP maturity model questions can be found in the “guide on how to complete the RCP self assessments</w:t>
            </w:r>
            <w:r w:rsidR="00E168AC">
              <w:rPr>
                <w:b/>
                <w:bCs/>
              </w:rPr>
              <w:t>.”</w:t>
            </w:r>
            <w:r>
              <w:rPr>
                <w:b/>
                <w:bCs/>
              </w:rPr>
              <w:t xml:space="preserve"> </w:t>
            </w:r>
          </w:p>
        </w:tc>
      </w:tr>
      <w:tr w:rsidR="00A00B64" w:rsidRPr="00F07601" w14:paraId="1A366DD0" w14:textId="77777777" w:rsidTr="00C23FC3">
        <w:trPr>
          <w:trHeight w:val="300"/>
          <w:jc w:val="center"/>
        </w:trPr>
        <w:tc>
          <w:tcPr>
            <w:tcW w:w="980" w:type="pct"/>
            <w:shd w:val="clear" w:color="auto" w:fill="FF0000"/>
          </w:tcPr>
          <w:p w14:paraId="038A4B3F" w14:textId="77777777" w:rsidR="00A00B64" w:rsidRPr="00240C2C" w:rsidRDefault="00A00B64" w:rsidP="000A3F07">
            <w:pPr>
              <w:jc w:val="center"/>
              <w:rPr>
                <w:rFonts w:ascii="Aptos" w:hAnsi="Aptos" w:cs="Calibri"/>
                <w:b/>
                <w:bCs/>
              </w:rPr>
            </w:pPr>
            <w:r w:rsidRPr="001D2EB2">
              <w:rPr>
                <w:color w:val="FFFFFF" w:themeColor="background1"/>
                <w:sz w:val="18"/>
                <w:szCs w:val="18"/>
              </w:rPr>
              <w:br w:type="page"/>
            </w:r>
            <w:r w:rsidRPr="001D2EB2">
              <w:rPr>
                <w:color w:val="FFFFFF" w:themeColor="background1"/>
                <w:sz w:val="18"/>
                <w:szCs w:val="18"/>
              </w:rPr>
              <w:br w:type="page"/>
            </w:r>
            <w:r w:rsidRPr="00240C2C">
              <w:rPr>
                <w:rFonts w:ascii="Aptos" w:hAnsi="Aptos" w:cs="Calibri"/>
                <w:b/>
              </w:rPr>
              <w:t>Level 0</w:t>
            </w:r>
          </w:p>
          <w:p w14:paraId="6B75715F" w14:textId="20766A9F" w:rsidR="00A00B64" w:rsidRPr="00F07601" w:rsidRDefault="00A00B64" w:rsidP="000A3F07">
            <w:pPr>
              <w:jc w:val="center"/>
              <w:rPr>
                <w:rFonts w:ascii="Aptos" w:hAnsi="Aptos" w:cs="Calibri"/>
                <w:b/>
                <w:bCs/>
              </w:rPr>
            </w:pPr>
            <w:r w:rsidRPr="00240C2C">
              <w:rPr>
                <w:b/>
                <w:bCs/>
              </w:rPr>
              <w:t xml:space="preserve">Response indicates a potential compliance concern that may require deputy head </w:t>
            </w:r>
            <w:r w:rsidR="00661D91">
              <w:rPr>
                <w:b/>
                <w:bCs/>
              </w:rPr>
              <w:t>attention</w:t>
            </w:r>
          </w:p>
        </w:tc>
        <w:tc>
          <w:tcPr>
            <w:tcW w:w="1231" w:type="pct"/>
          </w:tcPr>
          <w:p w14:paraId="138B4047" w14:textId="77777777" w:rsidR="00A00B64" w:rsidRPr="00F07601" w:rsidRDefault="00A00B64" w:rsidP="000A3F07">
            <w:pPr>
              <w:jc w:val="center"/>
              <w:rPr>
                <w:rFonts w:ascii="Aptos" w:hAnsi="Aptos" w:cs="Calibri"/>
                <w:b/>
                <w:bCs/>
              </w:rPr>
            </w:pPr>
            <w:r w:rsidRPr="00F07601">
              <w:rPr>
                <w:rFonts w:ascii="Aptos" w:hAnsi="Aptos" w:cs="Calibri"/>
                <w:b/>
                <w:bCs/>
              </w:rPr>
              <w:t>Level 1</w:t>
            </w:r>
          </w:p>
        </w:tc>
        <w:tc>
          <w:tcPr>
            <w:tcW w:w="1106" w:type="pct"/>
          </w:tcPr>
          <w:p w14:paraId="602D9385" w14:textId="77777777" w:rsidR="00A00B64" w:rsidRPr="00F07601" w:rsidRDefault="00A00B64" w:rsidP="000A3F07">
            <w:pPr>
              <w:jc w:val="center"/>
              <w:rPr>
                <w:rFonts w:ascii="Aptos" w:hAnsi="Aptos" w:cs="Calibri"/>
                <w:b/>
                <w:bCs/>
              </w:rPr>
            </w:pPr>
            <w:r w:rsidRPr="00F07601">
              <w:rPr>
                <w:rFonts w:ascii="Aptos" w:hAnsi="Aptos" w:cs="Calibri"/>
                <w:b/>
                <w:bCs/>
              </w:rPr>
              <w:t>Level 2</w:t>
            </w:r>
          </w:p>
        </w:tc>
        <w:tc>
          <w:tcPr>
            <w:tcW w:w="918" w:type="pct"/>
          </w:tcPr>
          <w:p w14:paraId="4F814A34" w14:textId="77777777" w:rsidR="00A00B64" w:rsidRPr="00F07601" w:rsidRDefault="00A00B64" w:rsidP="000A3F07">
            <w:pPr>
              <w:jc w:val="center"/>
              <w:rPr>
                <w:rFonts w:ascii="Aptos" w:hAnsi="Aptos" w:cs="Calibri"/>
                <w:b/>
                <w:bCs/>
              </w:rPr>
            </w:pPr>
            <w:r w:rsidRPr="00F07601">
              <w:rPr>
                <w:rFonts w:ascii="Aptos" w:hAnsi="Aptos" w:cs="Calibri"/>
                <w:b/>
                <w:bCs/>
              </w:rPr>
              <w:t>Level 3</w:t>
            </w:r>
          </w:p>
        </w:tc>
        <w:tc>
          <w:tcPr>
            <w:tcW w:w="765" w:type="pct"/>
          </w:tcPr>
          <w:p w14:paraId="2E089485" w14:textId="77777777" w:rsidR="00A00B64" w:rsidRPr="00F07601" w:rsidRDefault="00A00B64" w:rsidP="000A3F07">
            <w:pPr>
              <w:jc w:val="center"/>
              <w:rPr>
                <w:rFonts w:ascii="Aptos" w:hAnsi="Aptos" w:cs="Calibri"/>
                <w:b/>
                <w:bCs/>
              </w:rPr>
            </w:pPr>
            <w:r w:rsidRPr="00F07601">
              <w:rPr>
                <w:rFonts w:ascii="Aptos" w:hAnsi="Aptos" w:cs="Calibri"/>
                <w:b/>
                <w:bCs/>
              </w:rPr>
              <w:t>Level 4</w:t>
            </w:r>
          </w:p>
        </w:tc>
      </w:tr>
      <w:tr w:rsidR="00A00B64" w:rsidRPr="00F07601" w14:paraId="154D1B9E" w14:textId="77777777" w:rsidTr="00C23FC3">
        <w:trPr>
          <w:trHeight w:val="300"/>
          <w:jc w:val="center"/>
        </w:trPr>
        <w:tc>
          <w:tcPr>
            <w:tcW w:w="980" w:type="pct"/>
          </w:tcPr>
          <w:p w14:paraId="351F8095" w14:textId="2A9210B7" w:rsidR="00A00B64" w:rsidRDefault="00D03466" w:rsidP="000A3F07">
            <w:pPr>
              <w:rPr>
                <w:rFonts w:ascii="Aptos" w:eastAsia="Times New Roman" w:hAnsi="Aptos" w:cs="Times New Roman"/>
                <w:color w:val="000000"/>
                <w:kern w:val="0"/>
                <w:lang w:eastAsia="ko-KR"/>
                <w14:ligatures w14:val="none"/>
              </w:rPr>
            </w:pPr>
            <w:r>
              <w:rPr>
                <w:rFonts w:ascii="Aptos" w:eastAsia="Times New Roman" w:hAnsi="Aptos" w:cs="Times New Roman"/>
                <w:color w:val="000000"/>
                <w:kern w:val="0"/>
                <w:lang w:eastAsia="ko-KR"/>
                <w14:ligatures w14:val="none"/>
              </w:rPr>
              <w:t>For the 2024-2025 performance management cycle, the p</w:t>
            </w:r>
            <w:r w:rsidR="00A00B64" w:rsidRPr="00A9151F">
              <w:rPr>
                <w:rFonts w:ascii="Aptos" w:eastAsia="Times New Roman" w:hAnsi="Aptos" w:cs="Times New Roman"/>
                <w:color w:val="000000"/>
                <w:kern w:val="0"/>
                <w:lang w:eastAsia="ko-KR"/>
                <w14:ligatures w14:val="none"/>
              </w:rPr>
              <w:t xml:space="preserve">ercentage of eligible executives who have a completed annual performance </w:t>
            </w:r>
            <w:r w:rsidR="00A00B64" w:rsidRPr="00A9151F">
              <w:rPr>
                <w:rFonts w:ascii="Aptos" w:eastAsia="Times New Roman" w:hAnsi="Aptos" w:cs="Times New Roman"/>
                <w:color w:val="000000" w:themeColor="text1"/>
                <w:lang w:eastAsia="ko-KR"/>
              </w:rPr>
              <w:t xml:space="preserve">agreement and </w:t>
            </w:r>
            <w:r w:rsidR="00A00B64" w:rsidRPr="00A9151F">
              <w:rPr>
                <w:rFonts w:ascii="Aptos" w:eastAsia="Times New Roman" w:hAnsi="Aptos" w:cs="Times New Roman"/>
                <w:color w:val="000000"/>
                <w:kern w:val="0"/>
                <w:lang w:eastAsia="ko-KR"/>
                <w14:ligatures w14:val="none"/>
              </w:rPr>
              <w:t>assessment</w:t>
            </w:r>
            <w:r w:rsidR="00A00B64">
              <w:rPr>
                <w:rFonts w:ascii="Aptos" w:eastAsia="Times New Roman" w:hAnsi="Aptos" w:cs="Times New Roman"/>
                <w:color w:val="000000"/>
                <w:kern w:val="0"/>
                <w:lang w:eastAsia="ko-KR"/>
                <w14:ligatures w14:val="none"/>
              </w:rPr>
              <w:t xml:space="preserve"> in the Executive Talent Management System (ETMS)</w:t>
            </w:r>
            <w:r w:rsidR="00A00B64" w:rsidRPr="006F4D59">
              <w:rPr>
                <w:rFonts w:ascii="Aptos" w:eastAsia="Times New Roman" w:hAnsi="Aptos" w:cs="Times New Roman"/>
                <w:color w:val="000000"/>
                <w:kern w:val="0"/>
                <w:lang w:eastAsia="ko-KR"/>
                <w14:ligatures w14:val="none"/>
              </w:rPr>
              <w:t xml:space="preserve"> </w:t>
            </w:r>
            <w:r w:rsidR="00A00B64" w:rsidRPr="00A9151F">
              <w:rPr>
                <w:rFonts w:ascii="Aptos" w:eastAsia="Times New Roman" w:hAnsi="Aptos" w:cs="Times New Roman"/>
                <w:color w:val="000000"/>
                <w:kern w:val="0"/>
                <w:lang w:eastAsia="ko-KR"/>
                <w14:ligatures w14:val="none"/>
              </w:rPr>
              <w:t xml:space="preserve">is </w:t>
            </w:r>
            <w:r w:rsidR="00A00B64" w:rsidRPr="00A9151F">
              <w:rPr>
                <w:rFonts w:ascii="Aptos" w:eastAsia="Times New Roman" w:hAnsi="Aptos" w:cs="Times New Roman"/>
                <w:color w:val="000000" w:themeColor="text1"/>
              </w:rPr>
              <w:t>less than</w:t>
            </w:r>
            <w:r w:rsidR="00A00B64" w:rsidRPr="00A9151F">
              <w:rPr>
                <w:rFonts w:ascii="Aptos" w:eastAsia="Times New Roman" w:hAnsi="Aptos" w:cs="Times New Roman"/>
                <w:color w:val="000000"/>
                <w:kern w:val="0"/>
                <w14:ligatures w14:val="none"/>
              </w:rPr>
              <w:t xml:space="preserve"> 95%</w:t>
            </w:r>
            <w:r w:rsidR="00A00B64" w:rsidRPr="00A9151F">
              <w:rPr>
                <w:rFonts w:ascii="Aptos" w:eastAsia="Times New Roman" w:hAnsi="Aptos" w:cs="Times New Roman"/>
                <w:color w:val="000000"/>
                <w:kern w:val="0"/>
                <w:lang w:eastAsia="ko-KR"/>
                <w14:ligatures w14:val="none"/>
              </w:rPr>
              <w:t>.</w:t>
            </w:r>
          </w:p>
          <w:p w14:paraId="14949A91" w14:textId="77777777" w:rsidR="00A00B64" w:rsidRDefault="00A00B64" w:rsidP="000A3F07">
            <w:pPr>
              <w:rPr>
                <w:rFonts w:ascii="Aptos" w:eastAsia="Times New Roman" w:hAnsi="Aptos" w:cs="Times New Roman"/>
                <w:color w:val="000000"/>
                <w:kern w:val="0"/>
                <w14:ligatures w14:val="none"/>
              </w:rPr>
            </w:pPr>
          </w:p>
          <w:p w14:paraId="664D8782" w14:textId="692D1112" w:rsidR="00A00B64" w:rsidRPr="002F708A" w:rsidRDefault="00A00B64" w:rsidP="000A3F07">
            <w:pPr>
              <w:rPr>
                <w:rFonts w:ascii="Aptos" w:eastAsia="Times New Roman" w:hAnsi="Aptos" w:cs="Times New Roman"/>
                <w:i/>
                <w:iCs/>
                <w:color w:val="000000"/>
                <w:kern w:val="0"/>
                <w:sz w:val="20"/>
                <w:szCs w:val="20"/>
                <w:lang w:eastAsia="ko-KR"/>
                <w14:ligatures w14:val="none"/>
              </w:rPr>
            </w:pPr>
            <w:r w:rsidRPr="0094645E">
              <w:rPr>
                <w:rFonts w:ascii="Aptos" w:eastAsia="Times New Roman" w:hAnsi="Aptos" w:cs="Times New Roman"/>
                <w:color w:val="000000"/>
                <w:kern w:val="0"/>
                <w:lang w:eastAsia="ko-KR"/>
                <w14:ligatures w14:val="none"/>
              </w:rPr>
              <w:t>Year-end assessment</w:t>
            </w:r>
            <w:r w:rsidR="00DB4CEF" w:rsidRPr="0094645E">
              <w:rPr>
                <w:rFonts w:ascii="Aptos" w:eastAsia="Times New Roman" w:hAnsi="Aptos" w:cs="Times New Roman"/>
                <w:color w:val="000000"/>
                <w:kern w:val="0"/>
                <w:lang w:eastAsia="ko-KR"/>
                <w14:ligatures w14:val="none"/>
              </w:rPr>
              <w:t>s are finalized</w:t>
            </w:r>
            <w:r w:rsidRPr="0094645E">
              <w:rPr>
                <w:rFonts w:ascii="Aptos" w:eastAsia="Times New Roman" w:hAnsi="Aptos" w:cs="Times New Roman"/>
                <w:color w:val="000000"/>
                <w:kern w:val="0"/>
                <w:lang w:eastAsia="ko-KR"/>
                <w14:ligatures w14:val="none"/>
              </w:rPr>
              <w:t xml:space="preserve"> within 60 days of the completion of the performance cycle.</w:t>
            </w:r>
          </w:p>
        </w:tc>
        <w:tc>
          <w:tcPr>
            <w:tcW w:w="1231" w:type="pct"/>
          </w:tcPr>
          <w:p w14:paraId="47546ADB" w14:textId="00F4C0CD" w:rsidR="00A00B64" w:rsidRDefault="0033559A" w:rsidP="000A3F07">
            <w:pPr>
              <w:rPr>
                <w:rFonts w:ascii="Aptos" w:eastAsia="Times New Roman" w:hAnsi="Aptos" w:cs="Times New Roman"/>
                <w:color w:val="000000"/>
                <w:kern w:val="0"/>
                <w:lang w:eastAsia="ko-KR"/>
                <w14:ligatures w14:val="none"/>
              </w:rPr>
            </w:pPr>
            <w:r>
              <w:rPr>
                <w:rFonts w:ascii="Aptos" w:eastAsia="Times New Roman" w:hAnsi="Aptos" w:cs="Times New Roman"/>
                <w:color w:val="000000"/>
                <w:kern w:val="0"/>
                <w:lang w:eastAsia="ko-KR"/>
                <w14:ligatures w14:val="none"/>
              </w:rPr>
              <w:t>For the 2024-2025 performance management cycle, the p</w:t>
            </w:r>
            <w:r w:rsidR="00A00B64" w:rsidRPr="00A9151F">
              <w:rPr>
                <w:rFonts w:ascii="Aptos" w:eastAsia="Times New Roman" w:hAnsi="Aptos" w:cs="Times New Roman"/>
                <w:color w:val="000000"/>
                <w:kern w:val="0"/>
                <w:lang w:eastAsia="ko-KR"/>
                <w14:ligatures w14:val="none"/>
              </w:rPr>
              <w:t xml:space="preserve">ercentage of eligible executives who have a completed annual performance agreement and assessment </w:t>
            </w:r>
            <w:r w:rsidR="00A00B64">
              <w:rPr>
                <w:rFonts w:ascii="Aptos" w:eastAsia="Times New Roman" w:hAnsi="Aptos" w:cs="Times New Roman"/>
                <w:color w:val="000000"/>
                <w:kern w:val="0"/>
                <w:lang w:eastAsia="ko-KR"/>
                <w14:ligatures w14:val="none"/>
              </w:rPr>
              <w:t xml:space="preserve">in ETMS </w:t>
            </w:r>
            <w:r w:rsidR="00A00B64" w:rsidRPr="00A9151F">
              <w:rPr>
                <w:rFonts w:ascii="Aptos" w:eastAsia="Times New Roman" w:hAnsi="Aptos" w:cs="Times New Roman"/>
                <w:color w:val="000000"/>
                <w:kern w:val="0"/>
                <w:lang w:eastAsia="ko-KR"/>
                <w14:ligatures w14:val="none"/>
              </w:rPr>
              <w:t xml:space="preserve">is at least 95%. </w:t>
            </w:r>
          </w:p>
          <w:p w14:paraId="0C942B3A" w14:textId="77777777" w:rsidR="00A00B64" w:rsidRDefault="00A00B64" w:rsidP="000A3F07">
            <w:pPr>
              <w:rPr>
                <w:rFonts w:ascii="Aptos" w:eastAsia="Times New Roman" w:hAnsi="Aptos" w:cs="Times New Roman"/>
                <w:color w:val="000000"/>
                <w:kern w:val="0"/>
                <w14:ligatures w14:val="none"/>
              </w:rPr>
            </w:pPr>
          </w:p>
          <w:p w14:paraId="2BF6B8B7" w14:textId="77777777" w:rsidR="00A00B64" w:rsidRDefault="00A00B64" w:rsidP="000A3F07">
            <w:pPr>
              <w:rPr>
                <w:rFonts w:ascii="Aptos" w:eastAsia="Times New Roman" w:hAnsi="Aptos" w:cs="Times New Roman"/>
                <w:color w:val="000000"/>
                <w:kern w:val="0"/>
                <w:lang w:eastAsia="ko-KR"/>
                <w14:ligatures w14:val="none"/>
              </w:rPr>
            </w:pPr>
            <w:r>
              <w:rPr>
                <w:rFonts w:ascii="Aptos" w:eastAsia="Times New Roman" w:hAnsi="Aptos" w:cs="Times New Roman"/>
                <w:color w:val="000000"/>
                <w:kern w:val="0"/>
                <w:lang w:eastAsia="ko-KR"/>
                <w14:ligatures w14:val="none"/>
              </w:rPr>
              <w:t>At least 75% of p</w:t>
            </w:r>
            <w:r w:rsidRPr="00A9151F">
              <w:rPr>
                <w:rFonts w:ascii="Aptos" w:eastAsia="Times New Roman" w:hAnsi="Aptos" w:cs="Times New Roman"/>
                <w:color w:val="000000"/>
                <w:kern w:val="0"/>
                <w:lang w:eastAsia="ko-KR"/>
                <w14:ligatures w14:val="none"/>
              </w:rPr>
              <w:t>erformance agreements</w:t>
            </w:r>
            <w:r>
              <w:rPr>
                <w:rFonts w:ascii="Aptos" w:eastAsia="Times New Roman" w:hAnsi="Aptos" w:cs="Times New Roman"/>
                <w:color w:val="000000"/>
                <w:kern w:val="0"/>
                <w:lang w:eastAsia="ko-KR"/>
                <w14:ligatures w14:val="none"/>
              </w:rPr>
              <w:t xml:space="preserve"> are </w:t>
            </w:r>
            <w:r w:rsidRPr="00A9151F">
              <w:rPr>
                <w:rFonts w:ascii="Aptos" w:eastAsia="Times New Roman" w:hAnsi="Aptos" w:cs="Times New Roman"/>
                <w:color w:val="000000"/>
                <w:kern w:val="0"/>
                <w:lang w:eastAsia="ko-KR"/>
                <w14:ligatures w14:val="none"/>
              </w:rPr>
              <w:t>developed and discussed in a timely manner*.</w:t>
            </w:r>
          </w:p>
          <w:p w14:paraId="4695BD87" w14:textId="5C802B2F" w:rsidR="005F6D2A" w:rsidRDefault="005F6D2A" w:rsidP="000A3F07">
            <w:pPr>
              <w:rPr>
                <w:rFonts w:ascii="Aptos" w:eastAsia="Times New Roman" w:hAnsi="Aptos" w:cs="Times New Roman"/>
                <w:color w:val="000000"/>
                <w:kern w:val="0"/>
                <w:lang w:eastAsia="ko-KR"/>
                <w14:ligatures w14:val="none"/>
              </w:rPr>
            </w:pPr>
            <w:r>
              <w:rPr>
                <w:rFonts w:ascii="Aptos" w:eastAsia="Times New Roman" w:hAnsi="Aptos" w:cs="Times New Roman"/>
                <w:color w:val="000000"/>
                <w:kern w:val="0"/>
                <w:lang w:eastAsia="ko-KR"/>
                <w14:ligatures w14:val="none"/>
              </w:rPr>
              <w:t>*Timely manner is defined as:</w:t>
            </w:r>
          </w:p>
          <w:p w14:paraId="311E8A57" w14:textId="3B9A20AC" w:rsidR="005F6D2A" w:rsidRDefault="005F6D2A" w:rsidP="00857616">
            <w:pPr>
              <w:pStyle w:val="ListParagraph"/>
              <w:numPr>
                <w:ilvl w:val="0"/>
                <w:numId w:val="28"/>
              </w:numPr>
              <w:ind w:left="166" w:hanging="166"/>
              <w:rPr>
                <w:rFonts w:ascii="Aptos" w:eastAsia="Times New Roman" w:hAnsi="Aptos" w:cs="Times New Roman"/>
                <w:color w:val="000000"/>
                <w:kern w:val="0"/>
                <w:lang w:eastAsia="ko-KR"/>
                <w14:ligatures w14:val="none"/>
              </w:rPr>
            </w:pPr>
            <w:r>
              <w:rPr>
                <w:rFonts w:ascii="Aptos" w:eastAsia="Times New Roman" w:hAnsi="Aptos" w:cs="Times New Roman"/>
                <w:color w:val="000000"/>
                <w:kern w:val="0"/>
                <w:lang w:eastAsia="ko-KR"/>
                <w14:ligatures w14:val="none"/>
              </w:rPr>
              <w:t>Beginning of the year occurring within 60 days following the official launch of the cycle and system module by TBS.</w:t>
            </w:r>
          </w:p>
          <w:p w14:paraId="6151FDB1" w14:textId="5DA5BD75" w:rsidR="005F6D2A" w:rsidRDefault="005F6D2A" w:rsidP="00857616">
            <w:pPr>
              <w:pStyle w:val="ListParagraph"/>
              <w:numPr>
                <w:ilvl w:val="0"/>
                <w:numId w:val="28"/>
              </w:numPr>
              <w:ind w:left="166" w:hanging="166"/>
              <w:rPr>
                <w:rFonts w:ascii="Aptos" w:eastAsia="Times New Roman" w:hAnsi="Aptos" w:cs="Times New Roman"/>
                <w:color w:val="000000"/>
                <w:kern w:val="0"/>
                <w:lang w:eastAsia="ko-KR"/>
                <w14:ligatures w14:val="none"/>
              </w:rPr>
            </w:pPr>
            <w:r>
              <w:rPr>
                <w:rFonts w:ascii="Aptos" w:eastAsia="Times New Roman" w:hAnsi="Aptos" w:cs="Times New Roman"/>
                <w:color w:val="000000"/>
                <w:kern w:val="0"/>
                <w:lang w:eastAsia="ko-KR"/>
                <w14:ligatures w14:val="none"/>
              </w:rPr>
              <w:t>Mid-year occurring before October 31</w:t>
            </w:r>
            <w:r w:rsidR="00D74F0D">
              <w:rPr>
                <w:rFonts w:ascii="Aptos" w:eastAsia="Times New Roman" w:hAnsi="Aptos" w:cs="Times New Roman"/>
                <w:color w:val="000000"/>
                <w:kern w:val="0"/>
                <w:lang w:eastAsia="ko-KR"/>
                <w14:ligatures w14:val="none"/>
              </w:rPr>
              <w:t>.</w:t>
            </w:r>
          </w:p>
          <w:p w14:paraId="2618FC9F" w14:textId="2EE11B6E" w:rsidR="00A00B64" w:rsidRDefault="00D74F0D" w:rsidP="00005CD5">
            <w:pPr>
              <w:pStyle w:val="ListParagraph"/>
              <w:numPr>
                <w:ilvl w:val="0"/>
                <w:numId w:val="28"/>
              </w:numPr>
              <w:ind w:left="166" w:hanging="166"/>
              <w:rPr>
                <w:lang w:eastAsia="ko-KR"/>
              </w:rPr>
            </w:pPr>
            <w:r w:rsidRPr="002266B6">
              <w:rPr>
                <w:rFonts w:ascii="Aptos" w:eastAsia="Times New Roman" w:hAnsi="Aptos" w:cs="Times New Roman"/>
                <w:color w:val="000000"/>
                <w:kern w:val="0"/>
                <w:lang w:eastAsia="ko-KR"/>
                <w14:ligatures w14:val="none"/>
              </w:rPr>
              <w:t>Year-end assessment within 60 days of the completion of the performance cycle.</w:t>
            </w:r>
          </w:p>
        </w:tc>
        <w:tc>
          <w:tcPr>
            <w:tcW w:w="1106" w:type="pct"/>
            <w:shd w:val="clear" w:color="auto" w:fill="auto"/>
          </w:tcPr>
          <w:p w14:paraId="2EA265E2" w14:textId="2BF7A1B4" w:rsidR="00D44CD1" w:rsidRDefault="00CC210A" w:rsidP="000A3F07">
            <w:pPr>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All elements of Level 1 pl</w:t>
            </w:r>
            <w:r w:rsidR="007807FD">
              <w:rPr>
                <w:rFonts w:ascii="Aptos" w:eastAsia="Times New Roman" w:hAnsi="Aptos" w:cs="Times New Roman"/>
                <w:color w:val="000000"/>
                <w:kern w:val="0"/>
                <w14:ligatures w14:val="none"/>
              </w:rPr>
              <w:t>us:</w:t>
            </w:r>
          </w:p>
          <w:p w14:paraId="158BD6D1" w14:textId="77777777" w:rsidR="00CC210A" w:rsidRDefault="00CC210A" w:rsidP="000A3F07">
            <w:pPr>
              <w:rPr>
                <w:rFonts w:ascii="Aptos" w:eastAsia="Times New Roman" w:hAnsi="Aptos" w:cs="Times New Roman"/>
                <w:color w:val="000000"/>
                <w:kern w:val="0"/>
                <w14:ligatures w14:val="none"/>
              </w:rPr>
            </w:pPr>
          </w:p>
          <w:p w14:paraId="6EBE0EF5" w14:textId="0CE61152" w:rsidR="00D74F0D" w:rsidRDefault="00D44CD1" w:rsidP="000A3F07">
            <w:pPr>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T</w:t>
            </w:r>
            <w:r w:rsidR="00A00B64">
              <w:rPr>
                <w:rFonts w:ascii="Aptos" w:eastAsia="Times New Roman" w:hAnsi="Aptos" w:cs="Times New Roman"/>
                <w:color w:val="000000"/>
                <w:kern w:val="0"/>
                <w14:ligatures w14:val="none"/>
              </w:rPr>
              <w:t>he organization issues instructions</w:t>
            </w:r>
            <w:r w:rsidR="00D74F0D">
              <w:rPr>
                <w:rFonts w:ascii="Aptos" w:eastAsia="Times New Roman" w:hAnsi="Aptos" w:cs="Times New Roman"/>
                <w:color w:val="000000"/>
                <w:kern w:val="0"/>
                <w14:ligatures w14:val="none"/>
              </w:rPr>
              <w:t xml:space="preserve"> to ensure that:</w:t>
            </w:r>
          </w:p>
          <w:p w14:paraId="27A01A35" w14:textId="56223F42" w:rsidR="00A00B64" w:rsidRDefault="00A00B64" w:rsidP="00857616">
            <w:pPr>
              <w:pStyle w:val="ListParagraph"/>
              <w:numPr>
                <w:ilvl w:val="0"/>
                <w:numId w:val="29"/>
              </w:numPr>
              <w:ind w:left="256" w:hanging="256"/>
              <w:rPr>
                <w:rFonts w:ascii="Aptos" w:eastAsia="Times New Roman" w:hAnsi="Aptos" w:cs="Times New Roman"/>
                <w:color w:val="000000"/>
                <w:kern w:val="0"/>
                <w14:ligatures w14:val="none"/>
              </w:rPr>
            </w:pPr>
            <w:r w:rsidRPr="0094645E">
              <w:rPr>
                <w:rFonts w:ascii="Aptos" w:eastAsia="Times New Roman" w:hAnsi="Aptos" w:cs="Times New Roman"/>
                <w:color w:val="000000"/>
                <w:kern w:val="0"/>
                <w14:ligatures w14:val="none"/>
              </w:rPr>
              <w:t>Government-Wide Corporate Priorities are cascaded to all levels</w:t>
            </w:r>
            <w:r w:rsidR="00D74F0D">
              <w:rPr>
                <w:rFonts w:ascii="Aptos" w:eastAsia="Times New Roman" w:hAnsi="Aptos" w:cs="Times New Roman"/>
                <w:color w:val="000000"/>
                <w:kern w:val="0"/>
                <w14:ligatures w14:val="none"/>
              </w:rPr>
              <w:t xml:space="preserve"> </w:t>
            </w:r>
            <w:r w:rsidRPr="0094645E">
              <w:rPr>
                <w:rFonts w:ascii="Aptos" w:eastAsia="Times New Roman" w:hAnsi="Aptos" w:cs="Times New Roman"/>
                <w:color w:val="000000"/>
                <w:kern w:val="0"/>
                <w14:ligatures w14:val="none"/>
              </w:rPr>
              <w:t>and that performance agreements include clear performance measures for each commitment/priority.</w:t>
            </w:r>
          </w:p>
          <w:p w14:paraId="3BCF289A" w14:textId="7FC29B61" w:rsidR="00A00B64" w:rsidRPr="00375A6F" w:rsidRDefault="00D74F0D" w:rsidP="002053A8">
            <w:pPr>
              <w:pStyle w:val="ListParagraph"/>
              <w:numPr>
                <w:ilvl w:val="0"/>
                <w:numId w:val="29"/>
              </w:numPr>
              <w:ind w:left="256" w:hanging="256"/>
              <w:rPr>
                <w:rFonts w:ascii="Aptos" w:eastAsia="Times New Roman" w:hAnsi="Aptos" w:cs="Times New Roman"/>
                <w:color w:val="000000"/>
                <w:kern w:val="0"/>
                <w14:ligatures w14:val="none"/>
              </w:rPr>
            </w:pPr>
            <w:r w:rsidRPr="00337631">
              <w:rPr>
                <w:rFonts w:ascii="Aptos" w:eastAsia="Times New Roman" w:hAnsi="Aptos" w:cs="Times New Roman"/>
                <w:color w:val="000000"/>
                <w:kern w:val="0"/>
                <w14:ligatures w14:val="none"/>
              </w:rPr>
              <w:t>Performance assessments include a written assessment of results achieved against established commitments and of how they were achieved through demonstration of the Key Leadership Competencies.</w:t>
            </w:r>
          </w:p>
        </w:tc>
        <w:tc>
          <w:tcPr>
            <w:tcW w:w="918" w:type="pct"/>
            <w:shd w:val="clear" w:color="auto" w:fill="FFFFFF" w:themeFill="background1"/>
          </w:tcPr>
          <w:p w14:paraId="69384D84" w14:textId="72674DF4" w:rsidR="008A6FF2" w:rsidRDefault="008A6FF2" w:rsidP="000A3F07">
            <w:pPr>
              <w:rPr>
                <w:rFonts w:ascii="Aptos" w:eastAsia="Times New Roman" w:hAnsi="Aptos" w:cs="Times New Roman"/>
                <w:color w:val="000000"/>
                <w:kern w:val="0"/>
                <w14:ligatures w14:val="none"/>
              </w:rPr>
            </w:pPr>
            <w:r w:rsidRPr="00CC210A">
              <w:rPr>
                <w:rFonts w:ascii="Aptos" w:eastAsia="Times New Roman" w:hAnsi="Aptos" w:cs="Times New Roman"/>
                <w:color w:val="000000"/>
                <w:kern w:val="0"/>
                <w14:ligatures w14:val="none"/>
              </w:rPr>
              <w:t>All elements of Level 2 plus:</w:t>
            </w:r>
          </w:p>
          <w:p w14:paraId="735DF364" w14:textId="77777777" w:rsidR="008A6FF2" w:rsidRDefault="008A6FF2" w:rsidP="000A3F07">
            <w:pPr>
              <w:rPr>
                <w:rFonts w:ascii="Aptos" w:eastAsia="Times New Roman" w:hAnsi="Aptos" w:cs="Times New Roman"/>
                <w:color w:val="000000"/>
                <w:kern w:val="0"/>
                <w14:ligatures w14:val="none"/>
              </w:rPr>
            </w:pPr>
          </w:p>
          <w:p w14:paraId="5D4BFF99" w14:textId="131ECE53" w:rsidR="00D74F0D" w:rsidRDefault="00A00B64" w:rsidP="000A3F07">
            <w:pPr>
              <w:rPr>
                <w:rFonts w:ascii="Aptos" w:eastAsia="Times New Roman" w:hAnsi="Aptos" w:cs="Times New Roman"/>
                <w:color w:val="000000"/>
                <w:kern w:val="0"/>
                <w14:ligatures w14:val="none"/>
              </w:rPr>
            </w:pPr>
            <w:r w:rsidRPr="002B5191">
              <w:rPr>
                <w:rFonts w:ascii="Aptos" w:eastAsia="Times New Roman" w:hAnsi="Aptos" w:cs="Times New Roman"/>
                <w:color w:val="000000"/>
                <w:kern w:val="0"/>
                <w14:ligatures w14:val="none"/>
              </w:rPr>
              <w:t xml:space="preserve">The organization </w:t>
            </w:r>
            <w:r w:rsidR="00D74F0D">
              <w:rPr>
                <w:rFonts w:ascii="Aptos" w:eastAsia="Times New Roman" w:hAnsi="Aptos" w:cs="Times New Roman"/>
                <w:color w:val="000000"/>
                <w:kern w:val="0"/>
                <w14:ligatures w14:val="none"/>
              </w:rPr>
              <w:t xml:space="preserve">actively monitors the annual performance management cycle, and manages corrective actions, as required. This includes (but </w:t>
            </w:r>
            <w:r w:rsidR="00C36B4B">
              <w:rPr>
                <w:rFonts w:ascii="Aptos" w:eastAsia="Times New Roman" w:hAnsi="Aptos" w:cs="Times New Roman"/>
                <w:color w:val="000000"/>
                <w:kern w:val="0"/>
                <w14:ligatures w14:val="none"/>
              </w:rPr>
              <w:t xml:space="preserve">is </w:t>
            </w:r>
            <w:r w:rsidR="00D74F0D">
              <w:rPr>
                <w:rFonts w:ascii="Aptos" w:eastAsia="Times New Roman" w:hAnsi="Aptos" w:cs="Times New Roman"/>
                <w:color w:val="000000"/>
                <w:kern w:val="0"/>
                <w14:ligatures w14:val="none"/>
              </w:rPr>
              <w:t xml:space="preserve">not limited to) ensuring: </w:t>
            </w:r>
          </w:p>
          <w:p w14:paraId="71F15B07" w14:textId="731C92A9" w:rsidR="00D74F0D" w:rsidRDefault="00D74F0D" w:rsidP="00857616">
            <w:pPr>
              <w:pStyle w:val="ListParagraph"/>
              <w:numPr>
                <w:ilvl w:val="0"/>
                <w:numId w:val="30"/>
              </w:numPr>
              <w:ind w:left="241" w:hanging="241"/>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 xml:space="preserve">Government-Wide Corporate Priorities and performance measures are incorporated in all executive performance </w:t>
            </w:r>
            <w:proofErr w:type="gramStart"/>
            <w:r>
              <w:rPr>
                <w:rFonts w:ascii="Aptos" w:eastAsia="Times New Roman" w:hAnsi="Aptos" w:cs="Times New Roman"/>
                <w:color w:val="000000"/>
                <w:kern w:val="0"/>
                <w14:ligatures w14:val="none"/>
              </w:rPr>
              <w:t>agreements;</w:t>
            </w:r>
            <w:proofErr w:type="gramEnd"/>
          </w:p>
          <w:p w14:paraId="5325C217" w14:textId="763EF832" w:rsidR="00EA5F28" w:rsidRDefault="00EA5F28" w:rsidP="00857616">
            <w:pPr>
              <w:pStyle w:val="ListParagraph"/>
              <w:numPr>
                <w:ilvl w:val="0"/>
                <w:numId w:val="30"/>
              </w:numPr>
              <w:ind w:left="241" w:hanging="241"/>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Other policy requirements are met.</w:t>
            </w:r>
          </w:p>
          <w:p w14:paraId="784ADEC6" w14:textId="4BD63831" w:rsidR="00A00B64" w:rsidRPr="00625253" w:rsidRDefault="00A00B64" w:rsidP="00EA5F28">
            <w:pPr>
              <w:pStyle w:val="ListParagraph"/>
              <w:ind w:left="241"/>
              <w:rPr>
                <w:rFonts w:ascii="Aptos" w:eastAsia="Times New Roman" w:hAnsi="Aptos" w:cs="Times New Roman"/>
                <w:color w:val="000000"/>
                <w:kern w:val="0"/>
                <w:highlight w:val="yellow"/>
                <w14:ligatures w14:val="none"/>
              </w:rPr>
            </w:pPr>
          </w:p>
        </w:tc>
        <w:tc>
          <w:tcPr>
            <w:tcW w:w="765" w:type="pct"/>
          </w:tcPr>
          <w:p w14:paraId="126BD698" w14:textId="20D08CF9" w:rsidR="008A6FF2" w:rsidRDefault="008A6FF2" w:rsidP="000A3F07">
            <w:pPr>
              <w:rPr>
                <w:rFonts w:ascii="Aptos" w:eastAsia="Times New Roman" w:hAnsi="Aptos" w:cs="Times New Roman"/>
                <w:color w:val="000000"/>
                <w:kern w:val="0"/>
                <w14:ligatures w14:val="none"/>
              </w:rPr>
            </w:pPr>
            <w:r w:rsidRPr="00CC210A">
              <w:rPr>
                <w:rFonts w:ascii="Aptos" w:eastAsia="Times New Roman" w:hAnsi="Aptos" w:cs="Times New Roman"/>
                <w:color w:val="000000"/>
                <w:kern w:val="0"/>
                <w14:ligatures w14:val="none"/>
              </w:rPr>
              <w:t>All elements of Level 3 plus:</w:t>
            </w:r>
          </w:p>
          <w:p w14:paraId="0A1B922D" w14:textId="77777777" w:rsidR="008A6FF2" w:rsidRDefault="008A6FF2" w:rsidP="000A3F07">
            <w:pPr>
              <w:rPr>
                <w:rFonts w:ascii="Aptos" w:eastAsia="Times New Roman" w:hAnsi="Aptos" w:cs="Times New Roman"/>
                <w:color w:val="000000"/>
                <w:kern w:val="0"/>
                <w14:ligatures w14:val="none"/>
              </w:rPr>
            </w:pPr>
          </w:p>
          <w:p w14:paraId="6B514791" w14:textId="6452DE31" w:rsidR="00A00B64" w:rsidRPr="000352C6" w:rsidRDefault="00D74F0D" w:rsidP="000A3F07">
            <w:pPr>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In the last</w:t>
            </w:r>
            <w:r w:rsidR="00A00B64">
              <w:rPr>
                <w:rFonts w:ascii="Aptos" w:eastAsia="Times New Roman" w:hAnsi="Aptos" w:cs="Times New Roman"/>
                <w:color w:val="000000"/>
                <w:kern w:val="0"/>
                <w14:ligatures w14:val="none"/>
              </w:rPr>
              <w:t xml:space="preserve"> three years, t</w:t>
            </w:r>
            <w:r w:rsidR="00A00B64" w:rsidRPr="000352C6">
              <w:rPr>
                <w:rFonts w:ascii="Aptos" w:eastAsia="Times New Roman" w:hAnsi="Aptos" w:cs="Times New Roman"/>
                <w:color w:val="000000"/>
                <w:kern w:val="0"/>
                <w14:ligatures w14:val="none"/>
              </w:rPr>
              <w:t xml:space="preserve">he organization </w:t>
            </w:r>
            <w:r>
              <w:rPr>
                <w:rFonts w:ascii="Aptos" w:eastAsia="Times New Roman" w:hAnsi="Aptos" w:cs="Times New Roman"/>
                <w:color w:val="000000"/>
                <w:kern w:val="0"/>
                <w14:ligatures w14:val="none"/>
              </w:rPr>
              <w:t xml:space="preserve">has </w:t>
            </w:r>
            <w:r w:rsidR="002266B6">
              <w:rPr>
                <w:rFonts w:ascii="Aptos" w:eastAsia="Times New Roman" w:hAnsi="Aptos" w:cs="Times New Roman"/>
                <w:color w:val="000000"/>
                <w:kern w:val="0"/>
                <w14:ligatures w14:val="none"/>
              </w:rPr>
              <w:t xml:space="preserve">formally </w:t>
            </w:r>
            <w:r w:rsidR="00A00B64">
              <w:rPr>
                <w:rFonts w:ascii="Aptos" w:eastAsia="Times New Roman" w:hAnsi="Aptos" w:cs="Times New Roman"/>
                <w:color w:val="000000"/>
                <w:kern w:val="0"/>
                <w14:ligatures w14:val="none"/>
              </w:rPr>
              <w:t>evaluate</w:t>
            </w:r>
            <w:r w:rsidR="002266B6">
              <w:rPr>
                <w:rFonts w:ascii="Aptos" w:eastAsia="Times New Roman" w:hAnsi="Aptos" w:cs="Times New Roman"/>
                <w:color w:val="000000"/>
                <w:kern w:val="0"/>
                <w14:ligatures w14:val="none"/>
              </w:rPr>
              <w:t>d</w:t>
            </w:r>
            <w:r w:rsidR="00A00B64" w:rsidRPr="000352C6">
              <w:rPr>
                <w:rFonts w:ascii="Aptos" w:eastAsia="Times New Roman" w:hAnsi="Aptos" w:cs="Times New Roman"/>
                <w:color w:val="000000"/>
                <w:kern w:val="0"/>
                <w14:ligatures w14:val="none"/>
              </w:rPr>
              <w:t xml:space="preserve"> the effectiveness of their </w:t>
            </w:r>
            <w:r w:rsidR="002266B6">
              <w:rPr>
                <w:rFonts w:ascii="Aptos" w:eastAsia="Times New Roman" w:hAnsi="Aptos" w:cs="Times New Roman"/>
                <w:color w:val="000000"/>
                <w:kern w:val="0"/>
                <w14:ligatures w14:val="none"/>
              </w:rPr>
              <w:t xml:space="preserve">executive </w:t>
            </w:r>
            <w:r w:rsidR="00A00B64" w:rsidRPr="000352C6">
              <w:rPr>
                <w:rFonts w:ascii="Aptos" w:eastAsia="Times New Roman" w:hAnsi="Aptos" w:cs="Times New Roman"/>
                <w:color w:val="000000"/>
                <w:kern w:val="0"/>
                <w14:ligatures w14:val="none"/>
              </w:rPr>
              <w:t xml:space="preserve">performance management program and </w:t>
            </w:r>
            <w:r w:rsidR="00A00B64">
              <w:rPr>
                <w:rFonts w:ascii="Aptos" w:eastAsia="Times New Roman" w:hAnsi="Aptos" w:cs="Times New Roman"/>
                <w:color w:val="000000"/>
                <w:kern w:val="0"/>
                <w14:ligatures w14:val="none"/>
              </w:rPr>
              <w:t>respond</w:t>
            </w:r>
            <w:r w:rsidR="00D62EFA">
              <w:rPr>
                <w:rFonts w:ascii="Aptos" w:eastAsia="Times New Roman" w:hAnsi="Aptos" w:cs="Times New Roman"/>
                <w:color w:val="000000"/>
                <w:kern w:val="0"/>
                <w14:ligatures w14:val="none"/>
              </w:rPr>
              <w:t>ed</w:t>
            </w:r>
            <w:r w:rsidR="00A00B64">
              <w:rPr>
                <w:rFonts w:ascii="Aptos" w:eastAsia="Times New Roman" w:hAnsi="Aptos" w:cs="Times New Roman"/>
                <w:color w:val="000000"/>
                <w:kern w:val="0"/>
                <w14:ligatures w14:val="none"/>
              </w:rPr>
              <w:t xml:space="preserve"> to the results</w:t>
            </w:r>
            <w:r w:rsidR="00515527">
              <w:rPr>
                <w:rFonts w:ascii="Aptos" w:eastAsia="Times New Roman" w:hAnsi="Aptos" w:cs="Times New Roman"/>
                <w:color w:val="000000"/>
                <w:kern w:val="0"/>
                <w14:ligatures w14:val="none"/>
              </w:rPr>
              <w:t xml:space="preserve">. </w:t>
            </w:r>
          </w:p>
          <w:p w14:paraId="4C7BED53" w14:textId="77777777" w:rsidR="00A00B64" w:rsidRPr="000352C6" w:rsidRDefault="00A00B64" w:rsidP="000A3F07">
            <w:pPr>
              <w:rPr>
                <w:rFonts w:ascii="Aptos" w:eastAsia="Times New Roman" w:hAnsi="Aptos" w:cs="Times New Roman"/>
                <w:i/>
                <w:iCs/>
                <w:color w:val="000000"/>
                <w:kern w:val="0"/>
                <w:sz w:val="20"/>
                <w:szCs w:val="20"/>
                <w:lang w:eastAsia="ko-KR"/>
                <w14:ligatures w14:val="none"/>
              </w:rPr>
            </w:pPr>
          </w:p>
          <w:p w14:paraId="494C75B9" w14:textId="77777777" w:rsidR="00A00B64" w:rsidRPr="000352C6" w:rsidRDefault="00A00B64" w:rsidP="000A3F07">
            <w:pPr>
              <w:rPr>
                <w:rFonts w:ascii="Aptos" w:eastAsia="Times New Roman" w:hAnsi="Aptos" w:cs="Times New Roman"/>
                <w:color w:val="000000"/>
                <w:kern w:val="0"/>
                <w14:ligatures w14:val="none"/>
              </w:rPr>
            </w:pPr>
          </w:p>
        </w:tc>
      </w:tr>
      <w:tr w:rsidR="00A00B64" w:rsidRPr="00F07601" w14:paraId="200A404D" w14:textId="77777777" w:rsidTr="00C23FC3">
        <w:trPr>
          <w:trHeight w:val="300"/>
          <w:jc w:val="center"/>
        </w:trPr>
        <w:tc>
          <w:tcPr>
            <w:tcW w:w="980" w:type="pct"/>
          </w:tcPr>
          <w:p w14:paraId="4A2934F8" w14:textId="047A393A" w:rsidR="00A00B64" w:rsidRDefault="00A00B64" w:rsidP="000A3F07">
            <w:pPr>
              <w:rPr>
                <w:rFonts w:ascii="Aptos" w:eastAsia="Times New Roman" w:hAnsi="Aptos" w:cs="Times New Roman"/>
                <w:color w:val="000000"/>
                <w:kern w:val="0"/>
                <w:lang w:eastAsia="ko-KR"/>
                <w14:ligatures w14:val="none"/>
              </w:rPr>
            </w:pPr>
            <w:r w:rsidRPr="00A9151F">
              <w:rPr>
                <w:rFonts w:ascii="Aptos" w:eastAsia="Times New Roman" w:hAnsi="Aptos" w:cs="Times New Roman"/>
                <w:color w:val="000000"/>
                <w:kern w:val="0"/>
                <w:lang w:eastAsia="ko-KR"/>
                <w14:ligatures w14:val="none"/>
              </w:rPr>
              <w:t>The organization does not initiate Performance Improvement Plans</w:t>
            </w:r>
            <w:r w:rsidR="00003DED">
              <w:rPr>
                <w:rFonts w:ascii="Aptos" w:eastAsia="Times New Roman" w:hAnsi="Aptos" w:cs="Times New Roman"/>
                <w:color w:val="000000"/>
                <w:kern w:val="0"/>
                <w:lang w:eastAsia="ko-KR"/>
                <w14:ligatures w14:val="none"/>
              </w:rPr>
              <w:t xml:space="preserve"> (PIP)</w:t>
            </w:r>
            <w:r w:rsidRPr="00A9151F">
              <w:rPr>
                <w:rFonts w:ascii="Aptos" w:eastAsia="Times New Roman" w:hAnsi="Aptos" w:cs="Times New Roman"/>
                <w:color w:val="000000"/>
                <w:kern w:val="0"/>
                <w:lang w:eastAsia="ko-KR"/>
                <w14:ligatures w14:val="none"/>
              </w:rPr>
              <w:t xml:space="preserve"> for all </w:t>
            </w:r>
            <w:r>
              <w:rPr>
                <w:rFonts w:ascii="Aptos" w:eastAsia="Times New Roman" w:hAnsi="Aptos" w:cs="Times New Roman"/>
                <w:color w:val="000000"/>
                <w:kern w:val="0"/>
                <w:lang w:eastAsia="ko-KR"/>
                <w14:ligatures w14:val="none"/>
              </w:rPr>
              <w:t xml:space="preserve">executives </w:t>
            </w:r>
            <w:r w:rsidRPr="00A9151F">
              <w:rPr>
                <w:rFonts w:ascii="Aptos" w:eastAsia="Times New Roman" w:hAnsi="Aptos" w:cs="Times New Roman"/>
                <w:color w:val="000000"/>
                <w:kern w:val="0"/>
                <w:lang w:eastAsia="ko-KR"/>
                <w14:ligatures w14:val="none"/>
              </w:rPr>
              <w:t>who received a rating of “Did Not Meet (Level 1)” or where performance is deemed to be unsatisfactory</w:t>
            </w:r>
            <w:r>
              <w:rPr>
                <w:rFonts w:ascii="Aptos" w:eastAsia="Times New Roman" w:hAnsi="Aptos" w:cs="Times New Roman"/>
                <w:color w:val="000000"/>
                <w:kern w:val="0"/>
                <w:lang w:eastAsia="ko-KR"/>
                <w14:ligatures w14:val="none"/>
              </w:rPr>
              <w:t>.</w:t>
            </w:r>
          </w:p>
          <w:p w14:paraId="29E1ED41" w14:textId="77777777" w:rsidR="00A00B64" w:rsidRDefault="00A00B64" w:rsidP="000A3F07">
            <w:pPr>
              <w:rPr>
                <w:rFonts w:ascii="Aptos" w:eastAsia="Times New Roman" w:hAnsi="Aptos" w:cs="Times New Roman"/>
                <w:color w:val="000000"/>
                <w:kern w:val="0"/>
                <w:lang w:eastAsia="ko-KR"/>
                <w14:ligatures w14:val="none"/>
              </w:rPr>
            </w:pPr>
          </w:p>
          <w:p w14:paraId="4C4778C3" w14:textId="68A5F456" w:rsidR="00A00B64" w:rsidRDefault="00A00B64" w:rsidP="000E34F0">
            <w:pPr>
              <w:rPr>
                <w:rFonts w:ascii="Aptos" w:eastAsia="Times New Roman" w:hAnsi="Aptos" w:cs="Times New Roman"/>
                <w:color w:val="000000"/>
                <w:kern w:val="0"/>
                <w14:ligatures w14:val="none"/>
              </w:rPr>
            </w:pPr>
            <w:r>
              <w:rPr>
                <w:rFonts w:ascii="Aptos" w:eastAsia="Times New Roman" w:hAnsi="Aptos" w:cs="Times New Roman"/>
                <w:color w:val="000000"/>
                <w:kern w:val="0"/>
                <w:lang w:eastAsia="ko-KR"/>
                <w14:ligatures w14:val="none"/>
              </w:rPr>
              <w:t>The organization has not established an approach to enable consequential accountability</w:t>
            </w:r>
            <w:r>
              <w:rPr>
                <w:rStyle w:val="FootnoteReference"/>
                <w:rFonts w:ascii="Aptos" w:eastAsia="Times New Roman" w:hAnsi="Aptos" w:cs="Times New Roman"/>
                <w:color w:val="000000"/>
                <w:kern w:val="0"/>
                <w:lang w:eastAsia="ko-KR"/>
                <w14:ligatures w14:val="none"/>
              </w:rPr>
              <w:footnoteReference w:id="18"/>
            </w:r>
            <w:r>
              <w:rPr>
                <w:rFonts w:ascii="Aptos" w:eastAsia="Times New Roman" w:hAnsi="Aptos" w:cs="Times New Roman"/>
                <w:color w:val="000000"/>
                <w:kern w:val="0"/>
                <w:lang w:eastAsia="ko-KR"/>
                <w14:ligatures w14:val="none"/>
              </w:rPr>
              <w:t xml:space="preserve"> for executive performance management.</w:t>
            </w:r>
          </w:p>
        </w:tc>
        <w:tc>
          <w:tcPr>
            <w:tcW w:w="1231" w:type="pct"/>
          </w:tcPr>
          <w:p w14:paraId="6CF0B9A9" w14:textId="709DC393" w:rsidR="00A00B64" w:rsidRDefault="00A00B64" w:rsidP="000A3F07">
            <w:pPr>
              <w:rPr>
                <w:rFonts w:ascii="Aptos" w:eastAsia="Times New Roman" w:hAnsi="Aptos" w:cs="Times New Roman"/>
                <w:color w:val="000000"/>
                <w:kern w:val="0"/>
                <w:lang w:eastAsia="ko-KR"/>
                <w14:ligatures w14:val="none"/>
              </w:rPr>
            </w:pPr>
            <w:r w:rsidRPr="00A9151F">
              <w:rPr>
                <w:rFonts w:ascii="Aptos" w:eastAsia="Times New Roman" w:hAnsi="Aptos" w:cs="Times New Roman"/>
                <w:color w:val="000000"/>
                <w:kern w:val="0"/>
                <w:lang w:eastAsia="ko-KR"/>
                <w14:ligatures w14:val="none"/>
              </w:rPr>
              <w:t>The organization initiate</w:t>
            </w:r>
            <w:r>
              <w:rPr>
                <w:rFonts w:ascii="Aptos" w:eastAsia="Times New Roman" w:hAnsi="Aptos" w:cs="Times New Roman"/>
                <w:color w:val="000000"/>
                <w:kern w:val="0"/>
                <w:lang w:eastAsia="ko-KR"/>
                <w14:ligatures w14:val="none"/>
              </w:rPr>
              <w:t>s</w:t>
            </w:r>
            <w:r w:rsidRPr="00A9151F">
              <w:rPr>
                <w:rFonts w:ascii="Aptos" w:eastAsia="Times New Roman" w:hAnsi="Aptos" w:cs="Times New Roman"/>
                <w:color w:val="000000"/>
                <w:kern w:val="0"/>
                <w:lang w:eastAsia="ko-KR"/>
                <w14:ligatures w14:val="none"/>
              </w:rPr>
              <w:t xml:space="preserve"> </w:t>
            </w:r>
            <w:r>
              <w:rPr>
                <w:rFonts w:ascii="Aptos" w:eastAsia="Times New Roman" w:hAnsi="Aptos" w:cs="Times New Roman"/>
                <w:color w:val="000000"/>
                <w:kern w:val="0"/>
                <w:lang w:eastAsia="ko-KR"/>
                <w14:ligatures w14:val="none"/>
              </w:rPr>
              <w:t>PIP</w:t>
            </w:r>
            <w:r w:rsidR="007A0802">
              <w:rPr>
                <w:rFonts w:ascii="Aptos" w:eastAsia="Times New Roman" w:hAnsi="Aptos" w:cs="Times New Roman"/>
                <w:color w:val="000000"/>
                <w:kern w:val="0"/>
                <w:lang w:eastAsia="ko-KR"/>
                <w14:ligatures w14:val="none"/>
              </w:rPr>
              <w:t>s</w:t>
            </w:r>
            <w:r>
              <w:rPr>
                <w:rFonts w:ascii="Aptos" w:eastAsia="Times New Roman" w:hAnsi="Aptos" w:cs="Times New Roman"/>
                <w:color w:val="000000"/>
                <w:kern w:val="0"/>
                <w:lang w:eastAsia="ko-KR"/>
                <w14:ligatures w14:val="none"/>
              </w:rPr>
              <w:t xml:space="preserve"> </w:t>
            </w:r>
            <w:r w:rsidRPr="00A9151F">
              <w:rPr>
                <w:rFonts w:ascii="Aptos" w:eastAsia="Times New Roman" w:hAnsi="Aptos" w:cs="Times New Roman"/>
                <w:color w:val="000000"/>
                <w:kern w:val="0"/>
                <w:lang w:eastAsia="ko-KR"/>
                <w14:ligatures w14:val="none"/>
              </w:rPr>
              <w:t xml:space="preserve">for all </w:t>
            </w:r>
            <w:r>
              <w:rPr>
                <w:rFonts w:ascii="Aptos" w:eastAsia="Times New Roman" w:hAnsi="Aptos" w:cs="Times New Roman"/>
                <w:color w:val="000000"/>
                <w:kern w:val="0"/>
                <w:lang w:eastAsia="ko-KR"/>
                <w14:ligatures w14:val="none"/>
              </w:rPr>
              <w:t xml:space="preserve">executives </w:t>
            </w:r>
            <w:r w:rsidRPr="00A9151F">
              <w:rPr>
                <w:rFonts w:ascii="Aptos" w:eastAsia="Times New Roman" w:hAnsi="Aptos" w:cs="Times New Roman"/>
                <w:color w:val="000000"/>
                <w:kern w:val="0"/>
                <w:lang w:eastAsia="ko-KR"/>
                <w14:ligatures w14:val="none"/>
              </w:rPr>
              <w:t>who received a rating of “Did Not Meet (Level 1)”</w:t>
            </w:r>
            <w:r w:rsidR="00596046">
              <w:rPr>
                <w:rFonts w:ascii="Aptos" w:eastAsia="Times New Roman" w:hAnsi="Aptos" w:cs="Times New Roman"/>
                <w:color w:val="000000"/>
                <w:kern w:val="0"/>
                <w:lang w:eastAsia="ko-KR"/>
                <w14:ligatures w14:val="none"/>
              </w:rPr>
              <w:t xml:space="preserve"> or where performance is deemed to be unsatisfactory.</w:t>
            </w:r>
          </w:p>
          <w:p w14:paraId="6A0F8D04" w14:textId="77777777" w:rsidR="00A00B64" w:rsidRDefault="00A00B64" w:rsidP="000A3F07">
            <w:pPr>
              <w:rPr>
                <w:rFonts w:ascii="Aptos" w:eastAsia="Times New Roman" w:hAnsi="Aptos" w:cs="Times New Roman"/>
                <w:color w:val="000000"/>
                <w:kern w:val="0"/>
                <w:lang w:eastAsia="ko-KR"/>
                <w14:ligatures w14:val="none"/>
              </w:rPr>
            </w:pPr>
          </w:p>
          <w:p w14:paraId="6546E94B" w14:textId="300C2660" w:rsidR="00A00B64" w:rsidRDefault="00A00B64" w:rsidP="000E34F0">
            <w:pPr>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The organization has established an approach to enable consequential accountability for executive performance management.</w:t>
            </w:r>
          </w:p>
        </w:tc>
        <w:tc>
          <w:tcPr>
            <w:tcW w:w="1106" w:type="pct"/>
          </w:tcPr>
          <w:p w14:paraId="6C70BE7B" w14:textId="77777777" w:rsidR="00A00B64" w:rsidRDefault="00A00B64" w:rsidP="000A3F07">
            <w:pPr>
              <w:rPr>
                <w:rFonts w:ascii="Aptos" w:eastAsia="Times New Roman" w:hAnsi="Aptos" w:cs="Times New Roman"/>
                <w:color w:val="000000"/>
                <w:kern w:val="0"/>
                <w:lang w:eastAsia="ko-KR"/>
                <w14:ligatures w14:val="none"/>
              </w:rPr>
            </w:pPr>
            <w:r w:rsidRPr="00FA2351">
              <w:rPr>
                <w:rFonts w:ascii="Aptos" w:eastAsia="Times New Roman" w:hAnsi="Aptos" w:cs="Times New Roman"/>
                <w:color w:val="000000"/>
                <w:kern w:val="0"/>
                <w:lang w:eastAsia="ko-KR"/>
                <w14:ligatures w14:val="none"/>
              </w:rPr>
              <w:t xml:space="preserve">The organization has a process in place </w:t>
            </w:r>
            <w:r>
              <w:rPr>
                <w:rFonts w:ascii="Aptos" w:eastAsia="Times New Roman" w:hAnsi="Aptos" w:cs="Times New Roman"/>
                <w:color w:val="000000"/>
                <w:kern w:val="0"/>
                <w:lang w:eastAsia="ko-KR"/>
                <w14:ligatures w14:val="none"/>
              </w:rPr>
              <w:t xml:space="preserve">to </w:t>
            </w:r>
            <w:r w:rsidRPr="00FA2351">
              <w:rPr>
                <w:rFonts w:ascii="Aptos" w:eastAsia="Times New Roman" w:hAnsi="Aptos" w:cs="Times New Roman"/>
                <w:color w:val="000000"/>
                <w:kern w:val="0"/>
                <w:lang w:eastAsia="ko-KR"/>
                <w14:ligatures w14:val="none"/>
              </w:rPr>
              <w:t xml:space="preserve">monitor the status of </w:t>
            </w:r>
            <w:r>
              <w:rPr>
                <w:rFonts w:ascii="Aptos" w:eastAsia="Times New Roman" w:hAnsi="Aptos" w:cs="Times New Roman"/>
                <w:color w:val="000000"/>
                <w:kern w:val="0"/>
                <w:lang w:eastAsia="ko-KR"/>
                <w14:ligatures w14:val="none"/>
              </w:rPr>
              <w:t xml:space="preserve">cases of where a PIP has been initiated or is in progress. </w:t>
            </w:r>
          </w:p>
          <w:p w14:paraId="3C486587" w14:textId="77777777" w:rsidR="00A00B64" w:rsidRDefault="00A00B64" w:rsidP="000A3F07">
            <w:pPr>
              <w:rPr>
                <w:rFonts w:ascii="Aptos" w:eastAsia="Times New Roman" w:hAnsi="Aptos" w:cs="Times New Roman"/>
                <w:color w:val="000000"/>
                <w:kern w:val="0"/>
                <w:lang w:eastAsia="ko-KR"/>
                <w14:ligatures w14:val="none"/>
              </w:rPr>
            </w:pPr>
          </w:p>
          <w:p w14:paraId="5272763F" w14:textId="016BC57A" w:rsidR="00A00B64" w:rsidRDefault="00A00B64" w:rsidP="000A3F07">
            <w:pPr>
              <w:rPr>
                <w:rFonts w:ascii="Aptos" w:eastAsia="Times New Roman" w:hAnsi="Aptos" w:cs="Times New Roman"/>
                <w:color w:val="000000"/>
                <w:kern w:val="0"/>
                <w14:ligatures w14:val="none"/>
              </w:rPr>
            </w:pPr>
            <w:r>
              <w:rPr>
                <w:rFonts w:ascii="Aptos" w:eastAsia="Times New Roman" w:hAnsi="Aptos" w:cs="Times New Roman"/>
                <w:color w:val="000000"/>
                <w:kern w:val="0"/>
                <w:lang w:eastAsia="ko-KR"/>
                <w14:ligatures w14:val="none"/>
              </w:rPr>
              <w:t>The organization has outlined and communicated the measures to address issues of unsatisfactory and non-performance and enable consequential accountability.</w:t>
            </w:r>
          </w:p>
        </w:tc>
        <w:tc>
          <w:tcPr>
            <w:tcW w:w="918" w:type="pct"/>
          </w:tcPr>
          <w:p w14:paraId="0C2F3ADD" w14:textId="24B484ED" w:rsidR="00A00B64" w:rsidRPr="00273043" w:rsidRDefault="00A00B64" w:rsidP="000A3F07">
            <w:pPr>
              <w:rPr>
                <w:rFonts w:ascii="Aptos" w:eastAsia="Times New Roman" w:hAnsi="Aptos" w:cs="Times New Roman"/>
                <w:color w:val="000000" w:themeColor="text1"/>
                <w:lang w:val="en-US"/>
              </w:rPr>
            </w:pPr>
            <w:r>
              <w:rPr>
                <w:rFonts w:ascii="Aptos" w:eastAsia="Times New Roman" w:hAnsi="Aptos" w:cs="Times New Roman"/>
                <w:color w:val="000000" w:themeColor="text1"/>
                <w:lang w:val="en-US"/>
              </w:rPr>
              <w:t xml:space="preserve">Where performance continues to be unsatisfactory, the organization has </w:t>
            </w:r>
            <w:r w:rsidR="00B014EE">
              <w:rPr>
                <w:rFonts w:ascii="Aptos" w:eastAsia="Times New Roman" w:hAnsi="Aptos" w:cs="Times New Roman"/>
                <w:color w:val="000000" w:themeColor="text1"/>
                <w:lang w:val="en-US"/>
              </w:rPr>
              <w:t xml:space="preserve">implemented </w:t>
            </w:r>
            <w:r>
              <w:rPr>
                <w:rFonts w:ascii="Aptos" w:eastAsia="Times New Roman" w:hAnsi="Aptos" w:cs="Times New Roman"/>
                <w:color w:val="000000" w:themeColor="text1"/>
                <w:lang w:val="en-US"/>
              </w:rPr>
              <w:t xml:space="preserve">processes </w:t>
            </w:r>
            <w:r w:rsidRPr="00273043">
              <w:rPr>
                <w:rFonts w:ascii="Aptos" w:eastAsia="Times New Roman" w:hAnsi="Aptos" w:cs="Times New Roman"/>
                <w:color w:val="000000" w:themeColor="text1"/>
                <w:lang w:val="en-US"/>
              </w:rPr>
              <w:t xml:space="preserve">to </w:t>
            </w:r>
            <w:r>
              <w:rPr>
                <w:rFonts w:ascii="Aptos" w:eastAsia="Times New Roman" w:hAnsi="Aptos" w:cs="Times New Roman"/>
                <w:color w:val="000000" w:themeColor="text1"/>
                <w:lang w:val="en-US"/>
              </w:rPr>
              <w:t xml:space="preserve">address non-performance, including </w:t>
            </w:r>
            <w:r w:rsidRPr="00273043">
              <w:rPr>
                <w:rFonts w:ascii="Aptos" w:eastAsia="Times New Roman" w:hAnsi="Aptos" w:cs="Times New Roman"/>
                <w:color w:val="000000" w:themeColor="text1"/>
                <w:lang w:val="en-US"/>
              </w:rPr>
              <w:t>withholding performance pay</w:t>
            </w:r>
            <w:r w:rsidR="001A5B6F">
              <w:rPr>
                <w:rFonts w:ascii="Aptos" w:eastAsia="Times New Roman" w:hAnsi="Aptos" w:cs="Times New Roman"/>
                <w:color w:val="000000" w:themeColor="text1"/>
                <w:lang w:val="en-US"/>
              </w:rPr>
              <w:t>.</w:t>
            </w:r>
            <w:r w:rsidRPr="00273043">
              <w:rPr>
                <w:rFonts w:ascii="Aptos" w:eastAsia="Times New Roman" w:hAnsi="Aptos" w:cs="Times New Roman"/>
                <w:color w:val="000000" w:themeColor="text1"/>
                <w:lang w:val="en-US"/>
              </w:rPr>
              <w:t xml:space="preserve"> </w:t>
            </w:r>
          </w:p>
          <w:p w14:paraId="0AF1D9F3" w14:textId="77777777" w:rsidR="00A00B64" w:rsidRDefault="00A00B64" w:rsidP="000A3F07">
            <w:pPr>
              <w:rPr>
                <w:rFonts w:ascii="Aptos" w:eastAsia="Times New Roman" w:hAnsi="Aptos" w:cs="Times New Roman"/>
                <w:color w:val="000000" w:themeColor="text1"/>
              </w:rPr>
            </w:pPr>
          </w:p>
          <w:p w14:paraId="7B42F273" w14:textId="77777777" w:rsidR="00A00B64" w:rsidRDefault="00A00B64" w:rsidP="000A3F07">
            <w:pPr>
              <w:rPr>
                <w:rFonts w:ascii="Aptos" w:eastAsia="Times New Roman" w:hAnsi="Aptos" w:cs="Times New Roman"/>
                <w:color w:val="000000"/>
                <w:kern w:val="0"/>
                <w14:ligatures w14:val="none"/>
              </w:rPr>
            </w:pPr>
          </w:p>
        </w:tc>
        <w:tc>
          <w:tcPr>
            <w:tcW w:w="765" w:type="pct"/>
          </w:tcPr>
          <w:p w14:paraId="3482FBFF" w14:textId="4954C5CD" w:rsidR="00A00B64" w:rsidRDefault="001A5B6F" w:rsidP="000A3F07">
            <w:pPr>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In the last</w:t>
            </w:r>
            <w:r w:rsidR="00A00B64">
              <w:rPr>
                <w:rFonts w:ascii="Aptos" w:eastAsia="Times New Roman" w:hAnsi="Aptos" w:cs="Times New Roman"/>
                <w:color w:val="000000"/>
                <w:kern w:val="0"/>
                <w14:ligatures w14:val="none"/>
              </w:rPr>
              <w:t xml:space="preserve"> three years, t</w:t>
            </w:r>
            <w:r w:rsidR="00A00B64" w:rsidRPr="000352C6">
              <w:rPr>
                <w:rFonts w:ascii="Aptos" w:eastAsia="Times New Roman" w:hAnsi="Aptos" w:cs="Times New Roman"/>
                <w:color w:val="000000"/>
                <w:kern w:val="0"/>
                <w14:ligatures w14:val="none"/>
              </w:rPr>
              <w:t xml:space="preserve">he organization </w:t>
            </w:r>
            <w:r>
              <w:rPr>
                <w:rFonts w:ascii="Aptos" w:eastAsia="Times New Roman" w:hAnsi="Aptos" w:cs="Times New Roman"/>
                <w:color w:val="000000"/>
                <w:kern w:val="0"/>
                <w14:ligatures w14:val="none"/>
              </w:rPr>
              <w:t xml:space="preserve">has formally </w:t>
            </w:r>
            <w:r w:rsidR="00A00B64">
              <w:rPr>
                <w:rFonts w:ascii="Aptos" w:eastAsia="Times New Roman" w:hAnsi="Aptos" w:cs="Times New Roman"/>
                <w:color w:val="000000"/>
                <w:kern w:val="0"/>
                <w14:ligatures w14:val="none"/>
              </w:rPr>
              <w:t>evaluate</w:t>
            </w:r>
            <w:r>
              <w:rPr>
                <w:rFonts w:ascii="Aptos" w:eastAsia="Times New Roman" w:hAnsi="Aptos" w:cs="Times New Roman"/>
                <w:color w:val="000000"/>
                <w:kern w:val="0"/>
                <w14:ligatures w14:val="none"/>
              </w:rPr>
              <w:t xml:space="preserve">d </w:t>
            </w:r>
            <w:r w:rsidR="00A00B64" w:rsidRPr="000352C6">
              <w:rPr>
                <w:rFonts w:ascii="Aptos" w:eastAsia="Times New Roman" w:hAnsi="Aptos" w:cs="Times New Roman"/>
                <w:color w:val="000000"/>
                <w:kern w:val="0"/>
                <w14:ligatures w14:val="none"/>
              </w:rPr>
              <w:t xml:space="preserve">the effectiveness of their </w:t>
            </w:r>
            <w:r w:rsidR="00A00B64">
              <w:rPr>
                <w:rFonts w:ascii="Aptos" w:eastAsia="Times New Roman" w:hAnsi="Aptos" w:cs="Times New Roman"/>
                <w:color w:val="000000"/>
                <w:kern w:val="0"/>
                <w14:ligatures w14:val="none"/>
              </w:rPr>
              <w:t>processes to address unsatisfactory performance</w:t>
            </w:r>
            <w:r w:rsidR="00A00B64" w:rsidRPr="000352C6">
              <w:rPr>
                <w:rFonts w:ascii="Aptos" w:eastAsia="Times New Roman" w:hAnsi="Aptos" w:cs="Times New Roman"/>
                <w:color w:val="000000"/>
                <w:kern w:val="0"/>
                <w14:ligatures w14:val="none"/>
              </w:rPr>
              <w:t xml:space="preserve"> and </w:t>
            </w:r>
            <w:r w:rsidR="00A00B64">
              <w:rPr>
                <w:rFonts w:ascii="Aptos" w:eastAsia="Times New Roman" w:hAnsi="Aptos" w:cs="Times New Roman"/>
                <w:color w:val="000000"/>
                <w:kern w:val="0"/>
                <w14:ligatures w14:val="none"/>
              </w:rPr>
              <w:t>respon</w:t>
            </w:r>
            <w:r w:rsidR="00B00D3B">
              <w:rPr>
                <w:rFonts w:ascii="Aptos" w:eastAsia="Times New Roman" w:hAnsi="Aptos" w:cs="Times New Roman"/>
                <w:color w:val="000000"/>
                <w:kern w:val="0"/>
                <w14:ligatures w14:val="none"/>
              </w:rPr>
              <w:t>ded</w:t>
            </w:r>
            <w:r w:rsidR="00A00B64">
              <w:rPr>
                <w:rFonts w:ascii="Aptos" w:eastAsia="Times New Roman" w:hAnsi="Aptos" w:cs="Times New Roman"/>
                <w:color w:val="000000"/>
                <w:kern w:val="0"/>
                <w14:ligatures w14:val="none"/>
              </w:rPr>
              <w:t xml:space="preserve"> to the results.</w:t>
            </w:r>
          </w:p>
        </w:tc>
      </w:tr>
      <w:tr w:rsidR="00A00B64" w:rsidRPr="00F07601" w14:paraId="17409287" w14:textId="77777777" w:rsidTr="00C23FC3">
        <w:trPr>
          <w:trHeight w:val="3950"/>
          <w:jc w:val="center"/>
        </w:trPr>
        <w:tc>
          <w:tcPr>
            <w:tcW w:w="980" w:type="pct"/>
          </w:tcPr>
          <w:p w14:paraId="44519B92" w14:textId="02809A5D" w:rsidR="00A00B64" w:rsidRDefault="00C755DC" w:rsidP="000A3F07">
            <w:pPr>
              <w:rPr>
                <w:rFonts w:ascii="Aptos" w:eastAsia="Times New Roman" w:hAnsi="Aptos" w:cs="Times New Roman"/>
                <w:color w:val="000000"/>
                <w:kern w:val="0"/>
                <w:lang w:eastAsia="ko-KR"/>
                <w14:ligatures w14:val="none"/>
              </w:rPr>
            </w:pPr>
            <w:r>
              <w:rPr>
                <w:rFonts w:ascii="Aptos" w:eastAsia="Times New Roman" w:hAnsi="Aptos" w:cs="Times New Roman"/>
                <w:color w:val="000000"/>
                <w:kern w:val="0"/>
                <w:lang w:eastAsia="ko-KR"/>
                <w14:ligatures w14:val="none"/>
              </w:rPr>
              <w:lastRenderedPageBreak/>
              <w:t>The organization does not have a review mechanism/panel in place to ensure a fair and consistent performance assessment.</w:t>
            </w:r>
          </w:p>
          <w:p w14:paraId="09CA0277" w14:textId="77777777" w:rsidR="00A00B64" w:rsidDel="00B3448D" w:rsidRDefault="00A00B64" w:rsidP="000A3F07">
            <w:pPr>
              <w:rPr>
                <w:rFonts w:ascii="Aptos" w:eastAsia="Times New Roman" w:hAnsi="Aptos" w:cs="Times New Roman"/>
                <w:color w:val="000000"/>
                <w:kern w:val="0"/>
                <w14:ligatures w14:val="none"/>
              </w:rPr>
            </w:pPr>
          </w:p>
        </w:tc>
        <w:tc>
          <w:tcPr>
            <w:tcW w:w="1231" w:type="pct"/>
          </w:tcPr>
          <w:p w14:paraId="25CD3B37" w14:textId="5F4A723F" w:rsidR="00A00B64" w:rsidRDefault="00A00B64" w:rsidP="000A3F07">
            <w:pPr>
              <w:rPr>
                <w:rFonts w:ascii="Aptos" w:eastAsia="Times New Roman" w:hAnsi="Aptos" w:cs="Times New Roman"/>
                <w:color w:val="000000"/>
                <w:kern w:val="0"/>
                <w:lang w:eastAsia="ko-KR"/>
                <w14:ligatures w14:val="none"/>
              </w:rPr>
            </w:pPr>
            <w:r w:rsidRPr="006F4D59">
              <w:rPr>
                <w:rFonts w:ascii="Aptos" w:eastAsia="Times New Roman" w:hAnsi="Aptos" w:cs="Times New Roman"/>
                <w:color w:val="000000"/>
                <w:kern w:val="0"/>
                <w:lang w:eastAsia="ko-KR"/>
                <w14:ligatures w14:val="none"/>
              </w:rPr>
              <w:t xml:space="preserve">The organization </w:t>
            </w:r>
            <w:r>
              <w:rPr>
                <w:rFonts w:ascii="Aptos" w:eastAsia="Times New Roman" w:hAnsi="Aptos" w:cs="Times New Roman"/>
                <w:color w:val="000000"/>
                <w:kern w:val="0"/>
                <w:lang w:eastAsia="ko-KR"/>
                <w14:ligatures w14:val="none"/>
              </w:rPr>
              <w:t>has</w:t>
            </w:r>
            <w:r w:rsidRPr="006F4D59">
              <w:rPr>
                <w:rFonts w:ascii="Aptos" w:eastAsia="Times New Roman" w:hAnsi="Aptos" w:cs="Times New Roman"/>
                <w:color w:val="000000"/>
                <w:kern w:val="0"/>
                <w:lang w:eastAsia="ko-KR"/>
                <w14:ligatures w14:val="none"/>
              </w:rPr>
              <w:t xml:space="preserve"> a review </w:t>
            </w:r>
            <w:r w:rsidR="006A5DD5">
              <w:rPr>
                <w:rFonts w:ascii="Aptos" w:eastAsia="Times New Roman" w:hAnsi="Aptos" w:cs="Times New Roman"/>
                <w:color w:val="000000"/>
                <w:kern w:val="0"/>
                <w:lang w:eastAsia="ko-KR"/>
                <w14:ligatures w14:val="none"/>
              </w:rPr>
              <w:t>m</w:t>
            </w:r>
            <w:r w:rsidR="00192A61">
              <w:rPr>
                <w:rFonts w:ascii="Aptos" w:eastAsia="Times New Roman" w:hAnsi="Aptos" w:cs="Times New Roman"/>
                <w:color w:val="000000"/>
                <w:kern w:val="0"/>
                <w:lang w:eastAsia="ko-KR"/>
                <w14:ligatures w14:val="none"/>
              </w:rPr>
              <w:t>echanism</w:t>
            </w:r>
            <w:r w:rsidR="006A5DD5">
              <w:rPr>
                <w:rFonts w:ascii="Aptos" w:eastAsia="Times New Roman" w:hAnsi="Aptos" w:cs="Times New Roman"/>
                <w:color w:val="000000"/>
                <w:kern w:val="0"/>
                <w:lang w:eastAsia="ko-KR"/>
                <w14:ligatures w14:val="none"/>
              </w:rPr>
              <w:t>/</w:t>
            </w:r>
            <w:r>
              <w:rPr>
                <w:rFonts w:ascii="Aptos" w:eastAsia="Times New Roman" w:hAnsi="Aptos" w:cs="Times New Roman"/>
                <w:color w:val="000000"/>
                <w:kern w:val="0"/>
                <w:lang w:eastAsia="ko-KR"/>
                <w14:ligatures w14:val="none"/>
              </w:rPr>
              <w:t>panel</w:t>
            </w:r>
            <w:r w:rsidRPr="006F4D59">
              <w:rPr>
                <w:rFonts w:ascii="Aptos" w:eastAsia="Times New Roman" w:hAnsi="Aptos" w:cs="Times New Roman"/>
                <w:color w:val="000000"/>
                <w:kern w:val="0"/>
                <w:lang w:eastAsia="ko-KR"/>
                <w14:ligatures w14:val="none"/>
              </w:rPr>
              <w:t xml:space="preserve"> in place to </w:t>
            </w:r>
            <w:r>
              <w:rPr>
                <w:rFonts w:ascii="Aptos" w:eastAsia="Times New Roman" w:hAnsi="Aptos" w:cs="Times New Roman"/>
                <w:color w:val="000000"/>
                <w:kern w:val="0"/>
                <w:lang w:eastAsia="ko-KR"/>
                <w14:ligatures w14:val="none"/>
              </w:rPr>
              <w:t>ensure a fair and consistent performance assessment.</w:t>
            </w:r>
            <w:r w:rsidRPr="006F4D59">
              <w:rPr>
                <w:rFonts w:ascii="Aptos" w:eastAsia="Times New Roman" w:hAnsi="Aptos" w:cs="Times New Roman"/>
                <w:color w:val="000000"/>
                <w:kern w:val="0"/>
                <w:lang w:eastAsia="ko-KR"/>
                <w14:ligatures w14:val="none"/>
              </w:rPr>
              <w:t xml:space="preserve"> </w:t>
            </w:r>
          </w:p>
          <w:p w14:paraId="4D65785C" w14:textId="77777777" w:rsidR="00A00B64" w:rsidRDefault="00A00B64" w:rsidP="000A3F07">
            <w:pPr>
              <w:rPr>
                <w:rFonts w:ascii="Aptos" w:eastAsia="Times New Roman" w:hAnsi="Aptos" w:cs="Times New Roman"/>
                <w:color w:val="000000"/>
                <w:kern w:val="0"/>
                <w:lang w:eastAsia="ko-KR"/>
                <w14:ligatures w14:val="none"/>
              </w:rPr>
            </w:pPr>
          </w:p>
          <w:p w14:paraId="48C730EC" w14:textId="77777777" w:rsidR="00A00B64" w:rsidRDefault="00A00B64" w:rsidP="000A3F07">
            <w:pPr>
              <w:rPr>
                <w:rFonts w:ascii="Aptos" w:eastAsia="Times New Roman" w:hAnsi="Aptos" w:cs="Times New Roman"/>
                <w:color w:val="000000"/>
                <w:kern w:val="0"/>
                <w14:ligatures w14:val="none"/>
              </w:rPr>
            </w:pPr>
          </w:p>
        </w:tc>
        <w:tc>
          <w:tcPr>
            <w:tcW w:w="1106" w:type="pct"/>
          </w:tcPr>
          <w:p w14:paraId="2C946296" w14:textId="1AAE8D52" w:rsidR="002B6EDF" w:rsidRDefault="00A00B64" w:rsidP="000A3F07">
            <w:pPr>
              <w:rPr>
                <w:rFonts w:ascii="Aptos" w:eastAsia="Times New Roman" w:hAnsi="Aptos" w:cs="Times New Roman"/>
                <w:color w:val="000000"/>
                <w:kern w:val="0"/>
                <w:lang w:eastAsia="ko-KR"/>
                <w14:ligatures w14:val="none"/>
              </w:rPr>
            </w:pPr>
            <w:r w:rsidRPr="006F4D59">
              <w:rPr>
                <w:rFonts w:ascii="Aptos" w:eastAsia="Times New Roman" w:hAnsi="Aptos" w:cs="Times New Roman"/>
                <w:color w:val="000000"/>
                <w:kern w:val="0"/>
                <w:lang w:eastAsia="ko-KR"/>
                <w14:ligatures w14:val="none"/>
              </w:rPr>
              <w:t>The organization</w:t>
            </w:r>
            <w:r>
              <w:rPr>
                <w:rFonts w:ascii="Aptos" w:eastAsia="Times New Roman" w:hAnsi="Aptos" w:cs="Times New Roman"/>
                <w:color w:val="000000"/>
                <w:kern w:val="0"/>
                <w:lang w:eastAsia="ko-KR"/>
                <w14:ligatures w14:val="none"/>
              </w:rPr>
              <w:t xml:space="preserve">’s </w:t>
            </w:r>
            <w:r w:rsidRPr="006F4D59">
              <w:rPr>
                <w:rFonts w:ascii="Aptos" w:eastAsia="Times New Roman" w:hAnsi="Aptos" w:cs="Times New Roman"/>
                <w:color w:val="000000"/>
                <w:kern w:val="0"/>
                <w:lang w:eastAsia="ko-KR"/>
                <w14:ligatures w14:val="none"/>
              </w:rPr>
              <w:t>review panel</w:t>
            </w:r>
            <w:r>
              <w:rPr>
                <w:rFonts w:ascii="Aptos" w:eastAsia="Times New Roman" w:hAnsi="Aptos" w:cs="Times New Roman"/>
                <w:color w:val="000000"/>
                <w:kern w:val="0"/>
                <w:lang w:eastAsia="ko-KR"/>
                <w14:ligatures w14:val="none"/>
              </w:rPr>
              <w:t xml:space="preserve"> includes a challenge function </w:t>
            </w:r>
            <w:r w:rsidR="002B6EDF">
              <w:rPr>
                <w:rFonts w:ascii="Aptos" w:eastAsia="Times New Roman" w:hAnsi="Aptos" w:cs="Times New Roman"/>
                <w:color w:val="000000"/>
                <w:kern w:val="0"/>
                <w:lang w:eastAsia="ko-KR"/>
                <w14:ligatures w14:val="none"/>
              </w:rPr>
              <w:t xml:space="preserve">that </w:t>
            </w:r>
            <w:r>
              <w:rPr>
                <w:rFonts w:ascii="Aptos" w:eastAsia="Times New Roman" w:hAnsi="Aptos" w:cs="Times New Roman"/>
                <w:color w:val="000000"/>
                <w:kern w:val="0"/>
                <w:lang w:eastAsia="ko-KR"/>
                <w14:ligatures w14:val="none"/>
              </w:rPr>
              <w:t>focus</w:t>
            </w:r>
            <w:r w:rsidR="002B6EDF">
              <w:rPr>
                <w:rFonts w:ascii="Aptos" w:eastAsia="Times New Roman" w:hAnsi="Aptos" w:cs="Times New Roman"/>
                <w:color w:val="000000"/>
                <w:kern w:val="0"/>
                <w:lang w:eastAsia="ko-KR"/>
                <w14:ligatures w14:val="none"/>
              </w:rPr>
              <w:t>es</w:t>
            </w:r>
            <w:r>
              <w:rPr>
                <w:rFonts w:ascii="Aptos" w:eastAsia="Times New Roman" w:hAnsi="Aptos" w:cs="Times New Roman"/>
                <w:color w:val="000000"/>
                <w:kern w:val="0"/>
                <w:lang w:eastAsia="ko-KR"/>
                <w14:ligatures w14:val="none"/>
              </w:rPr>
              <w:t xml:space="preserve"> on</w:t>
            </w:r>
            <w:r w:rsidR="002B6EDF">
              <w:rPr>
                <w:rFonts w:ascii="Aptos" w:eastAsia="Times New Roman" w:hAnsi="Aptos" w:cs="Times New Roman"/>
                <w:color w:val="000000"/>
                <w:kern w:val="0"/>
                <w:lang w:eastAsia="ko-KR"/>
                <w14:ligatures w14:val="none"/>
              </w:rPr>
              <w:t>:</w:t>
            </w:r>
          </w:p>
          <w:p w14:paraId="1CAC9CDC" w14:textId="35704AB9" w:rsidR="00A00B64" w:rsidRDefault="002B6EDF" w:rsidP="00857616">
            <w:pPr>
              <w:pStyle w:val="ListParagraph"/>
              <w:numPr>
                <w:ilvl w:val="0"/>
                <w:numId w:val="31"/>
              </w:numPr>
              <w:ind w:left="256" w:hanging="256"/>
              <w:rPr>
                <w:rFonts w:ascii="Aptos" w:eastAsia="Times New Roman" w:hAnsi="Aptos" w:cs="Times New Roman"/>
                <w:color w:val="000000"/>
                <w:kern w:val="0"/>
                <w:lang w:eastAsia="ko-KR"/>
                <w14:ligatures w14:val="none"/>
              </w:rPr>
            </w:pPr>
            <w:r>
              <w:rPr>
                <w:rFonts w:ascii="Aptos" w:eastAsia="Times New Roman" w:hAnsi="Aptos" w:cs="Times New Roman"/>
                <w:color w:val="000000"/>
                <w:kern w:val="0"/>
                <w:lang w:eastAsia="ko-KR"/>
                <w14:ligatures w14:val="none"/>
              </w:rPr>
              <w:t>E</w:t>
            </w:r>
            <w:r w:rsidR="00A00B64" w:rsidRPr="0094645E">
              <w:rPr>
                <w:rFonts w:ascii="Aptos" w:eastAsia="Times New Roman" w:hAnsi="Aptos" w:cs="Times New Roman"/>
                <w:color w:val="000000"/>
                <w:kern w:val="0"/>
                <w:lang w:eastAsia="ko-KR"/>
                <w14:ligatures w14:val="none"/>
              </w:rPr>
              <w:t>nsuring results (what) and behaviours (how) receive equal consideration in reaching a final evaluation and that narrative assessments properly support the assigned performance ratings.</w:t>
            </w:r>
          </w:p>
          <w:p w14:paraId="1D737FEE" w14:textId="00605DB4" w:rsidR="00A00B64" w:rsidRPr="00A9151F" w:rsidRDefault="002B6EDF" w:rsidP="00857616">
            <w:pPr>
              <w:pStyle w:val="ListParagraph"/>
              <w:numPr>
                <w:ilvl w:val="0"/>
                <w:numId w:val="31"/>
              </w:numPr>
              <w:ind w:left="256" w:hanging="256"/>
            </w:pPr>
            <w:r>
              <w:rPr>
                <w:rFonts w:ascii="Aptos" w:eastAsia="Times New Roman" w:hAnsi="Aptos" w:cs="Times New Roman"/>
                <w:color w:val="000000"/>
                <w:kern w:val="0"/>
                <w:lang w:eastAsia="ko-KR"/>
                <w14:ligatures w14:val="none"/>
              </w:rPr>
              <w:t>R</w:t>
            </w:r>
            <w:r w:rsidRPr="006F4D59">
              <w:rPr>
                <w:rFonts w:ascii="Aptos" w:eastAsia="Times New Roman" w:hAnsi="Aptos" w:cs="Times New Roman"/>
                <w:color w:val="000000"/>
                <w:kern w:val="0"/>
                <w:lang w:eastAsia="ko-KR"/>
                <w14:ligatures w14:val="none"/>
              </w:rPr>
              <w:t>educing or mitigating bias and barriers</w:t>
            </w:r>
            <w:r>
              <w:rPr>
                <w:rFonts w:ascii="Aptos" w:eastAsia="Times New Roman" w:hAnsi="Aptos" w:cs="Times New Roman"/>
                <w:color w:val="000000"/>
                <w:kern w:val="0"/>
                <w:lang w:eastAsia="ko-KR"/>
                <w14:ligatures w14:val="none"/>
              </w:rPr>
              <w:t xml:space="preserve"> in performance management</w:t>
            </w:r>
            <w:r w:rsidRPr="006F4D59">
              <w:rPr>
                <w:rFonts w:ascii="Aptos" w:eastAsia="Times New Roman" w:hAnsi="Aptos" w:cs="Times New Roman"/>
                <w:color w:val="000000"/>
                <w:kern w:val="0"/>
                <w:lang w:eastAsia="ko-KR"/>
                <w14:ligatures w14:val="none"/>
              </w:rPr>
              <w:t xml:space="preserve"> (</w:t>
            </w:r>
            <w:r>
              <w:rPr>
                <w:rFonts w:ascii="Aptos" w:eastAsia="Times New Roman" w:hAnsi="Aptos" w:cs="Times New Roman"/>
                <w:color w:val="000000"/>
                <w:kern w:val="0"/>
                <w:lang w:eastAsia="ko-KR"/>
                <w14:ligatures w14:val="none"/>
              </w:rPr>
              <w:t>i.e.</w:t>
            </w:r>
            <w:r w:rsidRPr="006F4D59">
              <w:rPr>
                <w:rFonts w:ascii="Aptos" w:eastAsia="Times New Roman" w:hAnsi="Aptos" w:cs="Times New Roman"/>
                <w:color w:val="000000"/>
                <w:kern w:val="0"/>
                <w:lang w:eastAsia="ko-KR"/>
                <w14:ligatures w14:val="none"/>
              </w:rPr>
              <w:t>, Inclusion Stewards)</w:t>
            </w:r>
            <w:r>
              <w:rPr>
                <w:rFonts w:ascii="Aptos" w:eastAsia="Times New Roman" w:hAnsi="Aptos" w:cs="Times New Roman"/>
                <w:color w:val="000000"/>
                <w:kern w:val="0"/>
                <w:lang w:eastAsia="ko-KR"/>
                <w14:ligatures w14:val="none"/>
              </w:rPr>
              <w:t>.</w:t>
            </w:r>
          </w:p>
        </w:tc>
        <w:tc>
          <w:tcPr>
            <w:tcW w:w="918" w:type="pct"/>
          </w:tcPr>
          <w:p w14:paraId="4697D107" w14:textId="0BF77AF7" w:rsidR="002B6EDF" w:rsidRDefault="00A00B64" w:rsidP="000A3F07">
            <w:pPr>
              <w:rPr>
                <w:rFonts w:ascii="Aptos" w:eastAsia="Times New Roman" w:hAnsi="Aptos" w:cs="Times New Roman"/>
                <w:color w:val="000000"/>
                <w:kern w:val="0"/>
                <w14:ligatures w14:val="none"/>
              </w:rPr>
            </w:pPr>
            <w:r w:rsidRPr="005406E0">
              <w:rPr>
                <w:rFonts w:ascii="Aptos" w:eastAsia="Times New Roman" w:hAnsi="Aptos" w:cs="Times New Roman"/>
                <w:color w:val="000000"/>
                <w:kern w:val="0"/>
                <w14:ligatures w14:val="none"/>
              </w:rPr>
              <w:t xml:space="preserve">At least annually, </w:t>
            </w:r>
            <w:r>
              <w:rPr>
                <w:rFonts w:ascii="Aptos" w:eastAsia="Times New Roman" w:hAnsi="Aptos" w:cs="Times New Roman"/>
                <w:color w:val="000000"/>
                <w:kern w:val="0"/>
                <w14:ligatures w14:val="none"/>
              </w:rPr>
              <w:t xml:space="preserve">the review panel reviews </w:t>
            </w:r>
            <w:r w:rsidRPr="005406E0">
              <w:rPr>
                <w:rFonts w:ascii="Aptos" w:eastAsia="Times New Roman" w:hAnsi="Aptos" w:cs="Times New Roman"/>
                <w:color w:val="000000"/>
                <w:kern w:val="0"/>
                <w14:ligatures w14:val="none"/>
              </w:rPr>
              <w:t>the organizatio</w:t>
            </w:r>
            <w:r>
              <w:rPr>
                <w:rFonts w:ascii="Aptos" w:eastAsia="Times New Roman" w:hAnsi="Aptos" w:cs="Times New Roman"/>
                <w:color w:val="000000"/>
                <w:kern w:val="0"/>
                <w14:ligatures w14:val="none"/>
              </w:rPr>
              <w:t>n’</w:t>
            </w:r>
            <w:r w:rsidRPr="005406E0">
              <w:rPr>
                <w:rFonts w:ascii="Aptos" w:eastAsia="Times New Roman" w:hAnsi="Aptos" w:cs="Times New Roman"/>
                <w:color w:val="000000"/>
                <w:kern w:val="0"/>
                <w14:ligatures w14:val="none"/>
              </w:rPr>
              <w:t>s management of performance, including</w:t>
            </w:r>
            <w:r w:rsidR="002B6EDF">
              <w:rPr>
                <w:rFonts w:ascii="Aptos" w:eastAsia="Times New Roman" w:hAnsi="Aptos" w:cs="Times New Roman"/>
                <w:color w:val="000000"/>
                <w:kern w:val="0"/>
                <w14:ligatures w14:val="none"/>
              </w:rPr>
              <w:t>:</w:t>
            </w:r>
          </w:p>
          <w:p w14:paraId="72FF8C79" w14:textId="3068A8CD" w:rsidR="00A00B64" w:rsidRPr="0094645E" w:rsidRDefault="002B6EDF" w:rsidP="00857616">
            <w:pPr>
              <w:pStyle w:val="ListParagraph"/>
              <w:numPr>
                <w:ilvl w:val="0"/>
                <w:numId w:val="32"/>
              </w:numPr>
              <w:ind w:left="241" w:hanging="241"/>
              <w:rPr>
                <w:rFonts w:ascii="Aptos" w:eastAsia="Times New Roman" w:hAnsi="Aptos" w:cs="Times New Roman"/>
                <w:color w:val="000000"/>
                <w:kern w:val="0"/>
                <w:lang w:val="en-US"/>
                <w14:ligatures w14:val="none"/>
              </w:rPr>
            </w:pPr>
            <w:r>
              <w:rPr>
                <w:rFonts w:ascii="Aptos" w:eastAsia="Times New Roman" w:hAnsi="Aptos" w:cs="Times New Roman"/>
                <w:color w:val="000000"/>
                <w:kern w:val="0"/>
                <w14:ligatures w14:val="none"/>
              </w:rPr>
              <w:t>P</w:t>
            </w:r>
            <w:r w:rsidR="00A00B64" w:rsidRPr="006E255E">
              <w:rPr>
                <w:rFonts w:ascii="Aptos" w:eastAsia="Times New Roman" w:hAnsi="Aptos" w:cs="Times New Roman"/>
                <w:color w:val="000000"/>
                <w:kern w:val="0"/>
                <w14:ligatures w14:val="none"/>
              </w:rPr>
              <w:t>rogress made against individual P</w:t>
            </w:r>
            <w:r w:rsidR="00FF029B">
              <w:rPr>
                <w:rFonts w:ascii="Aptos" w:eastAsia="Times New Roman" w:hAnsi="Aptos" w:cs="Times New Roman"/>
                <w:color w:val="000000"/>
                <w:kern w:val="0"/>
                <w14:ligatures w14:val="none"/>
              </w:rPr>
              <w:t>IPs</w:t>
            </w:r>
            <w:r w:rsidR="00A00B64" w:rsidRPr="006E255E">
              <w:rPr>
                <w:rFonts w:ascii="Aptos" w:eastAsia="Times New Roman" w:hAnsi="Aptos" w:cs="Times New Roman"/>
                <w:color w:val="000000"/>
                <w:kern w:val="0"/>
                <w14:ligatures w14:val="none"/>
              </w:rPr>
              <w:t>.</w:t>
            </w:r>
          </w:p>
          <w:p w14:paraId="79DC9AA4" w14:textId="18B09B1E" w:rsidR="002B6EDF" w:rsidRPr="0094645E" w:rsidRDefault="002B6EDF" w:rsidP="00857616">
            <w:pPr>
              <w:pStyle w:val="ListParagraph"/>
              <w:numPr>
                <w:ilvl w:val="0"/>
                <w:numId w:val="32"/>
              </w:numPr>
              <w:ind w:left="241" w:hanging="241"/>
              <w:rPr>
                <w:rFonts w:ascii="Aptos" w:eastAsia="Times New Roman" w:hAnsi="Aptos" w:cs="Times New Roman"/>
                <w:color w:val="000000"/>
                <w:kern w:val="0"/>
                <w:lang w:val="en-US"/>
                <w14:ligatures w14:val="none"/>
              </w:rPr>
            </w:pPr>
            <w:r>
              <w:rPr>
                <w:rFonts w:ascii="Aptos" w:eastAsia="Times New Roman" w:hAnsi="Aptos" w:cs="Times New Roman"/>
                <w:color w:val="000000"/>
                <w:kern w:val="0"/>
                <w14:ligatures w14:val="none"/>
              </w:rPr>
              <w:t xml:space="preserve">Making </w:t>
            </w:r>
            <w:r w:rsidRPr="005406E0">
              <w:rPr>
                <w:rFonts w:ascii="Aptos" w:eastAsia="Times New Roman" w:hAnsi="Aptos" w:cs="Times New Roman"/>
                <w:color w:val="000000"/>
                <w:kern w:val="0"/>
                <w14:ligatures w14:val="none"/>
              </w:rPr>
              <w:t>recommendations to recognize exceptional performance, as applicable, in accordance with the organizational recognition</w:t>
            </w:r>
            <w:r>
              <w:rPr>
                <w:rFonts w:ascii="Aptos" w:eastAsia="Times New Roman" w:hAnsi="Aptos" w:cs="Times New Roman"/>
                <w:color w:val="000000"/>
                <w:kern w:val="0"/>
                <w14:ligatures w14:val="none"/>
              </w:rPr>
              <w:t xml:space="preserve"> and performance pay</w:t>
            </w:r>
            <w:r w:rsidRPr="005406E0">
              <w:rPr>
                <w:rFonts w:ascii="Aptos" w:eastAsia="Times New Roman" w:hAnsi="Aptos" w:cs="Times New Roman"/>
                <w:color w:val="000000"/>
                <w:kern w:val="0"/>
                <w14:ligatures w14:val="none"/>
              </w:rPr>
              <w:t xml:space="preserve"> program</w:t>
            </w:r>
            <w:r>
              <w:rPr>
                <w:rFonts w:ascii="Aptos" w:eastAsia="Times New Roman" w:hAnsi="Aptos" w:cs="Times New Roman"/>
                <w:color w:val="000000"/>
                <w:kern w:val="0"/>
                <w14:ligatures w14:val="none"/>
              </w:rPr>
              <w:t>s.</w:t>
            </w:r>
          </w:p>
          <w:p w14:paraId="7C0DAC78" w14:textId="38BA068A" w:rsidR="00F77115" w:rsidRPr="0094645E" w:rsidRDefault="002B6EDF" w:rsidP="00857616">
            <w:pPr>
              <w:pStyle w:val="ListParagraph"/>
              <w:numPr>
                <w:ilvl w:val="0"/>
                <w:numId w:val="32"/>
              </w:numPr>
              <w:ind w:left="241" w:hanging="241"/>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 xml:space="preserve">Reviewing </w:t>
            </w:r>
            <w:r w:rsidRPr="00B80C0E">
              <w:rPr>
                <w:rFonts w:ascii="Aptos" w:eastAsia="Times New Roman" w:hAnsi="Aptos" w:cs="Times New Roman"/>
                <w:color w:val="000000"/>
                <w:kern w:val="0"/>
                <w14:ligatures w14:val="none"/>
              </w:rPr>
              <w:t>areas where bias may exist and propos</w:t>
            </w:r>
            <w:r>
              <w:rPr>
                <w:rFonts w:ascii="Aptos" w:eastAsia="Times New Roman" w:hAnsi="Aptos" w:cs="Times New Roman"/>
                <w:color w:val="000000"/>
                <w:kern w:val="0"/>
                <w14:ligatures w14:val="none"/>
              </w:rPr>
              <w:t>ing</w:t>
            </w:r>
            <w:r w:rsidRPr="00B80C0E">
              <w:rPr>
                <w:rFonts w:ascii="Aptos" w:eastAsia="Times New Roman" w:hAnsi="Aptos" w:cs="Times New Roman"/>
                <w:color w:val="000000"/>
                <w:kern w:val="0"/>
                <w14:ligatures w14:val="none"/>
              </w:rPr>
              <w:t xml:space="preserve"> corrective actions, as required.</w:t>
            </w:r>
          </w:p>
        </w:tc>
        <w:tc>
          <w:tcPr>
            <w:tcW w:w="765" w:type="pct"/>
          </w:tcPr>
          <w:p w14:paraId="339E7F84" w14:textId="2974D527" w:rsidR="00A00B64" w:rsidRDefault="00A00B64" w:rsidP="000A3F07">
            <w:pPr>
              <w:rPr>
                <w:rFonts w:ascii="Aptos" w:eastAsia="Times New Roman" w:hAnsi="Aptos" w:cs="Times New Roman"/>
                <w:color w:val="000000"/>
                <w:kern w:val="0"/>
                <w:lang w:eastAsia="ko-KR"/>
                <w14:ligatures w14:val="none"/>
              </w:rPr>
            </w:pPr>
            <w:r>
              <w:rPr>
                <w:rFonts w:ascii="Aptos" w:eastAsia="Times New Roman" w:hAnsi="Aptos" w:cs="Times New Roman"/>
                <w:color w:val="000000"/>
                <w:kern w:val="0"/>
                <w:lang w:eastAsia="ko-KR"/>
                <w14:ligatures w14:val="none"/>
              </w:rPr>
              <w:t>The review panel makes</w:t>
            </w:r>
            <w:r w:rsidRPr="00D91906">
              <w:rPr>
                <w:rFonts w:ascii="Aptos" w:eastAsia="Times New Roman" w:hAnsi="Aptos" w:cs="Times New Roman"/>
                <w:color w:val="000000"/>
                <w:kern w:val="0"/>
                <w:lang w:eastAsia="ko-KR"/>
                <w14:ligatures w14:val="none"/>
              </w:rPr>
              <w:t xml:space="preserve"> recommendations to the </w:t>
            </w:r>
            <w:r w:rsidR="002B6EDF">
              <w:rPr>
                <w:rFonts w:ascii="Aptos" w:eastAsia="Times New Roman" w:hAnsi="Aptos" w:cs="Times New Roman"/>
                <w:color w:val="000000"/>
                <w:kern w:val="0"/>
                <w:lang w:eastAsia="ko-KR"/>
                <w14:ligatures w14:val="none"/>
              </w:rPr>
              <w:t>d</w:t>
            </w:r>
            <w:r w:rsidRPr="00D91906">
              <w:rPr>
                <w:rFonts w:ascii="Aptos" w:eastAsia="Times New Roman" w:hAnsi="Aptos" w:cs="Times New Roman"/>
                <w:color w:val="000000"/>
                <w:kern w:val="0"/>
                <w:lang w:eastAsia="ko-KR"/>
                <w14:ligatures w14:val="none"/>
              </w:rPr>
              <w:t xml:space="preserve">eputy </w:t>
            </w:r>
            <w:r w:rsidR="002B6EDF">
              <w:rPr>
                <w:rFonts w:ascii="Aptos" w:eastAsia="Times New Roman" w:hAnsi="Aptos" w:cs="Times New Roman"/>
                <w:color w:val="000000"/>
                <w:kern w:val="0"/>
                <w:lang w:eastAsia="ko-KR"/>
                <w14:ligatures w14:val="none"/>
              </w:rPr>
              <w:t>h</w:t>
            </w:r>
            <w:r w:rsidRPr="00D91906">
              <w:rPr>
                <w:rFonts w:ascii="Aptos" w:eastAsia="Times New Roman" w:hAnsi="Aptos" w:cs="Times New Roman"/>
                <w:color w:val="000000"/>
                <w:kern w:val="0"/>
                <w:lang w:eastAsia="ko-KR"/>
                <w14:ligatures w14:val="none"/>
              </w:rPr>
              <w:t xml:space="preserve">ead and </w:t>
            </w:r>
            <w:r w:rsidR="002B6EDF">
              <w:rPr>
                <w:rFonts w:ascii="Aptos" w:eastAsia="Times New Roman" w:hAnsi="Aptos" w:cs="Times New Roman"/>
                <w:color w:val="000000"/>
                <w:kern w:val="0"/>
                <w:lang w:eastAsia="ko-KR"/>
                <w14:ligatures w14:val="none"/>
              </w:rPr>
              <w:t>h</w:t>
            </w:r>
            <w:r w:rsidRPr="00D91906">
              <w:rPr>
                <w:rFonts w:ascii="Aptos" w:eastAsia="Times New Roman" w:hAnsi="Aptos" w:cs="Times New Roman"/>
                <w:color w:val="000000"/>
                <w:kern w:val="0"/>
                <w:lang w:eastAsia="ko-KR"/>
                <w14:ligatures w14:val="none"/>
              </w:rPr>
              <w:t xml:space="preserve">ead of </w:t>
            </w:r>
            <w:r w:rsidR="002B6EDF">
              <w:rPr>
                <w:rFonts w:ascii="Aptos" w:eastAsia="Times New Roman" w:hAnsi="Aptos" w:cs="Times New Roman"/>
                <w:color w:val="000000"/>
                <w:kern w:val="0"/>
                <w:lang w:eastAsia="ko-KR"/>
                <w14:ligatures w14:val="none"/>
              </w:rPr>
              <w:t>h</w:t>
            </w:r>
            <w:r w:rsidRPr="00D91906">
              <w:rPr>
                <w:rFonts w:ascii="Aptos" w:eastAsia="Times New Roman" w:hAnsi="Aptos" w:cs="Times New Roman"/>
                <w:color w:val="000000"/>
                <w:kern w:val="0"/>
                <w:lang w:eastAsia="ko-KR"/>
                <w14:ligatures w14:val="none"/>
              </w:rPr>
              <w:t xml:space="preserve">uman </w:t>
            </w:r>
            <w:r w:rsidR="002B6EDF">
              <w:rPr>
                <w:rFonts w:ascii="Aptos" w:eastAsia="Times New Roman" w:hAnsi="Aptos" w:cs="Times New Roman"/>
                <w:color w:val="000000"/>
                <w:kern w:val="0"/>
                <w:lang w:eastAsia="ko-KR"/>
                <w14:ligatures w14:val="none"/>
              </w:rPr>
              <w:t>r</w:t>
            </w:r>
            <w:r w:rsidRPr="00D91906">
              <w:rPr>
                <w:rFonts w:ascii="Aptos" w:eastAsia="Times New Roman" w:hAnsi="Aptos" w:cs="Times New Roman"/>
                <w:color w:val="000000"/>
                <w:kern w:val="0"/>
                <w:lang w:eastAsia="ko-KR"/>
                <w14:ligatures w14:val="none"/>
              </w:rPr>
              <w:t xml:space="preserve">esources to improve the organization's </w:t>
            </w:r>
            <w:r>
              <w:rPr>
                <w:rFonts w:ascii="Aptos" w:eastAsia="Times New Roman" w:hAnsi="Aptos" w:cs="Times New Roman"/>
                <w:color w:val="000000"/>
                <w:kern w:val="0"/>
                <w:lang w:eastAsia="ko-KR"/>
                <w14:ligatures w14:val="none"/>
              </w:rPr>
              <w:t>performance</w:t>
            </w:r>
            <w:r w:rsidRPr="00D91906">
              <w:rPr>
                <w:rFonts w:ascii="Aptos" w:eastAsia="Times New Roman" w:hAnsi="Aptos" w:cs="Times New Roman"/>
                <w:color w:val="000000"/>
                <w:kern w:val="0"/>
                <w:lang w:eastAsia="ko-KR"/>
                <w14:ligatures w14:val="none"/>
              </w:rPr>
              <w:t xml:space="preserve"> management programs</w:t>
            </w:r>
            <w:r>
              <w:rPr>
                <w:rFonts w:ascii="Aptos" w:eastAsia="Times New Roman" w:hAnsi="Aptos" w:cs="Times New Roman"/>
                <w:color w:val="000000"/>
                <w:kern w:val="0"/>
                <w:lang w:eastAsia="ko-KR"/>
                <w14:ligatures w14:val="none"/>
              </w:rPr>
              <w:t>.</w:t>
            </w:r>
          </w:p>
          <w:p w14:paraId="628EB19C" w14:textId="77777777" w:rsidR="00A00B64" w:rsidRPr="006F4D59" w:rsidRDefault="00A00B64" w:rsidP="000A3F07">
            <w:pPr>
              <w:rPr>
                <w:rFonts w:ascii="Aptos" w:eastAsia="Times New Roman" w:hAnsi="Aptos" w:cs="Times New Roman"/>
                <w:color w:val="000000"/>
                <w:kern w:val="0"/>
                <w14:ligatures w14:val="none"/>
              </w:rPr>
            </w:pPr>
          </w:p>
        </w:tc>
      </w:tr>
    </w:tbl>
    <w:p w14:paraId="05792C53" w14:textId="050879E7" w:rsidR="00960EBF" w:rsidRDefault="00960EBF" w:rsidP="00312A19"/>
    <w:p w14:paraId="31395861" w14:textId="77777777" w:rsidR="00960EBF" w:rsidRDefault="00960EBF">
      <w:r>
        <w:br w:type="page"/>
      </w:r>
    </w:p>
    <w:tbl>
      <w:tblPr>
        <w:tblStyle w:val="TableGrid"/>
        <w:tblW w:w="5230" w:type="pct"/>
        <w:jc w:val="center"/>
        <w:tblLook w:val="04A0" w:firstRow="1" w:lastRow="0" w:firstColumn="1" w:lastColumn="0" w:noHBand="0" w:noVBand="1"/>
      </w:tblPr>
      <w:tblGrid>
        <w:gridCol w:w="4955"/>
        <w:gridCol w:w="4160"/>
        <w:gridCol w:w="4923"/>
        <w:gridCol w:w="4679"/>
        <w:gridCol w:w="3866"/>
      </w:tblGrid>
      <w:tr w:rsidR="00960EBF" w14:paraId="06D18CAA" w14:textId="77777777" w:rsidTr="00FD7EF4">
        <w:trPr>
          <w:trHeight w:val="773"/>
          <w:jc w:val="center"/>
        </w:trPr>
        <w:tc>
          <w:tcPr>
            <w:tcW w:w="5000" w:type="pct"/>
            <w:gridSpan w:val="5"/>
            <w:shd w:val="clear" w:color="auto" w:fill="4C94D8" w:themeFill="text2" w:themeFillTint="80"/>
            <w:vAlign w:val="center"/>
          </w:tcPr>
          <w:p w14:paraId="72E99A4E" w14:textId="73E92717" w:rsidR="00960EBF" w:rsidRDefault="00960EBF" w:rsidP="00960EBF">
            <w:pPr>
              <w:jc w:val="center"/>
              <w:rPr>
                <w:rFonts w:eastAsiaTheme="minorEastAsia"/>
                <w:b/>
                <w:color w:val="FFFFFF" w:themeColor="background1"/>
                <w:sz w:val="28"/>
                <w:szCs w:val="28"/>
              </w:rPr>
            </w:pPr>
            <w:bookmarkStart w:id="150" w:name="Q2PM"/>
            <w:r w:rsidRPr="00C13D5B">
              <w:rPr>
                <w:b/>
                <w:color w:val="FFFFFF" w:themeColor="background1"/>
                <w:sz w:val="28"/>
                <w:szCs w:val="28"/>
              </w:rPr>
              <w:lastRenderedPageBreak/>
              <w:t>Q</w:t>
            </w:r>
            <w:r>
              <w:rPr>
                <w:b/>
                <w:color w:val="FFFFFF" w:themeColor="background1"/>
                <w:sz w:val="28"/>
                <w:szCs w:val="28"/>
              </w:rPr>
              <w:t>2</w:t>
            </w:r>
            <w:r w:rsidRPr="00C13D5B">
              <w:rPr>
                <w:b/>
                <w:color w:val="FFFFFF" w:themeColor="background1"/>
                <w:sz w:val="28"/>
                <w:szCs w:val="28"/>
              </w:rPr>
              <w:t xml:space="preserve">: </w:t>
            </w:r>
            <w:r>
              <w:rPr>
                <w:b/>
                <w:color w:val="FFFFFF" w:themeColor="background1"/>
                <w:sz w:val="28"/>
                <w:szCs w:val="28"/>
              </w:rPr>
              <w:t>What is the level of maturity of the organization’s employee performance management program</w:t>
            </w:r>
            <w:r w:rsidRPr="44684F74">
              <w:rPr>
                <w:rFonts w:eastAsiaTheme="minorEastAsia"/>
                <w:b/>
                <w:color w:val="FFFFFF" w:themeColor="background1"/>
                <w:sz w:val="28"/>
                <w:szCs w:val="28"/>
              </w:rPr>
              <w:t>?</w:t>
            </w:r>
            <w:bookmarkEnd w:id="150"/>
          </w:p>
        </w:tc>
      </w:tr>
      <w:tr w:rsidR="00960EBF" w14:paraId="24152506" w14:textId="77777777" w:rsidTr="00FD7EF4">
        <w:trPr>
          <w:trHeight w:val="440"/>
          <w:jc w:val="center"/>
        </w:trPr>
        <w:tc>
          <w:tcPr>
            <w:tcW w:w="5000" w:type="pct"/>
            <w:gridSpan w:val="5"/>
            <w:shd w:val="clear" w:color="auto" w:fill="auto"/>
            <w:vAlign w:val="center"/>
          </w:tcPr>
          <w:p w14:paraId="300DFFA5" w14:textId="5A2C3825" w:rsidR="00960EBF" w:rsidRPr="00C13D5B" w:rsidRDefault="00C0269B">
            <w:pPr>
              <w:jc w:val="center"/>
              <w:rPr>
                <w:b/>
                <w:color w:val="FFFFFF" w:themeColor="background1"/>
                <w:sz w:val="28"/>
                <w:szCs w:val="28"/>
              </w:rPr>
            </w:pPr>
            <w:r>
              <w:rPr>
                <w:b/>
                <w:bCs/>
              </w:rPr>
              <w:t>Organizations should choose the maturity level which best represents its level of compliance and performance. However, if an organization selects levels 1,2,3 or 4, but has not met the question’s compliance elements (provided in Level 0), its response must indicate that there is a potential compliance concern and provide details about the issue. For example, “Level 3, with potential compliance concern”. Additional guidance about how to self-assess RCP maturity model questions can be found in the “guide on how to complete the RCP self assessments</w:t>
            </w:r>
            <w:r w:rsidR="00515527">
              <w:rPr>
                <w:b/>
                <w:bCs/>
              </w:rPr>
              <w:t>.”</w:t>
            </w:r>
            <w:r>
              <w:rPr>
                <w:b/>
                <w:bCs/>
              </w:rPr>
              <w:t xml:space="preserve"> </w:t>
            </w:r>
          </w:p>
        </w:tc>
      </w:tr>
      <w:tr w:rsidR="00FD7EF4" w:rsidRPr="00F07601" w14:paraId="4A152CE8" w14:textId="77777777" w:rsidTr="00FD7EF4">
        <w:trPr>
          <w:trHeight w:val="300"/>
          <w:jc w:val="center"/>
        </w:trPr>
        <w:tc>
          <w:tcPr>
            <w:tcW w:w="1097" w:type="pct"/>
            <w:shd w:val="clear" w:color="auto" w:fill="FF0000"/>
          </w:tcPr>
          <w:p w14:paraId="5A3A26FA" w14:textId="77777777" w:rsidR="00960EBF" w:rsidRPr="00240C2C" w:rsidRDefault="00960EBF">
            <w:pPr>
              <w:jc w:val="center"/>
              <w:rPr>
                <w:rFonts w:ascii="Aptos" w:hAnsi="Aptos" w:cs="Calibri"/>
                <w:b/>
                <w:bCs/>
              </w:rPr>
            </w:pPr>
            <w:r w:rsidRPr="001D2EB2">
              <w:rPr>
                <w:color w:val="FFFFFF" w:themeColor="background1"/>
                <w:sz w:val="18"/>
                <w:szCs w:val="18"/>
              </w:rPr>
              <w:br w:type="page"/>
            </w:r>
            <w:r w:rsidRPr="001D2EB2">
              <w:rPr>
                <w:color w:val="FFFFFF" w:themeColor="background1"/>
                <w:sz w:val="18"/>
                <w:szCs w:val="18"/>
              </w:rPr>
              <w:br w:type="page"/>
            </w:r>
            <w:r w:rsidRPr="00240C2C">
              <w:rPr>
                <w:rFonts w:ascii="Aptos" w:hAnsi="Aptos" w:cs="Calibri"/>
                <w:b/>
              </w:rPr>
              <w:t>Level 0</w:t>
            </w:r>
          </w:p>
          <w:p w14:paraId="03F62FD2" w14:textId="676E837A" w:rsidR="00960EBF" w:rsidRPr="00F07601" w:rsidRDefault="00960EBF">
            <w:pPr>
              <w:jc w:val="center"/>
              <w:rPr>
                <w:rFonts w:ascii="Aptos" w:hAnsi="Aptos" w:cs="Calibri"/>
                <w:b/>
                <w:bCs/>
              </w:rPr>
            </w:pPr>
            <w:r w:rsidRPr="00240C2C">
              <w:rPr>
                <w:b/>
                <w:bCs/>
              </w:rPr>
              <w:t xml:space="preserve">Response indicates a potential compliance concern that may require deputy head </w:t>
            </w:r>
            <w:r w:rsidR="00661D91">
              <w:rPr>
                <w:b/>
                <w:bCs/>
              </w:rPr>
              <w:t>attention</w:t>
            </w:r>
          </w:p>
        </w:tc>
        <w:tc>
          <w:tcPr>
            <w:tcW w:w="921" w:type="pct"/>
          </w:tcPr>
          <w:p w14:paraId="16954D74" w14:textId="77777777" w:rsidR="00960EBF" w:rsidRPr="00F07601" w:rsidRDefault="00960EBF">
            <w:pPr>
              <w:jc w:val="center"/>
              <w:rPr>
                <w:rFonts w:ascii="Aptos" w:hAnsi="Aptos" w:cs="Calibri"/>
                <w:b/>
                <w:bCs/>
              </w:rPr>
            </w:pPr>
            <w:r w:rsidRPr="00F07601">
              <w:rPr>
                <w:rFonts w:ascii="Aptos" w:hAnsi="Aptos" w:cs="Calibri"/>
                <w:b/>
                <w:bCs/>
              </w:rPr>
              <w:t>Level 1</w:t>
            </w:r>
          </w:p>
        </w:tc>
        <w:tc>
          <w:tcPr>
            <w:tcW w:w="1090" w:type="pct"/>
          </w:tcPr>
          <w:p w14:paraId="78C91D86" w14:textId="77777777" w:rsidR="00960EBF" w:rsidRPr="00F07601" w:rsidRDefault="00960EBF">
            <w:pPr>
              <w:jc w:val="center"/>
              <w:rPr>
                <w:rFonts w:ascii="Aptos" w:hAnsi="Aptos" w:cs="Calibri"/>
                <w:b/>
                <w:bCs/>
              </w:rPr>
            </w:pPr>
            <w:r w:rsidRPr="00F07601">
              <w:rPr>
                <w:rFonts w:ascii="Aptos" w:hAnsi="Aptos" w:cs="Calibri"/>
                <w:b/>
                <w:bCs/>
              </w:rPr>
              <w:t>Level 2</w:t>
            </w:r>
          </w:p>
        </w:tc>
        <w:tc>
          <w:tcPr>
            <w:tcW w:w="1036" w:type="pct"/>
          </w:tcPr>
          <w:p w14:paraId="567E9B55" w14:textId="77777777" w:rsidR="00960EBF" w:rsidRPr="00F07601" w:rsidRDefault="00960EBF">
            <w:pPr>
              <w:jc w:val="center"/>
              <w:rPr>
                <w:rFonts w:ascii="Aptos" w:hAnsi="Aptos" w:cs="Calibri"/>
                <w:b/>
                <w:bCs/>
              </w:rPr>
            </w:pPr>
            <w:r w:rsidRPr="00F07601">
              <w:rPr>
                <w:rFonts w:ascii="Aptos" w:hAnsi="Aptos" w:cs="Calibri"/>
                <w:b/>
                <w:bCs/>
              </w:rPr>
              <w:t>Level 3</w:t>
            </w:r>
          </w:p>
        </w:tc>
        <w:tc>
          <w:tcPr>
            <w:tcW w:w="856" w:type="pct"/>
          </w:tcPr>
          <w:p w14:paraId="5219FD3F" w14:textId="77777777" w:rsidR="00960EBF" w:rsidRPr="00F07601" w:rsidRDefault="00960EBF">
            <w:pPr>
              <w:jc w:val="center"/>
              <w:rPr>
                <w:rFonts w:ascii="Aptos" w:hAnsi="Aptos" w:cs="Calibri"/>
                <w:b/>
                <w:bCs/>
              </w:rPr>
            </w:pPr>
            <w:r w:rsidRPr="00F07601">
              <w:rPr>
                <w:rFonts w:ascii="Aptos" w:hAnsi="Aptos" w:cs="Calibri"/>
                <w:b/>
                <w:bCs/>
              </w:rPr>
              <w:t>Level 4</w:t>
            </w:r>
          </w:p>
        </w:tc>
      </w:tr>
      <w:tr w:rsidR="00FD7EF4" w:rsidRPr="00F07601" w14:paraId="4B5DA9CF" w14:textId="77777777" w:rsidTr="00FD7EF4">
        <w:trPr>
          <w:trHeight w:val="300"/>
          <w:jc w:val="center"/>
        </w:trPr>
        <w:tc>
          <w:tcPr>
            <w:tcW w:w="1097" w:type="pct"/>
            <w:shd w:val="clear" w:color="auto" w:fill="auto"/>
          </w:tcPr>
          <w:p w14:paraId="2968A403" w14:textId="5A149804" w:rsidR="00960EBF" w:rsidRPr="00024959" w:rsidRDefault="007F7BB9" w:rsidP="00B021A6">
            <w:pPr>
              <w:rPr>
                <w:rFonts w:ascii="Aptos" w:eastAsia="Times New Roman" w:hAnsi="Aptos" w:cs="Times New Roman"/>
                <w:color w:val="000000"/>
                <w:kern w:val="0"/>
                <w:lang w:eastAsia="ko-KR"/>
                <w14:ligatures w14:val="none"/>
              </w:rPr>
            </w:pPr>
            <w:r w:rsidRPr="00024959">
              <w:rPr>
                <w:rFonts w:ascii="Aptos" w:eastAsia="Times New Roman" w:hAnsi="Aptos" w:cs="Times New Roman"/>
                <w:color w:val="000000"/>
                <w:kern w:val="0"/>
                <w:lang w:eastAsia="ko-KR"/>
                <w14:ligatures w14:val="none"/>
              </w:rPr>
              <w:t>For the 2024-2025 performance management cycle, the p</w:t>
            </w:r>
            <w:r w:rsidR="00960EBF" w:rsidRPr="00024959">
              <w:rPr>
                <w:rFonts w:ascii="Aptos" w:eastAsia="Times New Roman" w:hAnsi="Aptos" w:cs="Times New Roman"/>
                <w:color w:val="000000"/>
                <w:kern w:val="0"/>
                <w:lang w:eastAsia="ko-KR"/>
                <w14:ligatures w14:val="none"/>
              </w:rPr>
              <w:t>ercentage of eligible e</w:t>
            </w:r>
            <w:r w:rsidR="00B904FD" w:rsidRPr="00024959">
              <w:rPr>
                <w:rFonts w:ascii="Aptos" w:eastAsia="Times New Roman" w:hAnsi="Aptos" w:cs="Times New Roman"/>
                <w:color w:val="000000"/>
                <w:kern w:val="0"/>
                <w:lang w:eastAsia="ko-KR"/>
                <w14:ligatures w14:val="none"/>
              </w:rPr>
              <w:t>mployees</w:t>
            </w:r>
            <w:r w:rsidR="00960EBF" w:rsidRPr="00024959">
              <w:rPr>
                <w:rFonts w:ascii="Aptos" w:eastAsia="Times New Roman" w:hAnsi="Aptos" w:cs="Times New Roman"/>
                <w:color w:val="000000"/>
                <w:kern w:val="0"/>
                <w:lang w:eastAsia="ko-KR"/>
                <w14:ligatures w14:val="none"/>
              </w:rPr>
              <w:t xml:space="preserve"> who have a completed annual performance </w:t>
            </w:r>
            <w:r w:rsidR="00960EBF" w:rsidRPr="00024959">
              <w:rPr>
                <w:rFonts w:ascii="Aptos" w:eastAsia="Times New Roman" w:hAnsi="Aptos" w:cs="Times New Roman"/>
                <w:color w:val="000000" w:themeColor="text1"/>
                <w:lang w:eastAsia="ko-KR"/>
              </w:rPr>
              <w:t xml:space="preserve">agreement and </w:t>
            </w:r>
            <w:r w:rsidR="00960EBF" w:rsidRPr="00024959">
              <w:rPr>
                <w:rFonts w:ascii="Aptos" w:eastAsia="Times New Roman" w:hAnsi="Aptos" w:cs="Times New Roman"/>
                <w:color w:val="000000"/>
                <w:kern w:val="0"/>
                <w:lang w:eastAsia="ko-KR"/>
                <w14:ligatures w14:val="none"/>
              </w:rPr>
              <w:t xml:space="preserve">assessment in the </w:t>
            </w:r>
            <w:r w:rsidR="003C1036" w:rsidRPr="00727BA1">
              <w:rPr>
                <w:rFonts w:ascii="Aptos" w:eastAsia="Times New Roman" w:hAnsi="Aptos" w:cs="Times New Roman"/>
                <w:color w:val="000000"/>
                <w:kern w:val="0"/>
                <w14:ligatures w14:val="none"/>
              </w:rPr>
              <w:t>Public Service Performance</w:t>
            </w:r>
            <w:r w:rsidR="00960EBF" w:rsidRPr="00024959">
              <w:rPr>
                <w:rFonts w:ascii="Aptos" w:eastAsia="Times New Roman" w:hAnsi="Aptos" w:cs="Times New Roman"/>
                <w:color w:val="000000"/>
                <w:kern w:val="0"/>
                <w14:ligatures w14:val="none"/>
              </w:rPr>
              <w:t xml:space="preserve"> Management </w:t>
            </w:r>
            <w:r w:rsidR="003C1036" w:rsidRPr="00727BA1">
              <w:rPr>
                <w:rFonts w:ascii="Aptos" w:eastAsia="Times New Roman" w:hAnsi="Aptos" w:cs="Times New Roman"/>
                <w:color w:val="000000"/>
                <w:kern w:val="0"/>
                <w14:ligatures w14:val="none"/>
              </w:rPr>
              <w:t>Application (PSPM) is less than 85</w:t>
            </w:r>
            <w:r w:rsidR="00960EBF" w:rsidRPr="00727BA1">
              <w:rPr>
                <w:rFonts w:ascii="Aptos" w:eastAsia="Times New Roman" w:hAnsi="Aptos" w:cs="Times New Roman"/>
                <w:color w:val="000000"/>
                <w:kern w:val="0"/>
                <w14:ligatures w14:val="none"/>
              </w:rPr>
              <w:t>%</w:t>
            </w:r>
            <w:r w:rsidR="00960EBF" w:rsidRPr="00727BA1">
              <w:rPr>
                <w:rFonts w:ascii="Aptos" w:eastAsia="Times New Roman" w:hAnsi="Aptos" w:cs="Times New Roman"/>
                <w:color w:val="000000"/>
                <w:kern w:val="0"/>
                <w:lang w:eastAsia="ko-KR"/>
                <w14:ligatures w14:val="none"/>
              </w:rPr>
              <w:t>.</w:t>
            </w:r>
          </w:p>
          <w:p w14:paraId="0C86D0F9" w14:textId="77777777" w:rsidR="00960EBF" w:rsidRPr="00024959" w:rsidRDefault="00960EBF" w:rsidP="00B021A6">
            <w:pPr>
              <w:rPr>
                <w:rFonts w:ascii="Aptos" w:eastAsia="Times New Roman" w:hAnsi="Aptos" w:cs="Times New Roman"/>
                <w:color w:val="000000"/>
                <w:kern w:val="0"/>
                <w14:ligatures w14:val="none"/>
              </w:rPr>
            </w:pPr>
          </w:p>
          <w:p w14:paraId="2B0BA7B7" w14:textId="77777777" w:rsidR="00960EBF" w:rsidRPr="00024959" w:rsidRDefault="00960EBF" w:rsidP="00B021A6">
            <w:pPr>
              <w:rPr>
                <w:rFonts w:ascii="Aptos" w:eastAsia="Times New Roman" w:hAnsi="Aptos" w:cs="Times New Roman"/>
                <w:color w:val="000000"/>
                <w:kern w:val="0"/>
                <w:lang w:eastAsia="ko-KR"/>
                <w14:ligatures w14:val="none"/>
              </w:rPr>
            </w:pPr>
            <w:r w:rsidRPr="00024959">
              <w:rPr>
                <w:rFonts w:ascii="Aptos" w:eastAsia="Times New Roman" w:hAnsi="Aptos" w:cs="Times New Roman"/>
                <w:color w:val="000000"/>
                <w:kern w:val="0"/>
                <w:lang w:eastAsia="ko-KR"/>
                <w14:ligatures w14:val="none"/>
              </w:rPr>
              <w:t>Less than 75% of performance agreements are developed and discussed in a timely manner*.</w:t>
            </w:r>
          </w:p>
          <w:p w14:paraId="2FE1B59D" w14:textId="77777777" w:rsidR="0050226D" w:rsidRPr="00024959" w:rsidRDefault="0050226D">
            <w:pPr>
              <w:rPr>
                <w:rFonts w:ascii="Aptos" w:eastAsia="Times New Roman" w:hAnsi="Aptos" w:cs="Times New Roman"/>
                <w:color w:val="000000"/>
                <w:kern w:val="0"/>
                <w:lang w:eastAsia="ko-KR"/>
                <w14:ligatures w14:val="none"/>
              </w:rPr>
            </w:pPr>
          </w:p>
          <w:p w14:paraId="792DE75A" w14:textId="77777777" w:rsidR="00960EBF" w:rsidRPr="00024959" w:rsidRDefault="00960EBF">
            <w:pPr>
              <w:rPr>
                <w:rFonts w:ascii="Aptos" w:eastAsia="Times New Roman" w:hAnsi="Aptos" w:cs="Times New Roman"/>
                <w:i/>
                <w:iCs/>
                <w:color w:val="000000"/>
                <w:kern w:val="0"/>
                <w:lang w:eastAsia="ko-KR"/>
                <w14:ligatures w14:val="none"/>
              </w:rPr>
            </w:pPr>
            <w:r w:rsidRPr="00024959">
              <w:rPr>
                <w:rFonts w:ascii="Aptos" w:eastAsia="Times New Roman" w:hAnsi="Aptos" w:cs="Times New Roman"/>
                <w:i/>
                <w:iCs/>
                <w:color w:val="000000"/>
                <w:kern w:val="0"/>
                <w:lang w:eastAsia="ko-KR"/>
                <w14:ligatures w14:val="none"/>
              </w:rPr>
              <w:t>*Timely manner is defined as:</w:t>
            </w:r>
          </w:p>
          <w:p w14:paraId="711159A9" w14:textId="1AE013B6" w:rsidR="00960EBF" w:rsidRPr="00857616" w:rsidRDefault="00960EBF" w:rsidP="00857616">
            <w:pPr>
              <w:pStyle w:val="ListParagraph"/>
              <w:numPr>
                <w:ilvl w:val="0"/>
                <w:numId w:val="47"/>
              </w:numPr>
              <w:rPr>
                <w:rFonts w:ascii="Aptos" w:eastAsia="Times New Roman" w:hAnsi="Aptos" w:cs="Times New Roman"/>
                <w:i/>
                <w:iCs/>
                <w:color w:val="000000"/>
                <w:kern w:val="0"/>
                <w:lang w:eastAsia="ko-KR"/>
                <w14:ligatures w14:val="none"/>
              </w:rPr>
            </w:pPr>
            <w:r w:rsidRPr="00857616">
              <w:rPr>
                <w:rFonts w:ascii="Aptos" w:eastAsia="Times New Roman" w:hAnsi="Aptos" w:cs="Times New Roman"/>
                <w:i/>
                <w:iCs/>
                <w:color w:val="000000"/>
                <w:kern w:val="0"/>
                <w:lang w:eastAsia="ko-KR"/>
                <w14:ligatures w14:val="none"/>
              </w:rPr>
              <w:t xml:space="preserve">Beginning of year occurring by </w:t>
            </w:r>
            <w:r w:rsidR="00441F26" w:rsidRPr="00857616">
              <w:rPr>
                <w:rFonts w:ascii="Aptos" w:eastAsia="Times New Roman" w:hAnsi="Aptos" w:cs="Times New Roman"/>
                <w:i/>
                <w:iCs/>
                <w:color w:val="000000"/>
                <w:kern w:val="0"/>
                <w:lang w:eastAsia="ko-KR"/>
                <w14:ligatures w14:val="none"/>
              </w:rPr>
              <w:t>May 31</w:t>
            </w:r>
          </w:p>
          <w:p w14:paraId="41A98CE0" w14:textId="2160F9D9" w:rsidR="00960EBF" w:rsidRPr="00857616" w:rsidRDefault="00960EBF" w:rsidP="00857616">
            <w:pPr>
              <w:pStyle w:val="ListParagraph"/>
              <w:numPr>
                <w:ilvl w:val="0"/>
                <w:numId w:val="47"/>
              </w:numPr>
              <w:rPr>
                <w:rFonts w:ascii="Aptos" w:eastAsia="Times New Roman" w:hAnsi="Aptos" w:cs="Times New Roman"/>
                <w:i/>
                <w:iCs/>
                <w:color w:val="000000"/>
                <w:kern w:val="0"/>
                <w:lang w:eastAsia="ko-KR"/>
                <w14:ligatures w14:val="none"/>
              </w:rPr>
            </w:pPr>
            <w:r w:rsidRPr="00857616">
              <w:rPr>
                <w:rFonts w:ascii="Aptos" w:eastAsia="Times New Roman" w:hAnsi="Aptos" w:cs="Times New Roman"/>
                <w:i/>
                <w:iCs/>
                <w:color w:val="000000"/>
                <w:kern w:val="0"/>
                <w:lang w:eastAsia="ko-KR"/>
                <w14:ligatures w14:val="none"/>
              </w:rPr>
              <w:t>Mid-year occurring before October 31</w:t>
            </w:r>
          </w:p>
          <w:p w14:paraId="764A8D74" w14:textId="205DAD4F" w:rsidR="00960EBF" w:rsidRPr="00857616" w:rsidRDefault="00960EBF" w:rsidP="00857616">
            <w:pPr>
              <w:pStyle w:val="ListParagraph"/>
              <w:numPr>
                <w:ilvl w:val="0"/>
                <w:numId w:val="47"/>
              </w:numPr>
              <w:rPr>
                <w:rFonts w:ascii="Aptos" w:eastAsia="Times New Roman" w:hAnsi="Aptos" w:cs="Times New Roman"/>
                <w:color w:val="000000"/>
                <w:kern w:val="0"/>
                <w:sz w:val="20"/>
                <w:szCs w:val="20"/>
                <w:lang w:eastAsia="ko-KR"/>
                <w14:ligatures w14:val="none"/>
              </w:rPr>
            </w:pPr>
            <w:r w:rsidRPr="00857616">
              <w:rPr>
                <w:rFonts w:ascii="Aptos" w:eastAsia="Times New Roman" w:hAnsi="Aptos" w:cs="Times New Roman"/>
                <w:i/>
                <w:iCs/>
                <w:color w:val="000000"/>
                <w:kern w:val="0"/>
                <w:lang w:eastAsia="ko-KR"/>
                <w14:ligatures w14:val="none"/>
              </w:rPr>
              <w:t xml:space="preserve">Year-end assessment </w:t>
            </w:r>
            <w:r w:rsidR="004C66F0" w:rsidRPr="00857616">
              <w:rPr>
                <w:rFonts w:ascii="Aptos" w:eastAsia="Times New Roman" w:hAnsi="Aptos" w:cs="Times New Roman"/>
                <w:i/>
                <w:iCs/>
                <w:color w:val="000000"/>
                <w:kern w:val="0"/>
                <w:lang w:eastAsia="ko-KR"/>
                <w14:ligatures w14:val="none"/>
              </w:rPr>
              <w:t>by April 30</w:t>
            </w:r>
            <w:r w:rsidRPr="00857616">
              <w:rPr>
                <w:rFonts w:ascii="Aptos" w:eastAsia="Times New Roman" w:hAnsi="Aptos" w:cs="Times New Roman"/>
                <w:i/>
                <w:iCs/>
                <w:color w:val="000000"/>
                <w:kern w:val="0"/>
                <w:lang w:eastAsia="ko-KR"/>
                <w14:ligatures w14:val="none"/>
              </w:rPr>
              <w:t>.</w:t>
            </w:r>
          </w:p>
        </w:tc>
        <w:tc>
          <w:tcPr>
            <w:tcW w:w="921" w:type="pct"/>
            <w:shd w:val="clear" w:color="auto" w:fill="auto"/>
          </w:tcPr>
          <w:p w14:paraId="25218C49" w14:textId="6318B5C8" w:rsidR="00960EBF" w:rsidRPr="00024959" w:rsidRDefault="004C66F0">
            <w:pPr>
              <w:rPr>
                <w:rFonts w:ascii="Aptos" w:eastAsia="Times New Roman" w:hAnsi="Aptos" w:cs="Times New Roman"/>
                <w:color w:val="000000"/>
                <w:kern w:val="0"/>
                <w:lang w:eastAsia="ko-KR"/>
                <w14:ligatures w14:val="none"/>
              </w:rPr>
            </w:pPr>
            <w:r w:rsidRPr="00024959">
              <w:rPr>
                <w:rFonts w:ascii="Aptos" w:eastAsia="Times New Roman" w:hAnsi="Aptos" w:cs="Times New Roman"/>
                <w:color w:val="000000"/>
                <w:kern w:val="0"/>
                <w:lang w:eastAsia="ko-KR"/>
                <w14:ligatures w14:val="none"/>
              </w:rPr>
              <w:t>For the 2024-2025 performance management cycle, the p</w:t>
            </w:r>
            <w:r w:rsidR="00960EBF" w:rsidRPr="00024959">
              <w:rPr>
                <w:rFonts w:ascii="Aptos" w:eastAsia="Times New Roman" w:hAnsi="Aptos" w:cs="Times New Roman"/>
                <w:color w:val="000000"/>
                <w:kern w:val="0"/>
                <w:lang w:eastAsia="ko-KR"/>
                <w14:ligatures w14:val="none"/>
              </w:rPr>
              <w:t>ercentage of eligible e</w:t>
            </w:r>
            <w:r w:rsidR="00BF1352" w:rsidRPr="00024959">
              <w:rPr>
                <w:rFonts w:ascii="Aptos" w:eastAsia="Times New Roman" w:hAnsi="Aptos" w:cs="Times New Roman"/>
                <w:color w:val="000000"/>
                <w:kern w:val="0"/>
                <w:lang w:eastAsia="ko-KR"/>
                <w14:ligatures w14:val="none"/>
              </w:rPr>
              <w:t>mployees</w:t>
            </w:r>
            <w:r w:rsidR="00960EBF" w:rsidRPr="00024959">
              <w:rPr>
                <w:rFonts w:ascii="Aptos" w:eastAsia="Times New Roman" w:hAnsi="Aptos" w:cs="Times New Roman"/>
                <w:color w:val="000000"/>
                <w:kern w:val="0"/>
                <w:lang w:eastAsia="ko-KR"/>
                <w14:ligatures w14:val="none"/>
              </w:rPr>
              <w:t xml:space="preserve"> who have a completed annual performance agreement and assessment in </w:t>
            </w:r>
            <w:r w:rsidR="00F35418">
              <w:rPr>
                <w:rFonts w:ascii="Aptos" w:eastAsia="Times New Roman" w:hAnsi="Aptos" w:cs="Times New Roman"/>
                <w:color w:val="000000"/>
                <w:kern w:val="0"/>
                <w14:ligatures w14:val="none"/>
              </w:rPr>
              <w:t>PSPM application</w:t>
            </w:r>
            <w:r w:rsidR="00960EBF" w:rsidRPr="00024959">
              <w:rPr>
                <w:rFonts w:ascii="Aptos" w:eastAsia="Times New Roman" w:hAnsi="Aptos" w:cs="Times New Roman"/>
                <w:color w:val="000000"/>
                <w:kern w:val="0"/>
                <w:lang w:eastAsia="ko-KR"/>
                <w14:ligatures w14:val="none"/>
              </w:rPr>
              <w:t xml:space="preserve"> is at least </w:t>
            </w:r>
            <w:r w:rsidRPr="00024959">
              <w:rPr>
                <w:rFonts w:ascii="Aptos" w:eastAsia="Times New Roman" w:hAnsi="Aptos" w:cs="Times New Roman"/>
                <w:color w:val="000000"/>
                <w:kern w:val="0"/>
                <w:lang w:eastAsia="ko-KR"/>
                <w14:ligatures w14:val="none"/>
              </w:rPr>
              <w:t>8</w:t>
            </w:r>
            <w:r w:rsidR="00960EBF" w:rsidRPr="00024959">
              <w:rPr>
                <w:rFonts w:ascii="Aptos" w:eastAsia="Times New Roman" w:hAnsi="Aptos" w:cs="Times New Roman"/>
                <w:color w:val="000000"/>
                <w:kern w:val="0"/>
                <w:lang w:eastAsia="ko-KR"/>
                <w14:ligatures w14:val="none"/>
              </w:rPr>
              <w:t xml:space="preserve">5%. </w:t>
            </w:r>
          </w:p>
          <w:p w14:paraId="130F8ACA" w14:textId="77777777" w:rsidR="00960EBF" w:rsidRPr="00024959" w:rsidRDefault="00960EBF">
            <w:pPr>
              <w:rPr>
                <w:rFonts w:ascii="Aptos" w:eastAsia="Times New Roman" w:hAnsi="Aptos" w:cs="Times New Roman"/>
                <w:color w:val="000000"/>
                <w:kern w:val="0"/>
                <w14:ligatures w14:val="none"/>
              </w:rPr>
            </w:pPr>
          </w:p>
          <w:p w14:paraId="1F9410C8" w14:textId="77777777" w:rsidR="00960EBF" w:rsidRPr="00024959" w:rsidRDefault="00960EBF">
            <w:pPr>
              <w:rPr>
                <w:rFonts w:ascii="Aptos" w:eastAsia="Times New Roman" w:hAnsi="Aptos" w:cs="Times New Roman"/>
                <w:color w:val="000000"/>
                <w:kern w:val="0"/>
                <w:lang w:eastAsia="ko-KR"/>
                <w14:ligatures w14:val="none"/>
              </w:rPr>
            </w:pPr>
            <w:r w:rsidRPr="00024959">
              <w:rPr>
                <w:rFonts w:ascii="Aptos" w:eastAsia="Times New Roman" w:hAnsi="Aptos" w:cs="Times New Roman"/>
                <w:color w:val="000000"/>
                <w:kern w:val="0"/>
                <w:lang w:eastAsia="ko-KR"/>
                <w14:ligatures w14:val="none"/>
              </w:rPr>
              <w:t>At least 75% of performance agreements are developed and discussed in a timely manner*.</w:t>
            </w:r>
          </w:p>
          <w:p w14:paraId="1A6338A1" w14:textId="77777777" w:rsidR="0050226D" w:rsidRPr="00024959" w:rsidRDefault="0050226D">
            <w:pPr>
              <w:rPr>
                <w:rFonts w:ascii="Aptos" w:eastAsia="Times New Roman" w:hAnsi="Aptos" w:cs="Times New Roman"/>
                <w:color w:val="000000"/>
                <w:kern w:val="0"/>
                <w:lang w:eastAsia="ko-KR"/>
                <w14:ligatures w14:val="none"/>
              </w:rPr>
            </w:pPr>
          </w:p>
          <w:p w14:paraId="19553937" w14:textId="77777777" w:rsidR="0050226D" w:rsidRPr="00024959" w:rsidRDefault="0050226D" w:rsidP="0050226D">
            <w:r w:rsidRPr="00024959">
              <w:t> </w:t>
            </w:r>
            <w:r w:rsidRPr="00024959">
              <w:rPr>
                <w:i/>
                <w:iCs/>
              </w:rPr>
              <w:t>*Timely manner is defined as:</w:t>
            </w:r>
            <w:r w:rsidRPr="00024959">
              <w:t> </w:t>
            </w:r>
          </w:p>
          <w:p w14:paraId="7580B00C" w14:textId="617B4719" w:rsidR="0050226D" w:rsidRPr="00857616" w:rsidRDefault="0050226D" w:rsidP="00857616">
            <w:pPr>
              <w:pStyle w:val="ListParagraph"/>
              <w:numPr>
                <w:ilvl w:val="0"/>
                <w:numId w:val="48"/>
              </w:numPr>
            </w:pPr>
            <w:r w:rsidRPr="00857616">
              <w:rPr>
                <w:i/>
                <w:iCs/>
              </w:rPr>
              <w:t>Beginning of year occurring by May 31</w:t>
            </w:r>
            <w:r w:rsidRPr="00857616">
              <w:t> </w:t>
            </w:r>
          </w:p>
          <w:p w14:paraId="64EEAEA0" w14:textId="7166D394" w:rsidR="0050226D" w:rsidRPr="00857616" w:rsidRDefault="0050226D" w:rsidP="00857616">
            <w:pPr>
              <w:pStyle w:val="ListParagraph"/>
              <w:numPr>
                <w:ilvl w:val="0"/>
                <w:numId w:val="48"/>
              </w:numPr>
            </w:pPr>
            <w:r w:rsidRPr="00857616">
              <w:rPr>
                <w:i/>
                <w:iCs/>
              </w:rPr>
              <w:t>Mid-year occurring before October 31</w:t>
            </w:r>
            <w:r w:rsidRPr="00857616">
              <w:t> </w:t>
            </w:r>
          </w:p>
          <w:p w14:paraId="0F7CCE65" w14:textId="10CFCC34" w:rsidR="00960EBF" w:rsidRPr="00857616" w:rsidRDefault="0050226D" w:rsidP="00857616">
            <w:pPr>
              <w:pStyle w:val="ListParagraph"/>
              <w:numPr>
                <w:ilvl w:val="0"/>
                <w:numId w:val="48"/>
              </w:numPr>
              <w:rPr>
                <w:rFonts w:ascii="Aptos" w:eastAsia="Times New Roman" w:hAnsi="Aptos" w:cs="Times New Roman"/>
                <w:color w:val="000000"/>
                <w:kern w:val="0"/>
                <w:lang w:eastAsia="ko-KR"/>
                <w14:ligatures w14:val="none"/>
              </w:rPr>
            </w:pPr>
            <w:r w:rsidRPr="00857616">
              <w:rPr>
                <w:i/>
                <w:iCs/>
              </w:rPr>
              <w:t>Year-end assessment by April 30.</w:t>
            </w:r>
            <w:r w:rsidRPr="00857616">
              <w:t> </w:t>
            </w:r>
          </w:p>
        </w:tc>
        <w:tc>
          <w:tcPr>
            <w:tcW w:w="1090" w:type="pct"/>
          </w:tcPr>
          <w:p w14:paraId="63FBBA34" w14:textId="67DF9283" w:rsidR="004858A1" w:rsidRDefault="007807FD">
            <w:pPr>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All elements of Level 1 plus:</w:t>
            </w:r>
          </w:p>
          <w:p w14:paraId="6341AFB3" w14:textId="77777777" w:rsidR="007807FD" w:rsidRDefault="007807FD">
            <w:pPr>
              <w:rPr>
                <w:rFonts w:ascii="Aptos" w:eastAsia="Times New Roman" w:hAnsi="Aptos" w:cs="Times New Roman"/>
                <w:color w:val="000000"/>
                <w:kern w:val="0"/>
                <w14:ligatures w14:val="none"/>
              </w:rPr>
            </w:pPr>
          </w:p>
          <w:p w14:paraId="52BD9A32" w14:textId="059FF161" w:rsidR="00EF76D8" w:rsidRDefault="00960EBF">
            <w:pPr>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The organization issues instructions to ensure that</w:t>
            </w:r>
            <w:r w:rsidR="00EF76D8">
              <w:rPr>
                <w:rFonts w:ascii="Aptos" w:eastAsia="Times New Roman" w:hAnsi="Aptos" w:cs="Times New Roman"/>
                <w:color w:val="000000"/>
                <w:kern w:val="0"/>
                <w14:ligatures w14:val="none"/>
              </w:rPr>
              <w:t>:</w:t>
            </w:r>
          </w:p>
          <w:p w14:paraId="4206A340" w14:textId="5B2A83BB" w:rsidR="00960EBF" w:rsidRDefault="00960EBF" w:rsidP="00857616">
            <w:pPr>
              <w:pStyle w:val="ListParagraph"/>
              <w:numPr>
                <w:ilvl w:val="0"/>
                <w:numId w:val="33"/>
              </w:numPr>
              <w:ind w:left="256" w:hanging="256"/>
              <w:rPr>
                <w:rFonts w:ascii="Aptos" w:eastAsia="Times New Roman" w:hAnsi="Aptos" w:cs="Times New Roman"/>
                <w:color w:val="000000"/>
                <w:kern w:val="0"/>
                <w14:ligatures w14:val="none"/>
              </w:rPr>
            </w:pPr>
            <w:r w:rsidRPr="0094645E">
              <w:rPr>
                <w:rFonts w:ascii="Aptos" w:eastAsia="Times New Roman" w:hAnsi="Aptos" w:cs="Times New Roman"/>
                <w:color w:val="000000"/>
                <w:kern w:val="0"/>
                <w14:ligatures w14:val="none"/>
              </w:rPr>
              <w:t xml:space="preserve">Government-Wide Corporate Priorities are cascaded to all levels, as appropriate, and that performance agreements include clear performance measures for each </w:t>
            </w:r>
            <w:r w:rsidR="0030164B">
              <w:rPr>
                <w:rFonts w:ascii="Aptos" w:eastAsia="Times New Roman" w:hAnsi="Aptos" w:cs="Times New Roman"/>
                <w:color w:val="000000"/>
                <w:kern w:val="0"/>
                <w14:ligatures w14:val="none"/>
              </w:rPr>
              <w:t>work objective</w:t>
            </w:r>
            <w:r w:rsidRPr="0094645E">
              <w:rPr>
                <w:rFonts w:ascii="Aptos" w:eastAsia="Times New Roman" w:hAnsi="Aptos" w:cs="Times New Roman"/>
                <w:color w:val="000000"/>
                <w:kern w:val="0"/>
                <w14:ligatures w14:val="none"/>
              </w:rPr>
              <w:t>.</w:t>
            </w:r>
          </w:p>
          <w:p w14:paraId="228740A6" w14:textId="419CCE8E" w:rsidR="00960EBF" w:rsidRPr="00375A6F" w:rsidRDefault="0030164B" w:rsidP="00857616">
            <w:pPr>
              <w:pStyle w:val="ListParagraph"/>
              <w:numPr>
                <w:ilvl w:val="0"/>
                <w:numId w:val="33"/>
              </w:numPr>
              <w:ind w:left="256" w:hanging="256"/>
              <w:rPr>
                <w:rFonts w:ascii="Aptos" w:eastAsia="Times New Roman" w:hAnsi="Aptos" w:cs="Times New Roman"/>
                <w:color w:val="000000"/>
                <w:kern w:val="0"/>
                <w14:ligatures w14:val="none"/>
              </w:rPr>
            </w:pPr>
            <w:r w:rsidRPr="004E2C0D">
              <w:rPr>
                <w:rFonts w:ascii="Aptos" w:eastAsia="Times New Roman" w:hAnsi="Aptos" w:cs="Times New Roman"/>
                <w:color w:val="000000"/>
                <w:kern w:val="0"/>
                <w14:ligatures w14:val="none"/>
              </w:rPr>
              <w:t>Performance assessment for all employees includes a written assessment of results achieved against established work objectives and of how they were achieved through demonstration of the Core Competencies.</w:t>
            </w:r>
          </w:p>
        </w:tc>
        <w:tc>
          <w:tcPr>
            <w:tcW w:w="1036" w:type="pct"/>
          </w:tcPr>
          <w:p w14:paraId="5713414B" w14:textId="1554E7C8" w:rsidR="007807FD" w:rsidRDefault="007807FD">
            <w:pPr>
              <w:rPr>
                <w:rFonts w:ascii="Aptos" w:eastAsia="Times New Roman" w:hAnsi="Aptos" w:cs="Times New Roman"/>
                <w:color w:val="000000"/>
                <w:kern w:val="0"/>
                <w14:ligatures w14:val="none"/>
              </w:rPr>
            </w:pPr>
            <w:r w:rsidRPr="007807FD">
              <w:rPr>
                <w:rFonts w:ascii="Aptos" w:eastAsia="Times New Roman" w:hAnsi="Aptos" w:cs="Times New Roman"/>
                <w:color w:val="000000"/>
                <w:kern w:val="0"/>
                <w14:ligatures w14:val="none"/>
              </w:rPr>
              <w:t xml:space="preserve">All elements of Level </w:t>
            </w:r>
            <w:r>
              <w:rPr>
                <w:rFonts w:ascii="Aptos" w:eastAsia="Times New Roman" w:hAnsi="Aptos" w:cs="Times New Roman"/>
                <w:color w:val="000000"/>
                <w:kern w:val="0"/>
                <w14:ligatures w14:val="none"/>
              </w:rPr>
              <w:t>2</w:t>
            </w:r>
            <w:r w:rsidRPr="007807FD">
              <w:rPr>
                <w:rFonts w:ascii="Aptos" w:eastAsia="Times New Roman" w:hAnsi="Aptos" w:cs="Times New Roman"/>
                <w:color w:val="000000"/>
                <w:kern w:val="0"/>
                <w14:ligatures w14:val="none"/>
              </w:rPr>
              <w:t xml:space="preserve"> plus:</w:t>
            </w:r>
          </w:p>
          <w:p w14:paraId="71FA08D5" w14:textId="77777777" w:rsidR="007807FD" w:rsidRDefault="007807FD">
            <w:pPr>
              <w:rPr>
                <w:rFonts w:ascii="Aptos" w:eastAsia="Times New Roman" w:hAnsi="Aptos" w:cs="Times New Roman"/>
                <w:color w:val="000000"/>
                <w:kern w:val="0"/>
                <w14:ligatures w14:val="none"/>
              </w:rPr>
            </w:pPr>
          </w:p>
          <w:p w14:paraId="2CA9D2F3" w14:textId="48CC09A9" w:rsidR="00960EBF" w:rsidRPr="0094645E" w:rsidRDefault="00960EBF">
            <w:pPr>
              <w:rPr>
                <w:rFonts w:ascii="Aptos" w:eastAsia="Times New Roman" w:hAnsi="Aptos" w:cs="Times New Roman"/>
                <w:color w:val="000000"/>
                <w:kern w:val="0"/>
                <w14:ligatures w14:val="none"/>
              </w:rPr>
            </w:pPr>
            <w:r w:rsidRPr="002B5191">
              <w:rPr>
                <w:rFonts w:ascii="Aptos" w:eastAsia="Times New Roman" w:hAnsi="Aptos" w:cs="Times New Roman"/>
                <w:color w:val="000000"/>
                <w:kern w:val="0"/>
                <w14:ligatures w14:val="none"/>
              </w:rPr>
              <w:t xml:space="preserve">The organization </w:t>
            </w:r>
            <w:r w:rsidR="0030164B">
              <w:rPr>
                <w:rFonts w:ascii="Aptos" w:eastAsia="Times New Roman" w:hAnsi="Aptos" w:cs="Times New Roman"/>
                <w:color w:val="000000"/>
                <w:kern w:val="0"/>
                <w14:ligatures w14:val="none"/>
              </w:rPr>
              <w:t xml:space="preserve">actively monitors </w:t>
            </w:r>
            <w:r>
              <w:rPr>
                <w:rFonts w:ascii="Aptos" w:eastAsia="Times New Roman" w:hAnsi="Aptos" w:cs="Times New Roman"/>
                <w:color w:val="000000"/>
                <w:kern w:val="0"/>
                <w14:ligatures w14:val="none"/>
              </w:rPr>
              <w:t>the</w:t>
            </w:r>
            <w:r w:rsidR="0030164B">
              <w:rPr>
                <w:rFonts w:ascii="Aptos" w:eastAsia="Times New Roman" w:hAnsi="Aptos" w:cs="Times New Roman"/>
                <w:color w:val="000000"/>
                <w:kern w:val="0"/>
                <w14:ligatures w14:val="none"/>
              </w:rPr>
              <w:t xml:space="preserve"> annual</w:t>
            </w:r>
            <w:r>
              <w:rPr>
                <w:rFonts w:ascii="Aptos" w:eastAsia="Times New Roman" w:hAnsi="Aptos" w:cs="Times New Roman"/>
                <w:color w:val="000000"/>
                <w:kern w:val="0"/>
                <w14:ligatures w14:val="none"/>
              </w:rPr>
              <w:t xml:space="preserve"> performance</w:t>
            </w:r>
            <w:r w:rsidR="0030164B">
              <w:rPr>
                <w:rFonts w:ascii="Aptos" w:eastAsia="Times New Roman" w:hAnsi="Aptos" w:cs="Times New Roman"/>
                <w:color w:val="000000"/>
                <w:kern w:val="0"/>
                <w14:ligatures w14:val="none"/>
              </w:rPr>
              <w:t xml:space="preserve"> management cycle, and manages </w:t>
            </w:r>
            <w:r w:rsidR="004E2C0D">
              <w:rPr>
                <w:rFonts w:ascii="Aptos" w:eastAsia="Times New Roman" w:hAnsi="Aptos" w:cs="Times New Roman"/>
                <w:color w:val="000000"/>
                <w:kern w:val="0"/>
                <w14:ligatures w14:val="none"/>
              </w:rPr>
              <w:t xml:space="preserve">corrective actions, as required. This includes (but </w:t>
            </w:r>
            <w:r w:rsidR="008F4D7F">
              <w:rPr>
                <w:rFonts w:ascii="Aptos" w:eastAsia="Times New Roman" w:hAnsi="Aptos" w:cs="Times New Roman"/>
                <w:color w:val="000000"/>
                <w:kern w:val="0"/>
                <w14:ligatures w14:val="none"/>
              </w:rPr>
              <w:t>is</w:t>
            </w:r>
            <w:r w:rsidR="004E2C0D">
              <w:rPr>
                <w:rFonts w:ascii="Aptos" w:eastAsia="Times New Roman" w:hAnsi="Aptos" w:cs="Times New Roman"/>
                <w:color w:val="000000"/>
                <w:kern w:val="0"/>
                <w14:ligatures w14:val="none"/>
              </w:rPr>
              <w:t xml:space="preserve"> not limited to) ensuring that policy requirements are met.</w:t>
            </w:r>
          </w:p>
        </w:tc>
        <w:tc>
          <w:tcPr>
            <w:tcW w:w="856" w:type="pct"/>
          </w:tcPr>
          <w:p w14:paraId="3CC8FB1D" w14:textId="464F548E" w:rsidR="007807FD" w:rsidRDefault="007807FD" w:rsidP="004E2C0D">
            <w:pPr>
              <w:rPr>
                <w:rFonts w:ascii="Aptos" w:eastAsia="Times New Roman" w:hAnsi="Aptos" w:cs="Times New Roman"/>
                <w:color w:val="000000"/>
                <w:kern w:val="0"/>
                <w14:ligatures w14:val="none"/>
              </w:rPr>
            </w:pPr>
            <w:r w:rsidRPr="007807FD">
              <w:rPr>
                <w:rFonts w:ascii="Aptos" w:eastAsia="Times New Roman" w:hAnsi="Aptos" w:cs="Times New Roman"/>
                <w:color w:val="000000"/>
                <w:kern w:val="0"/>
                <w14:ligatures w14:val="none"/>
              </w:rPr>
              <w:t xml:space="preserve">All elements of Level </w:t>
            </w:r>
            <w:r w:rsidR="00C0572B">
              <w:rPr>
                <w:rFonts w:ascii="Aptos" w:eastAsia="Times New Roman" w:hAnsi="Aptos" w:cs="Times New Roman"/>
                <w:color w:val="000000"/>
                <w:kern w:val="0"/>
                <w14:ligatures w14:val="none"/>
              </w:rPr>
              <w:t>3</w:t>
            </w:r>
            <w:r w:rsidRPr="007807FD">
              <w:rPr>
                <w:rFonts w:ascii="Aptos" w:eastAsia="Times New Roman" w:hAnsi="Aptos" w:cs="Times New Roman"/>
                <w:color w:val="000000"/>
                <w:kern w:val="0"/>
                <w14:ligatures w14:val="none"/>
              </w:rPr>
              <w:t xml:space="preserve"> plus:</w:t>
            </w:r>
          </w:p>
          <w:p w14:paraId="16A50B4E" w14:textId="77777777" w:rsidR="007807FD" w:rsidRDefault="007807FD" w:rsidP="004E2C0D">
            <w:pPr>
              <w:rPr>
                <w:rFonts w:ascii="Aptos" w:eastAsia="Times New Roman" w:hAnsi="Aptos" w:cs="Times New Roman"/>
                <w:color w:val="000000"/>
                <w:kern w:val="0"/>
                <w14:ligatures w14:val="none"/>
              </w:rPr>
            </w:pPr>
          </w:p>
          <w:p w14:paraId="047659BF" w14:textId="20FFF6A0" w:rsidR="00960EBF" w:rsidRPr="000352C6" w:rsidRDefault="004E2C0D" w:rsidP="004E2C0D">
            <w:pPr>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In the last</w:t>
            </w:r>
            <w:r w:rsidR="00960EBF">
              <w:rPr>
                <w:rFonts w:ascii="Aptos" w:eastAsia="Times New Roman" w:hAnsi="Aptos" w:cs="Times New Roman"/>
                <w:color w:val="000000"/>
                <w:kern w:val="0"/>
                <w14:ligatures w14:val="none"/>
              </w:rPr>
              <w:t xml:space="preserve"> three years, t</w:t>
            </w:r>
            <w:r w:rsidR="00960EBF" w:rsidRPr="000352C6">
              <w:rPr>
                <w:rFonts w:ascii="Aptos" w:eastAsia="Times New Roman" w:hAnsi="Aptos" w:cs="Times New Roman"/>
                <w:color w:val="000000"/>
                <w:kern w:val="0"/>
                <w14:ligatures w14:val="none"/>
              </w:rPr>
              <w:t xml:space="preserve">he organization </w:t>
            </w:r>
            <w:r>
              <w:rPr>
                <w:rFonts w:ascii="Aptos" w:eastAsia="Times New Roman" w:hAnsi="Aptos" w:cs="Times New Roman"/>
                <w:color w:val="000000"/>
                <w:kern w:val="0"/>
                <w14:ligatures w14:val="none"/>
              </w:rPr>
              <w:t xml:space="preserve">has formally </w:t>
            </w:r>
            <w:r w:rsidR="00960EBF">
              <w:rPr>
                <w:rFonts w:ascii="Aptos" w:eastAsia="Times New Roman" w:hAnsi="Aptos" w:cs="Times New Roman"/>
                <w:color w:val="000000"/>
                <w:kern w:val="0"/>
                <w14:ligatures w14:val="none"/>
              </w:rPr>
              <w:t>evaluate</w:t>
            </w:r>
            <w:r>
              <w:rPr>
                <w:rFonts w:ascii="Aptos" w:eastAsia="Times New Roman" w:hAnsi="Aptos" w:cs="Times New Roman"/>
                <w:color w:val="000000"/>
                <w:kern w:val="0"/>
                <w14:ligatures w14:val="none"/>
              </w:rPr>
              <w:t>d</w:t>
            </w:r>
            <w:r w:rsidR="00960EBF" w:rsidRPr="000352C6">
              <w:rPr>
                <w:rFonts w:ascii="Aptos" w:eastAsia="Times New Roman" w:hAnsi="Aptos" w:cs="Times New Roman"/>
                <w:color w:val="000000"/>
                <w:kern w:val="0"/>
                <w14:ligatures w14:val="none"/>
              </w:rPr>
              <w:t xml:space="preserve"> the effectiveness of their </w:t>
            </w:r>
            <w:r>
              <w:rPr>
                <w:rFonts w:ascii="Aptos" w:eastAsia="Times New Roman" w:hAnsi="Aptos" w:cs="Times New Roman"/>
                <w:color w:val="000000"/>
                <w:kern w:val="0"/>
                <w14:ligatures w14:val="none"/>
              </w:rPr>
              <w:t xml:space="preserve">employee </w:t>
            </w:r>
            <w:r w:rsidR="00960EBF" w:rsidRPr="000352C6">
              <w:rPr>
                <w:rFonts w:ascii="Aptos" w:eastAsia="Times New Roman" w:hAnsi="Aptos" w:cs="Times New Roman"/>
                <w:color w:val="000000"/>
                <w:kern w:val="0"/>
                <w14:ligatures w14:val="none"/>
              </w:rPr>
              <w:t xml:space="preserve">performance management program and </w:t>
            </w:r>
            <w:r w:rsidR="00960EBF">
              <w:rPr>
                <w:rFonts w:ascii="Aptos" w:eastAsia="Times New Roman" w:hAnsi="Aptos" w:cs="Times New Roman"/>
                <w:color w:val="000000"/>
                <w:kern w:val="0"/>
                <w14:ligatures w14:val="none"/>
              </w:rPr>
              <w:t>respond</w:t>
            </w:r>
            <w:r>
              <w:rPr>
                <w:rFonts w:ascii="Aptos" w:eastAsia="Times New Roman" w:hAnsi="Aptos" w:cs="Times New Roman"/>
                <w:color w:val="000000"/>
                <w:kern w:val="0"/>
                <w14:ligatures w14:val="none"/>
              </w:rPr>
              <w:t>ed</w:t>
            </w:r>
            <w:r w:rsidR="00960EBF">
              <w:rPr>
                <w:rFonts w:ascii="Aptos" w:eastAsia="Times New Roman" w:hAnsi="Aptos" w:cs="Times New Roman"/>
                <w:color w:val="000000"/>
                <w:kern w:val="0"/>
                <w14:ligatures w14:val="none"/>
              </w:rPr>
              <w:t xml:space="preserve"> to the results. </w:t>
            </w:r>
          </w:p>
        </w:tc>
      </w:tr>
      <w:tr w:rsidR="00FD7EF4" w:rsidRPr="00F07601" w14:paraId="7C6FC5DE" w14:textId="77777777" w:rsidTr="00FD7EF4">
        <w:trPr>
          <w:trHeight w:val="300"/>
          <w:jc w:val="center"/>
        </w:trPr>
        <w:tc>
          <w:tcPr>
            <w:tcW w:w="1097" w:type="pct"/>
          </w:tcPr>
          <w:p w14:paraId="24CA24B8" w14:textId="51F6C784" w:rsidR="00960EBF" w:rsidRDefault="00960EBF" w:rsidP="004054FC">
            <w:pPr>
              <w:rPr>
                <w:rFonts w:ascii="Aptos" w:eastAsia="Times New Roman" w:hAnsi="Aptos" w:cs="Times New Roman"/>
                <w:color w:val="000000"/>
                <w:kern w:val="0"/>
                <w:lang w:eastAsia="ko-KR"/>
                <w14:ligatures w14:val="none"/>
              </w:rPr>
            </w:pPr>
            <w:r w:rsidRPr="00A9151F">
              <w:rPr>
                <w:rFonts w:ascii="Aptos" w:eastAsia="Times New Roman" w:hAnsi="Aptos" w:cs="Times New Roman"/>
                <w:color w:val="000000"/>
                <w:kern w:val="0"/>
                <w:lang w:eastAsia="ko-KR"/>
                <w14:ligatures w14:val="none"/>
              </w:rPr>
              <w:t>The organization does not initiate Performance Improvement Plans</w:t>
            </w:r>
            <w:r w:rsidR="00C92990">
              <w:rPr>
                <w:rFonts w:ascii="Aptos" w:eastAsia="Times New Roman" w:hAnsi="Aptos" w:cs="Times New Roman"/>
                <w:color w:val="000000"/>
                <w:kern w:val="0"/>
                <w:lang w:eastAsia="ko-KR"/>
                <w14:ligatures w14:val="none"/>
              </w:rPr>
              <w:t xml:space="preserve"> (PIP)</w:t>
            </w:r>
            <w:r w:rsidRPr="00A9151F">
              <w:rPr>
                <w:rFonts w:ascii="Aptos" w:eastAsia="Times New Roman" w:hAnsi="Aptos" w:cs="Times New Roman"/>
                <w:color w:val="000000"/>
                <w:kern w:val="0"/>
                <w:lang w:eastAsia="ko-KR"/>
                <w14:ligatures w14:val="none"/>
              </w:rPr>
              <w:t xml:space="preserve"> for all e</w:t>
            </w:r>
            <w:r>
              <w:rPr>
                <w:rFonts w:ascii="Aptos" w:eastAsia="Times New Roman" w:hAnsi="Aptos" w:cs="Times New Roman"/>
                <w:color w:val="000000"/>
                <w:kern w:val="0"/>
                <w:lang w:eastAsia="ko-KR"/>
                <w14:ligatures w14:val="none"/>
              </w:rPr>
              <w:t>m</w:t>
            </w:r>
            <w:r>
              <w:rPr>
                <w:rFonts w:ascii="Aptos" w:eastAsia="Times New Roman" w:hAnsi="Aptos" w:cs="Times New Roman"/>
                <w:color w:val="000000"/>
                <w:kern w:val="0"/>
                <w14:ligatures w14:val="none"/>
              </w:rPr>
              <w:t>ployees</w:t>
            </w:r>
            <w:r w:rsidRPr="00A9151F">
              <w:rPr>
                <w:rFonts w:ascii="Aptos" w:eastAsia="Times New Roman" w:hAnsi="Aptos" w:cs="Times New Roman"/>
                <w:color w:val="000000"/>
                <w:kern w:val="0"/>
                <w:lang w:eastAsia="ko-KR"/>
                <w14:ligatures w14:val="none"/>
              </w:rPr>
              <w:t xml:space="preserve"> who received a rating of “Did Not Meet (Level 1)” or where performance is deemed to be unsatisfactory</w:t>
            </w:r>
            <w:r>
              <w:rPr>
                <w:rFonts w:ascii="Aptos" w:eastAsia="Times New Roman" w:hAnsi="Aptos" w:cs="Times New Roman"/>
                <w:color w:val="000000"/>
                <w:kern w:val="0"/>
                <w:lang w:eastAsia="ko-KR"/>
                <w14:ligatures w14:val="none"/>
              </w:rPr>
              <w:t>.</w:t>
            </w:r>
          </w:p>
        </w:tc>
        <w:tc>
          <w:tcPr>
            <w:tcW w:w="921" w:type="pct"/>
          </w:tcPr>
          <w:p w14:paraId="71DB0519" w14:textId="58810E67" w:rsidR="00960EBF" w:rsidRDefault="00960EBF" w:rsidP="001C2EB9">
            <w:pPr>
              <w:rPr>
                <w:rFonts w:ascii="Aptos" w:eastAsia="Times New Roman" w:hAnsi="Aptos" w:cs="Times New Roman"/>
                <w:color w:val="000000"/>
                <w:kern w:val="0"/>
                <w14:ligatures w14:val="none"/>
              </w:rPr>
            </w:pPr>
            <w:r w:rsidRPr="00A9151F">
              <w:rPr>
                <w:rFonts w:ascii="Aptos" w:eastAsia="Times New Roman" w:hAnsi="Aptos" w:cs="Times New Roman"/>
                <w:color w:val="000000"/>
                <w:kern w:val="0"/>
                <w:lang w:eastAsia="ko-KR"/>
                <w14:ligatures w14:val="none"/>
              </w:rPr>
              <w:t>The organization initiate</w:t>
            </w:r>
            <w:r>
              <w:rPr>
                <w:rFonts w:ascii="Aptos" w:eastAsia="Times New Roman" w:hAnsi="Aptos" w:cs="Times New Roman"/>
                <w:color w:val="000000"/>
                <w:kern w:val="0"/>
                <w:lang w:eastAsia="ko-KR"/>
                <w14:ligatures w14:val="none"/>
              </w:rPr>
              <w:t>s</w:t>
            </w:r>
            <w:r w:rsidRPr="00A9151F">
              <w:rPr>
                <w:rFonts w:ascii="Aptos" w:eastAsia="Times New Roman" w:hAnsi="Aptos" w:cs="Times New Roman"/>
                <w:color w:val="000000"/>
                <w:kern w:val="0"/>
                <w:lang w:eastAsia="ko-KR"/>
                <w14:ligatures w14:val="none"/>
              </w:rPr>
              <w:t xml:space="preserve"> </w:t>
            </w:r>
            <w:r>
              <w:rPr>
                <w:rFonts w:ascii="Aptos" w:eastAsia="Times New Roman" w:hAnsi="Aptos" w:cs="Times New Roman"/>
                <w:color w:val="000000"/>
                <w:kern w:val="0"/>
                <w:lang w:eastAsia="ko-KR"/>
                <w14:ligatures w14:val="none"/>
              </w:rPr>
              <w:t>PIP</w:t>
            </w:r>
            <w:r w:rsidR="00C92990">
              <w:rPr>
                <w:rFonts w:ascii="Aptos" w:eastAsia="Times New Roman" w:hAnsi="Aptos" w:cs="Times New Roman"/>
                <w:color w:val="000000"/>
                <w:kern w:val="0"/>
                <w:lang w:eastAsia="ko-KR"/>
                <w14:ligatures w14:val="none"/>
              </w:rPr>
              <w:t>s</w:t>
            </w:r>
            <w:r>
              <w:rPr>
                <w:rFonts w:ascii="Aptos" w:eastAsia="Times New Roman" w:hAnsi="Aptos" w:cs="Times New Roman"/>
                <w:color w:val="000000"/>
                <w:kern w:val="0"/>
                <w:lang w:eastAsia="ko-KR"/>
                <w14:ligatures w14:val="none"/>
              </w:rPr>
              <w:t xml:space="preserve"> </w:t>
            </w:r>
            <w:r w:rsidRPr="00A9151F">
              <w:rPr>
                <w:rFonts w:ascii="Aptos" w:eastAsia="Times New Roman" w:hAnsi="Aptos" w:cs="Times New Roman"/>
                <w:color w:val="000000"/>
                <w:kern w:val="0"/>
                <w:lang w:eastAsia="ko-KR"/>
                <w14:ligatures w14:val="none"/>
              </w:rPr>
              <w:t>for all e</w:t>
            </w:r>
            <w:r>
              <w:rPr>
                <w:rFonts w:ascii="Aptos" w:eastAsia="Times New Roman" w:hAnsi="Aptos" w:cs="Times New Roman"/>
                <w:color w:val="000000"/>
                <w:kern w:val="0"/>
                <w:lang w:eastAsia="ko-KR"/>
                <w14:ligatures w14:val="none"/>
              </w:rPr>
              <w:t>m</w:t>
            </w:r>
            <w:r>
              <w:rPr>
                <w:rFonts w:ascii="Aptos" w:eastAsia="Times New Roman" w:hAnsi="Aptos" w:cs="Times New Roman"/>
                <w:color w:val="000000"/>
                <w:kern w:val="0"/>
                <w14:ligatures w14:val="none"/>
              </w:rPr>
              <w:t>ployees</w:t>
            </w:r>
            <w:r w:rsidRPr="00A9151F">
              <w:rPr>
                <w:rFonts w:ascii="Aptos" w:eastAsia="Times New Roman" w:hAnsi="Aptos" w:cs="Times New Roman"/>
                <w:color w:val="000000"/>
                <w:kern w:val="0"/>
                <w:lang w:eastAsia="ko-KR"/>
                <w14:ligatures w14:val="none"/>
              </w:rPr>
              <w:t xml:space="preserve"> who received a rating of “Did Not Meet (Level 1)”</w:t>
            </w:r>
            <w:r w:rsidR="001C2EB9">
              <w:rPr>
                <w:rFonts w:ascii="Aptos" w:eastAsia="Times New Roman" w:hAnsi="Aptos" w:cs="Times New Roman"/>
                <w:color w:val="000000"/>
                <w:kern w:val="0"/>
                <w:lang w:eastAsia="ko-KR"/>
                <w14:ligatures w14:val="none"/>
              </w:rPr>
              <w:t xml:space="preserve"> or where performance is deemed to be unsatisfactory</w:t>
            </w:r>
            <w:r>
              <w:rPr>
                <w:rFonts w:ascii="Aptos" w:eastAsia="Times New Roman" w:hAnsi="Aptos" w:cs="Times New Roman"/>
                <w:color w:val="000000"/>
                <w:kern w:val="0"/>
                <w:lang w:eastAsia="ko-KR"/>
                <w14:ligatures w14:val="none"/>
              </w:rPr>
              <w:t>.</w:t>
            </w:r>
          </w:p>
        </w:tc>
        <w:tc>
          <w:tcPr>
            <w:tcW w:w="1090" w:type="pct"/>
          </w:tcPr>
          <w:p w14:paraId="5628BC88" w14:textId="17F8E213" w:rsidR="00960EBF" w:rsidRDefault="00960EBF">
            <w:pPr>
              <w:rPr>
                <w:rFonts w:ascii="Aptos" w:eastAsia="Times New Roman" w:hAnsi="Aptos" w:cs="Times New Roman"/>
                <w:color w:val="000000"/>
                <w:kern w:val="0"/>
                <w:lang w:eastAsia="ko-KR"/>
                <w14:ligatures w14:val="none"/>
              </w:rPr>
            </w:pPr>
            <w:r w:rsidRPr="00FA2351">
              <w:rPr>
                <w:rFonts w:ascii="Aptos" w:eastAsia="Times New Roman" w:hAnsi="Aptos" w:cs="Times New Roman"/>
                <w:color w:val="000000"/>
                <w:kern w:val="0"/>
                <w:lang w:eastAsia="ko-KR"/>
                <w14:ligatures w14:val="none"/>
              </w:rPr>
              <w:t xml:space="preserve">The organization has a process in place </w:t>
            </w:r>
            <w:r>
              <w:rPr>
                <w:rFonts w:ascii="Aptos" w:eastAsia="Times New Roman" w:hAnsi="Aptos" w:cs="Times New Roman"/>
                <w:color w:val="000000"/>
                <w:kern w:val="0"/>
                <w:lang w:eastAsia="ko-KR"/>
                <w14:ligatures w14:val="none"/>
              </w:rPr>
              <w:t xml:space="preserve">to </w:t>
            </w:r>
            <w:r w:rsidRPr="00FA2351">
              <w:rPr>
                <w:rFonts w:ascii="Aptos" w:eastAsia="Times New Roman" w:hAnsi="Aptos" w:cs="Times New Roman"/>
                <w:color w:val="000000"/>
                <w:kern w:val="0"/>
                <w:lang w:eastAsia="ko-KR"/>
                <w14:ligatures w14:val="none"/>
              </w:rPr>
              <w:t xml:space="preserve">monitor the status of </w:t>
            </w:r>
            <w:r>
              <w:rPr>
                <w:rFonts w:ascii="Aptos" w:eastAsia="Times New Roman" w:hAnsi="Aptos" w:cs="Times New Roman"/>
                <w:color w:val="000000"/>
                <w:kern w:val="0"/>
                <w:lang w:eastAsia="ko-KR"/>
                <w14:ligatures w14:val="none"/>
              </w:rPr>
              <w:t xml:space="preserve">cases of where a PIP has been initiated or is in progress. </w:t>
            </w:r>
          </w:p>
          <w:p w14:paraId="73D57F9A" w14:textId="77777777" w:rsidR="00960EBF" w:rsidRDefault="00960EBF">
            <w:pPr>
              <w:rPr>
                <w:rFonts w:ascii="Aptos" w:eastAsia="Times New Roman" w:hAnsi="Aptos" w:cs="Times New Roman"/>
                <w:color w:val="000000"/>
                <w:kern w:val="0"/>
                <w14:ligatures w14:val="none"/>
              </w:rPr>
            </w:pPr>
          </w:p>
        </w:tc>
        <w:tc>
          <w:tcPr>
            <w:tcW w:w="1036" w:type="pct"/>
          </w:tcPr>
          <w:p w14:paraId="20480F7E" w14:textId="6FDD9F1D" w:rsidR="00960EBF" w:rsidRDefault="00960EBF">
            <w:pPr>
              <w:rPr>
                <w:rFonts w:ascii="Aptos" w:eastAsia="Times New Roman" w:hAnsi="Aptos" w:cs="Times New Roman"/>
                <w:color w:val="000000" w:themeColor="text1"/>
              </w:rPr>
            </w:pPr>
            <w:r>
              <w:rPr>
                <w:rFonts w:ascii="Aptos" w:eastAsia="Times New Roman" w:hAnsi="Aptos" w:cs="Times New Roman"/>
                <w:color w:val="000000" w:themeColor="text1"/>
                <w:lang w:val="en-US"/>
              </w:rPr>
              <w:t xml:space="preserve">Where performance continues to be unsatisfactory, the organization has processes in place </w:t>
            </w:r>
            <w:r w:rsidRPr="00273043">
              <w:rPr>
                <w:rFonts w:ascii="Aptos" w:eastAsia="Times New Roman" w:hAnsi="Aptos" w:cs="Times New Roman"/>
                <w:color w:val="000000" w:themeColor="text1"/>
                <w:lang w:val="en-US"/>
              </w:rPr>
              <w:t xml:space="preserve">to </w:t>
            </w:r>
            <w:r>
              <w:rPr>
                <w:rFonts w:ascii="Aptos" w:eastAsia="Times New Roman" w:hAnsi="Aptos" w:cs="Times New Roman"/>
                <w:color w:val="000000" w:themeColor="text1"/>
                <w:lang w:val="en-US"/>
              </w:rPr>
              <w:t>address non-performance.</w:t>
            </w:r>
            <w:r w:rsidRPr="00273043">
              <w:rPr>
                <w:rFonts w:ascii="Aptos" w:eastAsia="Times New Roman" w:hAnsi="Aptos" w:cs="Times New Roman"/>
                <w:color w:val="000000" w:themeColor="text1"/>
                <w:lang w:val="en-US"/>
              </w:rPr>
              <w:t xml:space="preserve"> </w:t>
            </w:r>
          </w:p>
          <w:p w14:paraId="07872327" w14:textId="77777777" w:rsidR="00960EBF" w:rsidRDefault="00960EBF">
            <w:pPr>
              <w:rPr>
                <w:rFonts w:ascii="Aptos" w:eastAsia="Times New Roman" w:hAnsi="Aptos" w:cs="Times New Roman"/>
                <w:color w:val="000000"/>
                <w:kern w:val="0"/>
                <w14:ligatures w14:val="none"/>
              </w:rPr>
            </w:pPr>
          </w:p>
        </w:tc>
        <w:tc>
          <w:tcPr>
            <w:tcW w:w="856" w:type="pct"/>
          </w:tcPr>
          <w:p w14:paraId="665C427E" w14:textId="65F1612A" w:rsidR="00960EBF" w:rsidRDefault="00440241">
            <w:pPr>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In the last</w:t>
            </w:r>
            <w:r w:rsidR="00960EBF">
              <w:rPr>
                <w:rFonts w:ascii="Aptos" w:eastAsia="Times New Roman" w:hAnsi="Aptos" w:cs="Times New Roman"/>
                <w:color w:val="000000"/>
                <w:kern w:val="0"/>
                <w14:ligatures w14:val="none"/>
              </w:rPr>
              <w:t xml:space="preserve"> three years, t</w:t>
            </w:r>
            <w:r w:rsidR="00960EBF" w:rsidRPr="000352C6">
              <w:rPr>
                <w:rFonts w:ascii="Aptos" w:eastAsia="Times New Roman" w:hAnsi="Aptos" w:cs="Times New Roman"/>
                <w:color w:val="000000"/>
                <w:kern w:val="0"/>
                <w14:ligatures w14:val="none"/>
              </w:rPr>
              <w:t xml:space="preserve">he organization </w:t>
            </w:r>
            <w:r>
              <w:rPr>
                <w:rFonts w:ascii="Aptos" w:eastAsia="Times New Roman" w:hAnsi="Aptos" w:cs="Times New Roman"/>
                <w:color w:val="000000"/>
                <w:kern w:val="0"/>
                <w14:ligatures w14:val="none"/>
              </w:rPr>
              <w:t xml:space="preserve">has formally </w:t>
            </w:r>
            <w:r w:rsidR="00960EBF">
              <w:rPr>
                <w:rFonts w:ascii="Aptos" w:eastAsia="Times New Roman" w:hAnsi="Aptos" w:cs="Times New Roman"/>
                <w:color w:val="000000"/>
                <w:kern w:val="0"/>
                <w14:ligatures w14:val="none"/>
              </w:rPr>
              <w:t>evaluate</w:t>
            </w:r>
            <w:r>
              <w:rPr>
                <w:rFonts w:ascii="Aptos" w:eastAsia="Times New Roman" w:hAnsi="Aptos" w:cs="Times New Roman"/>
                <w:color w:val="000000"/>
                <w:kern w:val="0"/>
                <w14:ligatures w14:val="none"/>
              </w:rPr>
              <w:t xml:space="preserve">d </w:t>
            </w:r>
            <w:r w:rsidR="00960EBF" w:rsidRPr="000352C6">
              <w:rPr>
                <w:rFonts w:ascii="Aptos" w:eastAsia="Times New Roman" w:hAnsi="Aptos" w:cs="Times New Roman"/>
                <w:color w:val="000000"/>
                <w:kern w:val="0"/>
                <w14:ligatures w14:val="none"/>
              </w:rPr>
              <w:t xml:space="preserve">the effectiveness of their </w:t>
            </w:r>
            <w:r w:rsidR="00960EBF">
              <w:rPr>
                <w:rFonts w:ascii="Aptos" w:eastAsia="Times New Roman" w:hAnsi="Aptos" w:cs="Times New Roman"/>
                <w:color w:val="000000"/>
                <w:kern w:val="0"/>
                <w14:ligatures w14:val="none"/>
              </w:rPr>
              <w:t>processes to address unsatisfactory performance</w:t>
            </w:r>
            <w:r w:rsidR="00960EBF" w:rsidRPr="000352C6">
              <w:rPr>
                <w:rFonts w:ascii="Aptos" w:eastAsia="Times New Roman" w:hAnsi="Aptos" w:cs="Times New Roman"/>
                <w:color w:val="000000"/>
                <w:kern w:val="0"/>
                <w14:ligatures w14:val="none"/>
              </w:rPr>
              <w:t xml:space="preserve"> and </w:t>
            </w:r>
            <w:r w:rsidR="00960EBF">
              <w:rPr>
                <w:rFonts w:ascii="Aptos" w:eastAsia="Times New Roman" w:hAnsi="Aptos" w:cs="Times New Roman"/>
                <w:color w:val="000000"/>
                <w:kern w:val="0"/>
                <w14:ligatures w14:val="none"/>
              </w:rPr>
              <w:t>respond</w:t>
            </w:r>
            <w:r>
              <w:rPr>
                <w:rFonts w:ascii="Aptos" w:eastAsia="Times New Roman" w:hAnsi="Aptos" w:cs="Times New Roman"/>
                <w:color w:val="000000"/>
                <w:kern w:val="0"/>
                <w14:ligatures w14:val="none"/>
              </w:rPr>
              <w:t>ed</w:t>
            </w:r>
            <w:r w:rsidR="00960EBF">
              <w:rPr>
                <w:rFonts w:ascii="Aptos" w:eastAsia="Times New Roman" w:hAnsi="Aptos" w:cs="Times New Roman"/>
                <w:color w:val="000000"/>
                <w:kern w:val="0"/>
                <w14:ligatures w14:val="none"/>
              </w:rPr>
              <w:t xml:space="preserve"> to the results.</w:t>
            </w:r>
          </w:p>
        </w:tc>
      </w:tr>
      <w:tr w:rsidR="00FD7EF4" w:rsidRPr="00F07601" w14:paraId="78D219BE" w14:textId="77777777" w:rsidTr="00FD7EF4">
        <w:trPr>
          <w:trHeight w:val="710"/>
          <w:jc w:val="center"/>
        </w:trPr>
        <w:tc>
          <w:tcPr>
            <w:tcW w:w="1097" w:type="pct"/>
          </w:tcPr>
          <w:p w14:paraId="6706DDA4" w14:textId="11216946" w:rsidR="00960EBF" w:rsidRDefault="00960EBF">
            <w:pPr>
              <w:rPr>
                <w:rFonts w:ascii="Aptos" w:eastAsia="Times New Roman" w:hAnsi="Aptos" w:cs="Times New Roman"/>
                <w:color w:val="000000"/>
                <w:kern w:val="0"/>
                <w:lang w:eastAsia="ko-KR"/>
                <w14:ligatures w14:val="none"/>
              </w:rPr>
            </w:pPr>
            <w:r w:rsidRPr="006F4D59">
              <w:rPr>
                <w:rFonts w:ascii="Aptos" w:eastAsia="Times New Roman" w:hAnsi="Aptos" w:cs="Times New Roman"/>
                <w:color w:val="000000"/>
                <w:kern w:val="0"/>
                <w:lang w:eastAsia="ko-KR"/>
                <w14:ligatures w14:val="none"/>
              </w:rPr>
              <w:t xml:space="preserve">The organization </w:t>
            </w:r>
            <w:r>
              <w:rPr>
                <w:rFonts w:ascii="Aptos" w:eastAsia="Times New Roman" w:hAnsi="Aptos" w:cs="Times New Roman"/>
                <w:color w:val="000000"/>
                <w:kern w:val="0"/>
                <w:lang w:eastAsia="ko-KR"/>
                <w14:ligatures w14:val="none"/>
              </w:rPr>
              <w:t xml:space="preserve">does not </w:t>
            </w:r>
            <w:r w:rsidRPr="006F4D59">
              <w:rPr>
                <w:rFonts w:ascii="Aptos" w:eastAsia="Times New Roman" w:hAnsi="Aptos" w:cs="Times New Roman"/>
                <w:color w:val="000000"/>
                <w:kern w:val="0"/>
                <w:lang w:eastAsia="ko-KR"/>
                <w14:ligatures w14:val="none"/>
              </w:rPr>
              <w:t>ha</w:t>
            </w:r>
            <w:r>
              <w:rPr>
                <w:rFonts w:ascii="Aptos" w:eastAsia="Times New Roman" w:hAnsi="Aptos" w:cs="Times New Roman"/>
                <w:color w:val="000000"/>
                <w:kern w:val="0"/>
                <w:lang w:eastAsia="ko-KR"/>
                <w14:ligatures w14:val="none"/>
              </w:rPr>
              <w:t>ve</w:t>
            </w:r>
            <w:r w:rsidRPr="006F4D59">
              <w:rPr>
                <w:rFonts w:ascii="Aptos" w:eastAsia="Times New Roman" w:hAnsi="Aptos" w:cs="Times New Roman"/>
                <w:color w:val="000000"/>
                <w:kern w:val="0"/>
                <w:lang w:eastAsia="ko-KR"/>
                <w14:ligatures w14:val="none"/>
              </w:rPr>
              <w:t xml:space="preserve"> a review </w:t>
            </w:r>
            <w:r>
              <w:rPr>
                <w:rFonts w:ascii="Aptos" w:eastAsia="Times New Roman" w:hAnsi="Aptos" w:cs="Times New Roman"/>
                <w:color w:val="000000"/>
                <w:kern w:val="0"/>
                <w:lang w:eastAsia="ko-KR"/>
                <w14:ligatures w14:val="none"/>
              </w:rPr>
              <w:t>mechanism/</w:t>
            </w:r>
            <w:r w:rsidRPr="006F4D59">
              <w:rPr>
                <w:rFonts w:ascii="Aptos" w:eastAsia="Times New Roman" w:hAnsi="Aptos" w:cs="Times New Roman"/>
                <w:color w:val="000000"/>
                <w:kern w:val="0"/>
                <w:lang w:eastAsia="ko-KR"/>
                <w14:ligatures w14:val="none"/>
              </w:rPr>
              <w:t xml:space="preserve"> </w:t>
            </w:r>
            <w:r>
              <w:rPr>
                <w:rFonts w:ascii="Aptos" w:eastAsia="Times New Roman" w:hAnsi="Aptos" w:cs="Times New Roman"/>
                <w:color w:val="000000"/>
                <w:kern w:val="0"/>
                <w:lang w:eastAsia="ko-KR"/>
                <w14:ligatures w14:val="none"/>
              </w:rPr>
              <w:t>panel</w:t>
            </w:r>
            <w:r w:rsidRPr="006F4D59">
              <w:rPr>
                <w:rFonts w:ascii="Aptos" w:eastAsia="Times New Roman" w:hAnsi="Aptos" w:cs="Times New Roman"/>
                <w:color w:val="000000"/>
                <w:kern w:val="0"/>
                <w:lang w:eastAsia="ko-KR"/>
                <w14:ligatures w14:val="none"/>
              </w:rPr>
              <w:t xml:space="preserve"> in place to </w:t>
            </w:r>
            <w:r>
              <w:rPr>
                <w:rFonts w:ascii="Aptos" w:eastAsia="Times New Roman" w:hAnsi="Aptos" w:cs="Times New Roman"/>
                <w:color w:val="000000"/>
                <w:kern w:val="0"/>
                <w:lang w:eastAsia="ko-KR"/>
                <w14:ligatures w14:val="none"/>
              </w:rPr>
              <w:t>ensure a fair and consistent performance assessment</w:t>
            </w:r>
            <w:r w:rsidR="00515527">
              <w:rPr>
                <w:rFonts w:ascii="Aptos" w:eastAsia="Times New Roman" w:hAnsi="Aptos" w:cs="Times New Roman"/>
                <w:color w:val="000000"/>
                <w:kern w:val="0"/>
                <w:lang w:eastAsia="ko-KR"/>
                <w14:ligatures w14:val="none"/>
              </w:rPr>
              <w:t xml:space="preserve">. </w:t>
            </w:r>
          </w:p>
          <w:p w14:paraId="0D71D07F" w14:textId="77777777" w:rsidR="00960EBF" w:rsidDel="00B3448D" w:rsidRDefault="00960EBF">
            <w:pPr>
              <w:rPr>
                <w:rFonts w:ascii="Aptos" w:eastAsia="Times New Roman" w:hAnsi="Aptos" w:cs="Times New Roman"/>
                <w:color w:val="000000"/>
                <w:kern w:val="0"/>
                <w14:ligatures w14:val="none"/>
              </w:rPr>
            </w:pPr>
          </w:p>
        </w:tc>
        <w:tc>
          <w:tcPr>
            <w:tcW w:w="921" w:type="pct"/>
          </w:tcPr>
          <w:p w14:paraId="62584B89" w14:textId="77777777" w:rsidR="00960EBF" w:rsidRDefault="00960EBF">
            <w:pPr>
              <w:rPr>
                <w:rFonts w:ascii="Aptos" w:eastAsia="Times New Roman" w:hAnsi="Aptos" w:cs="Times New Roman"/>
                <w:color w:val="000000"/>
                <w:kern w:val="0"/>
                <w:lang w:eastAsia="ko-KR"/>
                <w14:ligatures w14:val="none"/>
              </w:rPr>
            </w:pPr>
            <w:r w:rsidRPr="006F4D59">
              <w:rPr>
                <w:rFonts w:ascii="Aptos" w:eastAsia="Times New Roman" w:hAnsi="Aptos" w:cs="Times New Roman"/>
                <w:color w:val="000000"/>
                <w:kern w:val="0"/>
                <w:lang w:eastAsia="ko-KR"/>
                <w14:ligatures w14:val="none"/>
              </w:rPr>
              <w:t xml:space="preserve">The organization </w:t>
            </w:r>
            <w:r>
              <w:rPr>
                <w:rFonts w:ascii="Aptos" w:eastAsia="Times New Roman" w:hAnsi="Aptos" w:cs="Times New Roman"/>
                <w:color w:val="000000"/>
                <w:kern w:val="0"/>
                <w:lang w:eastAsia="ko-KR"/>
                <w14:ligatures w14:val="none"/>
              </w:rPr>
              <w:t>has</w:t>
            </w:r>
            <w:r w:rsidRPr="006F4D59">
              <w:rPr>
                <w:rFonts w:ascii="Aptos" w:eastAsia="Times New Roman" w:hAnsi="Aptos" w:cs="Times New Roman"/>
                <w:color w:val="000000"/>
                <w:kern w:val="0"/>
                <w:lang w:eastAsia="ko-KR"/>
                <w14:ligatures w14:val="none"/>
              </w:rPr>
              <w:t xml:space="preserve"> a review </w:t>
            </w:r>
            <w:r>
              <w:rPr>
                <w:rFonts w:ascii="Aptos" w:eastAsia="Times New Roman" w:hAnsi="Aptos" w:cs="Times New Roman"/>
                <w:color w:val="000000"/>
                <w:kern w:val="0"/>
                <w:lang w:eastAsia="ko-KR"/>
                <w14:ligatures w14:val="none"/>
              </w:rPr>
              <w:t>mechanism/panel</w:t>
            </w:r>
            <w:r w:rsidRPr="006F4D59">
              <w:rPr>
                <w:rFonts w:ascii="Aptos" w:eastAsia="Times New Roman" w:hAnsi="Aptos" w:cs="Times New Roman"/>
                <w:color w:val="000000"/>
                <w:kern w:val="0"/>
                <w:lang w:eastAsia="ko-KR"/>
                <w14:ligatures w14:val="none"/>
              </w:rPr>
              <w:t xml:space="preserve"> in place to </w:t>
            </w:r>
            <w:r>
              <w:rPr>
                <w:rFonts w:ascii="Aptos" w:eastAsia="Times New Roman" w:hAnsi="Aptos" w:cs="Times New Roman"/>
                <w:color w:val="000000"/>
                <w:kern w:val="0"/>
                <w:lang w:eastAsia="ko-KR"/>
                <w14:ligatures w14:val="none"/>
              </w:rPr>
              <w:t>ensure a fair and consistent performance assessment.</w:t>
            </w:r>
            <w:r w:rsidRPr="006F4D59">
              <w:rPr>
                <w:rFonts w:ascii="Aptos" w:eastAsia="Times New Roman" w:hAnsi="Aptos" w:cs="Times New Roman"/>
                <w:color w:val="000000"/>
                <w:kern w:val="0"/>
                <w:lang w:eastAsia="ko-KR"/>
                <w14:ligatures w14:val="none"/>
              </w:rPr>
              <w:t xml:space="preserve"> </w:t>
            </w:r>
          </w:p>
          <w:p w14:paraId="7056B7D5" w14:textId="77777777" w:rsidR="00960EBF" w:rsidRDefault="00960EBF">
            <w:pPr>
              <w:rPr>
                <w:rFonts w:ascii="Aptos" w:eastAsia="Times New Roman" w:hAnsi="Aptos" w:cs="Times New Roman"/>
                <w:color w:val="000000"/>
                <w:kern w:val="0"/>
                <w:lang w:eastAsia="ko-KR"/>
                <w14:ligatures w14:val="none"/>
              </w:rPr>
            </w:pPr>
          </w:p>
          <w:p w14:paraId="49D76A41" w14:textId="77777777" w:rsidR="00960EBF" w:rsidRDefault="00960EBF">
            <w:pPr>
              <w:rPr>
                <w:rFonts w:ascii="Aptos" w:eastAsia="Times New Roman" w:hAnsi="Aptos" w:cs="Times New Roman"/>
                <w:color w:val="000000"/>
                <w:kern w:val="0"/>
                <w14:ligatures w14:val="none"/>
              </w:rPr>
            </w:pPr>
          </w:p>
        </w:tc>
        <w:tc>
          <w:tcPr>
            <w:tcW w:w="1090" w:type="pct"/>
          </w:tcPr>
          <w:p w14:paraId="50EF7982" w14:textId="77777777" w:rsidR="00352625" w:rsidRDefault="00960EBF">
            <w:pPr>
              <w:rPr>
                <w:rFonts w:ascii="Aptos" w:eastAsia="Times New Roman" w:hAnsi="Aptos" w:cs="Times New Roman"/>
                <w:color w:val="000000"/>
                <w:kern w:val="0"/>
                <w:lang w:eastAsia="ko-KR"/>
                <w14:ligatures w14:val="none"/>
              </w:rPr>
            </w:pPr>
            <w:r w:rsidRPr="006F4D59">
              <w:rPr>
                <w:rFonts w:ascii="Aptos" w:eastAsia="Times New Roman" w:hAnsi="Aptos" w:cs="Times New Roman"/>
                <w:color w:val="000000"/>
                <w:kern w:val="0"/>
                <w:lang w:eastAsia="ko-KR"/>
                <w14:ligatures w14:val="none"/>
              </w:rPr>
              <w:t>The organization</w:t>
            </w:r>
            <w:r>
              <w:rPr>
                <w:rFonts w:ascii="Aptos" w:eastAsia="Times New Roman" w:hAnsi="Aptos" w:cs="Times New Roman"/>
                <w:color w:val="000000"/>
                <w:kern w:val="0"/>
                <w:lang w:eastAsia="ko-KR"/>
                <w14:ligatures w14:val="none"/>
              </w:rPr>
              <w:t xml:space="preserve">’s </w:t>
            </w:r>
            <w:r w:rsidRPr="006F4D59">
              <w:rPr>
                <w:rFonts w:ascii="Aptos" w:eastAsia="Times New Roman" w:hAnsi="Aptos" w:cs="Times New Roman"/>
                <w:color w:val="000000"/>
                <w:kern w:val="0"/>
                <w:lang w:eastAsia="ko-KR"/>
                <w14:ligatures w14:val="none"/>
              </w:rPr>
              <w:t>review panel</w:t>
            </w:r>
            <w:r>
              <w:rPr>
                <w:rFonts w:ascii="Aptos" w:eastAsia="Times New Roman" w:hAnsi="Aptos" w:cs="Times New Roman"/>
                <w:color w:val="000000"/>
                <w:kern w:val="0"/>
                <w:lang w:eastAsia="ko-KR"/>
                <w14:ligatures w14:val="none"/>
              </w:rPr>
              <w:t xml:space="preserve"> includes a challenge function </w:t>
            </w:r>
            <w:r w:rsidR="00352625">
              <w:rPr>
                <w:rFonts w:ascii="Aptos" w:eastAsia="Times New Roman" w:hAnsi="Aptos" w:cs="Times New Roman"/>
                <w:color w:val="000000"/>
                <w:kern w:val="0"/>
                <w:lang w:eastAsia="ko-KR"/>
                <w14:ligatures w14:val="none"/>
              </w:rPr>
              <w:t>that focuses</w:t>
            </w:r>
            <w:r>
              <w:rPr>
                <w:rFonts w:ascii="Aptos" w:eastAsia="Times New Roman" w:hAnsi="Aptos" w:cs="Times New Roman"/>
                <w:color w:val="000000"/>
                <w:kern w:val="0"/>
                <w:lang w:eastAsia="ko-KR"/>
                <w14:ligatures w14:val="none"/>
              </w:rPr>
              <w:t xml:space="preserve"> on</w:t>
            </w:r>
            <w:r w:rsidR="00352625">
              <w:rPr>
                <w:rFonts w:ascii="Aptos" w:eastAsia="Times New Roman" w:hAnsi="Aptos" w:cs="Times New Roman"/>
                <w:color w:val="000000"/>
                <w:kern w:val="0"/>
                <w:lang w:eastAsia="ko-KR"/>
                <w14:ligatures w14:val="none"/>
              </w:rPr>
              <w:t>:</w:t>
            </w:r>
          </w:p>
          <w:p w14:paraId="68140D76" w14:textId="5941AB9C" w:rsidR="00960EBF" w:rsidRDefault="00352625" w:rsidP="00857616">
            <w:pPr>
              <w:pStyle w:val="ListParagraph"/>
              <w:numPr>
                <w:ilvl w:val="0"/>
                <w:numId w:val="34"/>
              </w:numPr>
              <w:ind w:left="256" w:hanging="256"/>
              <w:rPr>
                <w:rFonts w:ascii="Aptos" w:eastAsia="Times New Roman" w:hAnsi="Aptos" w:cs="Times New Roman"/>
                <w:color w:val="000000"/>
                <w:kern w:val="0"/>
                <w:lang w:eastAsia="ko-KR"/>
                <w14:ligatures w14:val="none"/>
              </w:rPr>
            </w:pPr>
            <w:r>
              <w:rPr>
                <w:rFonts w:ascii="Aptos" w:eastAsia="Times New Roman" w:hAnsi="Aptos" w:cs="Times New Roman"/>
                <w:color w:val="000000"/>
                <w:kern w:val="0"/>
                <w:lang w:eastAsia="ko-KR"/>
                <w14:ligatures w14:val="none"/>
              </w:rPr>
              <w:t>E</w:t>
            </w:r>
            <w:r w:rsidR="00960EBF" w:rsidRPr="0094645E">
              <w:rPr>
                <w:rFonts w:ascii="Aptos" w:eastAsia="Times New Roman" w:hAnsi="Aptos" w:cs="Times New Roman"/>
                <w:color w:val="000000"/>
                <w:kern w:val="0"/>
                <w:lang w:eastAsia="ko-KR"/>
                <w14:ligatures w14:val="none"/>
              </w:rPr>
              <w:t>nsuring results (what) and behaviours (how) receive equal consideration in reaching a final evaluation and that narrative assessments properly support the assigned performance ratings.</w:t>
            </w:r>
          </w:p>
          <w:p w14:paraId="39F0FE72" w14:textId="25FCFB51" w:rsidR="00960EBF" w:rsidRPr="0094645E" w:rsidRDefault="00352625" w:rsidP="00857616">
            <w:pPr>
              <w:pStyle w:val="ListParagraph"/>
              <w:numPr>
                <w:ilvl w:val="0"/>
                <w:numId w:val="34"/>
              </w:numPr>
              <w:ind w:left="256" w:hanging="256"/>
              <w:rPr>
                <w:rFonts w:ascii="Aptos" w:eastAsia="Times New Roman" w:hAnsi="Aptos" w:cs="Times New Roman"/>
                <w:color w:val="000000"/>
                <w:kern w:val="0"/>
                <w:lang w:eastAsia="ko-KR"/>
                <w14:ligatures w14:val="none"/>
              </w:rPr>
            </w:pPr>
            <w:r>
              <w:rPr>
                <w:rFonts w:ascii="Aptos" w:eastAsia="Times New Roman" w:hAnsi="Aptos" w:cs="Times New Roman"/>
                <w:color w:val="000000"/>
                <w:kern w:val="0"/>
                <w:lang w:eastAsia="ko-KR"/>
                <w14:ligatures w14:val="none"/>
              </w:rPr>
              <w:t>R</w:t>
            </w:r>
            <w:r w:rsidRPr="006F4D59">
              <w:rPr>
                <w:rFonts w:ascii="Aptos" w:eastAsia="Times New Roman" w:hAnsi="Aptos" w:cs="Times New Roman"/>
                <w:color w:val="000000"/>
                <w:kern w:val="0"/>
                <w:lang w:eastAsia="ko-KR"/>
                <w14:ligatures w14:val="none"/>
              </w:rPr>
              <w:t>educing or mitigating bias and barriers</w:t>
            </w:r>
            <w:r>
              <w:rPr>
                <w:rFonts w:ascii="Aptos" w:eastAsia="Times New Roman" w:hAnsi="Aptos" w:cs="Times New Roman"/>
                <w:color w:val="000000"/>
                <w:kern w:val="0"/>
                <w:lang w:eastAsia="ko-KR"/>
                <w14:ligatures w14:val="none"/>
              </w:rPr>
              <w:t xml:space="preserve"> in performance management</w:t>
            </w:r>
            <w:r w:rsidRPr="006F4D59">
              <w:rPr>
                <w:rFonts w:ascii="Aptos" w:eastAsia="Times New Roman" w:hAnsi="Aptos" w:cs="Times New Roman"/>
                <w:color w:val="000000"/>
                <w:kern w:val="0"/>
                <w:lang w:eastAsia="ko-KR"/>
                <w14:ligatures w14:val="none"/>
              </w:rPr>
              <w:t xml:space="preserve"> (</w:t>
            </w:r>
            <w:r>
              <w:rPr>
                <w:rFonts w:ascii="Aptos" w:eastAsia="Times New Roman" w:hAnsi="Aptos" w:cs="Times New Roman"/>
                <w:color w:val="000000"/>
                <w:kern w:val="0"/>
                <w:lang w:eastAsia="ko-KR"/>
                <w14:ligatures w14:val="none"/>
              </w:rPr>
              <w:t>i.e.</w:t>
            </w:r>
            <w:r w:rsidRPr="006F4D59">
              <w:rPr>
                <w:rFonts w:ascii="Aptos" w:eastAsia="Times New Roman" w:hAnsi="Aptos" w:cs="Times New Roman"/>
                <w:color w:val="000000"/>
                <w:kern w:val="0"/>
                <w:lang w:eastAsia="ko-KR"/>
                <w14:ligatures w14:val="none"/>
              </w:rPr>
              <w:t>, Inclusion Stewards)</w:t>
            </w:r>
            <w:r>
              <w:rPr>
                <w:rFonts w:ascii="Aptos" w:eastAsia="Times New Roman" w:hAnsi="Aptos" w:cs="Times New Roman"/>
                <w:color w:val="000000"/>
                <w:kern w:val="0"/>
                <w:lang w:eastAsia="ko-KR"/>
                <w14:ligatures w14:val="none"/>
              </w:rPr>
              <w:t>.</w:t>
            </w:r>
          </w:p>
        </w:tc>
        <w:tc>
          <w:tcPr>
            <w:tcW w:w="1036" w:type="pct"/>
          </w:tcPr>
          <w:p w14:paraId="70555C08" w14:textId="77777777" w:rsidR="00A96ABE" w:rsidRDefault="00960EBF">
            <w:pPr>
              <w:rPr>
                <w:rFonts w:ascii="Aptos" w:eastAsia="Times New Roman" w:hAnsi="Aptos" w:cs="Times New Roman"/>
                <w:color w:val="000000"/>
                <w:kern w:val="0"/>
                <w14:ligatures w14:val="none"/>
              </w:rPr>
            </w:pPr>
            <w:r w:rsidRPr="005406E0">
              <w:rPr>
                <w:rFonts w:ascii="Aptos" w:eastAsia="Times New Roman" w:hAnsi="Aptos" w:cs="Times New Roman"/>
                <w:color w:val="000000"/>
                <w:kern w:val="0"/>
                <w14:ligatures w14:val="none"/>
              </w:rPr>
              <w:t xml:space="preserve">At least annually, </w:t>
            </w:r>
            <w:r>
              <w:rPr>
                <w:rFonts w:ascii="Aptos" w:eastAsia="Times New Roman" w:hAnsi="Aptos" w:cs="Times New Roman"/>
                <w:color w:val="000000"/>
                <w:kern w:val="0"/>
                <w14:ligatures w14:val="none"/>
              </w:rPr>
              <w:t xml:space="preserve">the review panel reviews </w:t>
            </w:r>
            <w:r w:rsidRPr="005406E0">
              <w:rPr>
                <w:rFonts w:ascii="Aptos" w:eastAsia="Times New Roman" w:hAnsi="Aptos" w:cs="Times New Roman"/>
                <w:color w:val="000000"/>
                <w:kern w:val="0"/>
                <w14:ligatures w14:val="none"/>
              </w:rPr>
              <w:t>the organizatio</w:t>
            </w:r>
            <w:r>
              <w:rPr>
                <w:rFonts w:ascii="Aptos" w:eastAsia="Times New Roman" w:hAnsi="Aptos" w:cs="Times New Roman"/>
                <w:color w:val="000000"/>
                <w:kern w:val="0"/>
                <w14:ligatures w14:val="none"/>
              </w:rPr>
              <w:t>n’</w:t>
            </w:r>
            <w:r w:rsidRPr="005406E0">
              <w:rPr>
                <w:rFonts w:ascii="Aptos" w:eastAsia="Times New Roman" w:hAnsi="Aptos" w:cs="Times New Roman"/>
                <w:color w:val="000000"/>
                <w:kern w:val="0"/>
                <w14:ligatures w14:val="none"/>
              </w:rPr>
              <w:t>s management of performance, including</w:t>
            </w:r>
            <w:r w:rsidR="00352625">
              <w:rPr>
                <w:rFonts w:ascii="Aptos" w:eastAsia="Times New Roman" w:hAnsi="Aptos" w:cs="Times New Roman"/>
                <w:color w:val="000000"/>
                <w:kern w:val="0"/>
                <w14:ligatures w14:val="none"/>
              </w:rPr>
              <w:t>:</w:t>
            </w:r>
          </w:p>
          <w:p w14:paraId="6D5E3A6C" w14:textId="57C377F3" w:rsidR="00960EBF" w:rsidRPr="0094645E" w:rsidRDefault="00A96ABE" w:rsidP="00857616">
            <w:pPr>
              <w:pStyle w:val="ListParagraph"/>
              <w:numPr>
                <w:ilvl w:val="0"/>
                <w:numId w:val="35"/>
              </w:numPr>
              <w:ind w:left="241" w:hanging="241"/>
              <w:rPr>
                <w:rFonts w:ascii="Aptos" w:eastAsia="Times New Roman" w:hAnsi="Aptos" w:cs="Times New Roman"/>
                <w:color w:val="000000"/>
                <w:kern w:val="0"/>
                <w:lang w:val="en-US"/>
                <w14:ligatures w14:val="none"/>
              </w:rPr>
            </w:pPr>
            <w:r>
              <w:rPr>
                <w:rFonts w:ascii="Aptos" w:eastAsia="Times New Roman" w:hAnsi="Aptos" w:cs="Times New Roman"/>
                <w:color w:val="000000"/>
                <w:kern w:val="0"/>
                <w14:ligatures w14:val="none"/>
              </w:rPr>
              <w:t>P</w:t>
            </w:r>
            <w:r w:rsidR="00960EBF" w:rsidRPr="0094645E">
              <w:rPr>
                <w:rFonts w:ascii="Aptos" w:eastAsia="Times New Roman" w:hAnsi="Aptos" w:cs="Times New Roman"/>
                <w:color w:val="000000"/>
                <w:kern w:val="0"/>
                <w14:ligatures w14:val="none"/>
              </w:rPr>
              <w:t>rogress made against individual P</w:t>
            </w:r>
            <w:r w:rsidR="00C314E6">
              <w:rPr>
                <w:rFonts w:ascii="Aptos" w:eastAsia="Times New Roman" w:hAnsi="Aptos" w:cs="Times New Roman"/>
                <w:color w:val="000000"/>
                <w:kern w:val="0"/>
                <w14:ligatures w14:val="none"/>
              </w:rPr>
              <w:t>IP</w:t>
            </w:r>
            <w:r w:rsidR="00960EBF" w:rsidRPr="0094645E">
              <w:rPr>
                <w:rFonts w:ascii="Aptos" w:eastAsia="Times New Roman" w:hAnsi="Aptos" w:cs="Times New Roman"/>
                <w:color w:val="000000"/>
                <w:kern w:val="0"/>
                <w14:ligatures w14:val="none"/>
              </w:rPr>
              <w:t>.</w:t>
            </w:r>
          </w:p>
          <w:p w14:paraId="3FF2F357" w14:textId="5D95FE5A" w:rsidR="00A96ABE" w:rsidRPr="0094645E" w:rsidRDefault="00A96ABE" w:rsidP="00857616">
            <w:pPr>
              <w:pStyle w:val="ListParagraph"/>
              <w:numPr>
                <w:ilvl w:val="0"/>
                <w:numId w:val="35"/>
              </w:numPr>
              <w:ind w:left="241" w:hanging="241"/>
              <w:rPr>
                <w:rFonts w:ascii="Aptos" w:eastAsia="Times New Roman" w:hAnsi="Aptos" w:cs="Times New Roman"/>
                <w:color w:val="000000"/>
                <w:kern w:val="0"/>
                <w:lang w:val="en-US"/>
                <w14:ligatures w14:val="none"/>
              </w:rPr>
            </w:pPr>
            <w:r>
              <w:rPr>
                <w:rFonts w:ascii="Aptos" w:eastAsia="Times New Roman" w:hAnsi="Aptos" w:cs="Times New Roman"/>
                <w:color w:val="000000"/>
                <w:kern w:val="0"/>
                <w14:ligatures w14:val="none"/>
              </w:rPr>
              <w:t xml:space="preserve">Making </w:t>
            </w:r>
            <w:r w:rsidRPr="005406E0">
              <w:rPr>
                <w:rFonts w:ascii="Aptos" w:eastAsia="Times New Roman" w:hAnsi="Aptos" w:cs="Times New Roman"/>
                <w:color w:val="000000"/>
                <w:kern w:val="0"/>
                <w14:ligatures w14:val="none"/>
              </w:rPr>
              <w:t>recommendations to recognize exceptional performance, as applicable, in accordance with the organizational recognition</w:t>
            </w:r>
            <w:r>
              <w:rPr>
                <w:rFonts w:ascii="Aptos" w:eastAsia="Times New Roman" w:hAnsi="Aptos" w:cs="Times New Roman"/>
                <w:color w:val="000000"/>
                <w:kern w:val="0"/>
                <w14:ligatures w14:val="none"/>
              </w:rPr>
              <w:t xml:space="preserve"> and performance pay</w:t>
            </w:r>
            <w:r w:rsidRPr="005406E0">
              <w:rPr>
                <w:rFonts w:ascii="Aptos" w:eastAsia="Times New Roman" w:hAnsi="Aptos" w:cs="Times New Roman"/>
                <w:color w:val="000000"/>
                <w:kern w:val="0"/>
                <w14:ligatures w14:val="none"/>
              </w:rPr>
              <w:t xml:space="preserve"> program</w:t>
            </w:r>
            <w:r>
              <w:rPr>
                <w:rFonts w:ascii="Aptos" w:eastAsia="Times New Roman" w:hAnsi="Aptos" w:cs="Times New Roman"/>
                <w:color w:val="000000"/>
                <w:kern w:val="0"/>
                <w14:ligatures w14:val="none"/>
              </w:rPr>
              <w:t>s.</w:t>
            </w:r>
          </w:p>
          <w:p w14:paraId="69EB6643" w14:textId="5E0B7CE4" w:rsidR="00960EBF" w:rsidRPr="0094645E" w:rsidRDefault="00A96ABE" w:rsidP="00857616">
            <w:pPr>
              <w:pStyle w:val="ListParagraph"/>
              <w:numPr>
                <w:ilvl w:val="0"/>
                <w:numId w:val="35"/>
              </w:numPr>
              <w:ind w:left="241" w:hanging="241"/>
              <w:rPr>
                <w:rFonts w:ascii="Aptos" w:eastAsia="Times New Roman" w:hAnsi="Aptos" w:cs="Times New Roman"/>
                <w:color w:val="000000"/>
                <w:kern w:val="0"/>
                <w:lang w:val="en-US"/>
                <w14:ligatures w14:val="none"/>
              </w:rPr>
            </w:pPr>
            <w:r>
              <w:rPr>
                <w:rFonts w:ascii="Aptos" w:eastAsia="Times New Roman" w:hAnsi="Aptos" w:cs="Times New Roman"/>
                <w:color w:val="000000"/>
                <w:kern w:val="0"/>
                <w14:ligatures w14:val="none"/>
              </w:rPr>
              <w:t>R</w:t>
            </w:r>
            <w:r w:rsidRPr="00B80C0E">
              <w:rPr>
                <w:rFonts w:ascii="Aptos" w:eastAsia="Times New Roman" w:hAnsi="Aptos" w:cs="Times New Roman"/>
                <w:color w:val="000000"/>
                <w:kern w:val="0"/>
                <w14:ligatures w14:val="none"/>
              </w:rPr>
              <w:t>eview</w:t>
            </w:r>
            <w:r>
              <w:rPr>
                <w:rFonts w:ascii="Aptos" w:eastAsia="Times New Roman" w:hAnsi="Aptos" w:cs="Times New Roman"/>
                <w:color w:val="000000"/>
                <w:kern w:val="0"/>
                <w14:ligatures w14:val="none"/>
              </w:rPr>
              <w:t xml:space="preserve">ing </w:t>
            </w:r>
            <w:r w:rsidRPr="00B80C0E">
              <w:rPr>
                <w:rFonts w:ascii="Aptos" w:eastAsia="Times New Roman" w:hAnsi="Aptos" w:cs="Times New Roman"/>
                <w:color w:val="000000"/>
                <w:kern w:val="0"/>
                <w14:ligatures w14:val="none"/>
              </w:rPr>
              <w:t>available data to identify areas where bias may exist and propos</w:t>
            </w:r>
            <w:r>
              <w:rPr>
                <w:rFonts w:ascii="Aptos" w:eastAsia="Times New Roman" w:hAnsi="Aptos" w:cs="Times New Roman"/>
                <w:color w:val="000000"/>
                <w:kern w:val="0"/>
                <w14:ligatures w14:val="none"/>
              </w:rPr>
              <w:t>ing</w:t>
            </w:r>
            <w:r w:rsidRPr="00B80C0E">
              <w:rPr>
                <w:rFonts w:ascii="Aptos" w:eastAsia="Times New Roman" w:hAnsi="Aptos" w:cs="Times New Roman"/>
                <w:color w:val="000000"/>
                <w:kern w:val="0"/>
                <w14:ligatures w14:val="none"/>
              </w:rPr>
              <w:t xml:space="preserve"> corrective actions, as required.</w:t>
            </w:r>
          </w:p>
        </w:tc>
        <w:tc>
          <w:tcPr>
            <w:tcW w:w="856" w:type="pct"/>
          </w:tcPr>
          <w:p w14:paraId="06BF16AC" w14:textId="20DDD00E" w:rsidR="00960EBF" w:rsidRDefault="00960EBF">
            <w:pPr>
              <w:rPr>
                <w:rFonts w:ascii="Aptos" w:eastAsia="Times New Roman" w:hAnsi="Aptos" w:cs="Times New Roman"/>
                <w:color w:val="000000"/>
                <w:kern w:val="0"/>
                <w:lang w:eastAsia="ko-KR"/>
                <w14:ligatures w14:val="none"/>
              </w:rPr>
            </w:pPr>
            <w:r>
              <w:rPr>
                <w:rFonts w:ascii="Aptos" w:eastAsia="Times New Roman" w:hAnsi="Aptos" w:cs="Times New Roman"/>
                <w:color w:val="000000"/>
                <w:kern w:val="0"/>
                <w:lang w:eastAsia="ko-KR"/>
                <w14:ligatures w14:val="none"/>
              </w:rPr>
              <w:t>The review panel makes</w:t>
            </w:r>
            <w:r w:rsidRPr="00D91906">
              <w:rPr>
                <w:rFonts w:ascii="Aptos" w:eastAsia="Times New Roman" w:hAnsi="Aptos" w:cs="Times New Roman"/>
                <w:color w:val="000000"/>
                <w:kern w:val="0"/>
                <w:lang w:eastAsia="ko-KR"/>
                <w14:ligatures w14:val="none"/>
              </w:rPr>
              <w:t xml:space="preserve"> </w:t>
            </w:r>
            <w:r w:rsidR="00A96ABE">
              <w:rPr>
                <w:rFonts w:ascii="Aptos" w:eastAsia="Times New Roman" w:hAnsi="Aptos" w:cs="Times New Roman"/>
                <w:color w:val="000000"/>
                <w:kern w:val="0"/>
                <w:lang w:eastAsia="ko-KR"/>
                <w14:ligatures w14:val="none"/>
              </w:rPr>
              <w:t xml:space="preserve">annual </w:t>
            </w:r>
            <w:r w:rsidRPr="00D91906">
              <w:rPr>
                <w:rFonts w:ascii="Aptos" w:eastAsia="Times New Roman" w:hAnsi="Aptos" w:cs="Times New Roman"/>
                <w:color w:val="000000"/>
                <w:kern w:val="0"/>
                <w:lang w:eastAsia="ko-KR"/>
                <w14:ligatures w14:val="none"/>
              </w:rPr>
              <w:t xml:space="preserve">recommendations to the </w:t>
            </w:r>
            <w:r w:rsidR="00A96ABE">
              <w:rPr>
                <w:rFonts w:ascii="Aptos" w:eastAsia="Times New Roman" w:hAnsi="Aptos" w:cs="Times New Roman"/>
                <w:color w:val="000000"/>
                <w:kern w:val="0"/>
                <w:lang w:eastAsia="ko-KR"/>
                <w14:ligatures w14:val="none"/>
              </w:rPr>
              <w:t>d</w:t>
            </w:r>
            <w:r w:rsidRPr="00D91906">
              <w:rPr>
                <w:rFonts w:ascii="Aptos" w:eastAsia="Times New Roman" w:hAnsi="Aptos" w:cs="Times New Roman"/>
                <w:color w:val="000000"/>
                <w:kern w:val="0"/>
                <w:lang w:eastAsia="ko-KR"/>
                <w14:ligatures w14:val="none"/>
              </w:rPr>
              <w:t xml:space="preserve">eputy </w:t>
            </w:r>
            <w:r w:rsidR="00A96ABE">
              <w:rPr>
                <w:rFonts w:ascii="Aptos" w:eastAsia="Times New Roman" w:hAnsi="Aptos" w:cs="Times New Roman"/>
                <w:color w:val="000000"/>
                <w:kern w:val="0"/>
                <w:lang w:eastAsia="ko-KR"/>
                <w14:ligatures w14:val="none"/>
              </w:rPr>
              <w:t>h</w:t>
            </w:r>
            <w:r w:rsidRPr="00D91906">
              <w:rPr>
                <w:rFonts w:ascii="Aptos" w:eastAsia="Times New Roman" w:hAnsi="Aptos" w:cs="Times New Roman"/>
                <w:color w:val="000000"/>
                <w:kern w:val="0"/>
                <w:lang w:eastAsia="ko-KR"/>
                <w14:ligatures w14:val="none"/>
              </w:rPr>
              <w:t xml:space="preserve">ead and </w:t>
            </w:r>
            <w:r w:rsidR="00A96ABE">
              <w:rPr>
                <w:rFonts w:ascii="Aptos" w:eastAsia="Times New Roman" w:hAnsi="Aptos" w:cs="Times New Roman"/>
                <w:color w:val="000000"/>
                <w:kern w:val="0"/>
                <w:lang w:eastAsia="ko-KR"/>
                <w14:ligatures w14:val="none"/>
              </w:rPr>
              <w:t>h</w:t>
            </w:r>
            <w:r w:rsidRPr="00D91906">
              <w:rPr>
                <w:rFonts w:ascii="Aptos" w:eastAsia="Times New Roman" w:hAnsi="Aptos" w:cs="Times New Roman"/>
                <w:color w:val="000000"/>
                <w:kern w:val="0"/>
                <w:lang w:eastAsia="ko-KR"/>
                <w14:ligatures w14:val="none"/>
              </w:rPr>
              <w:t xml:space="preserve">ead of </w:t>
            </w:r>
            <w:r w:rsidR="00A96ABE">
              <w:rPr>
                <w:rFonts w:ascii="Aptos" w:eastAsia="Times New Roman" w:hAnsi="Aptos" w:cs="Times New Roman"/>
                <w:color w:val="000000"/>
                <w:kern w:val="0"/>
                <w:lang w:eastAsia="ko-KR"/>
                <w14:ligatures w14:val="none"/>
              </w:rPr>
              <w:t>h</w:t>
            </w:r>
            <w:r w:rsidRPr="00D91906">
              <w:rPr>
                <w:rFonts w:ascii="Aptos" w:eastAsia="Times New Roman" w:hAnsi="Aptos" w:cs="Times New Roman"/>
                <w:color w:val="000000"/>
                <w:kern w:val="0"/>
                <w:lang w:eastAsia="ko-KR"/>
                <w14:ligatures w14:val="none"/>
              </w:rPr>
              <w:t xml:space="preserve">uman </w:t>
            </w:r>
            <w:r w:rsidR="00A96ABE">
              <w:rPr>
                <w:rFonts w:ascii="Aptos" w:eastAsia="Times New Roman" w:hAnsi="Aptos" w:cs="Times New Roman"/>
                <w:color w:val="000000"/>
                <w:kern w:val="0"/>
                <w:lang w:eastAsia="ko-KR"/>
                <w14:ligatures w14:val="none"/>
              </w:rPr>
              <w:t>r</w:t>
            </w:r>
            <w:r w:rsidRPr="00D91906">
              <w:rPr>
                <w:rFonts w:ascii="Aptos" w:eastAsia="Times New Roman" w:hAnsi="Aptos" w:cs="Times New Roman"/>
                <w:color w:val="000000"/>
                <w:kern w:val="0"/>
                <w:lang w:eastAsia="ko-KR"/>
                <w14:ligatures w14:val="none"/>
              </w:rPr>
              <w:t xml:space="preserve">esources to improve the organization's </w:t>
            </w:r>
            <w:r>
              <w:rPr>
                <w:rFonts w:ascii="Aptos" w:eastAsia="Times New Roman" w:hAnsi="Aptos" w:cs="Times New Roman"/>
                <w:color w:val="000000"/>
                <w:kern w:val="0"/>
                <w:lang w:eastAsia="ko-KR"/>
                <w14:ligatures w14:val="none"/>
              </w:rPr>
              <w:t>performance</w:t>
            </w:r>
            <w:r w:rsidRPr="00D91906">
              <w:rPr>
                <w:rFonts w:ascii="Aptos" w:eastAsia="Times New Roman" w:hAnsi="Aptos" w:cs="Times New Roman"/>
                <w:color w:val="000000"/>
                <w:kern w:val="0"/>
                <w:lang w:eastAsia="ko-KR"/>
                <w14:ligatures w14:val="none"/>
              </w:rPr>
              <w:t xml:space="preserve"> management programs</w:t>
            </w:r>
            <w:r>
              <w:rPr>
                <w:rFonts w:ascii="Aptos" w:eastAsia="Times New Roman" w:hAnsi="Aptos" w:cs="Times New Roman"/>
                <w:color w:val="000000"/>
                <w:kern w:val="0"/>
                <w:lang w:eastAsia="ko-KR"/>
                <w14:ligatures w14:val="none"/>
              </w:rPr>
              <w:t>.</w:t>
            </w:r>
          </w:p>
          <w:p w14:paraId="6BD58166" w14:textId="77777777" w:rsidR="00960EBF" w:rsidRPr="006F4D59" w:rsidRDefault="00960EBF">
            <w:pPr>
              <w:rPr>
                <w:rFonts w:ascii="Aptos" w:eastAsia="Times New Roman" w:hAnsi="Aptos" w:cs="Times New Roman"/>
                <w:color w:val="000000"/>
                <w:kern w:val="0"/>
                <w14:ligatures w14:val="none"/>
              </w:rPr>
            </w:pPr>
          </w:p>
        </w:tc>
      </w:tr>
      <w:tr w:rsidR="00FD7EF4" w:rsidRPr="00F07601" w14:paraId="681BC1C9" w14:textId="77777777" w:rsidTr="00FD7EF4">
        <w:trPr>
          <w:trHeight w:val="1070"/>
          <w:jc w:val="center"/>
        </w:trPr>
        <w:tc>
          <w:tcPr>
            <w:tcW w:w="1097" w:type="pct"/>
          </w:tcPr>
          <w:p w14:paraId="3E623D07" w14:textId="6235FD4A" w:rsidR="00960EBF" w:rsidRPr="00A059E9" w:rsidRDefault="00960EBF" w:rsidP="00CD612F">
            <w:pPr>
              <w:rPr>
                <w:rFonts w:ascii="Aptos" w:hAnsi="Aptos" w:cs="Calibri"/>
              </w:rPr>
            </w:pPr>
            <w:r w:rsidRPr="00625253">
              <w:rPr>
                <w:rFonts w:ascii="Aptos" w:eastAsia="Times New Roman" w:hAnsi="Aptos" w:cs="Times New Roman"/>
                <w:lang w:eastAsia="ko-KR"/>
              </w:rPr>
              <w:t>Percentage of</w:t>
            </w:r>
            <w:r w:rsidR="002D1125">
              <w:rPr>
                <w:rFonts w:ascii="Aptos" w:eastAsia="Times New Roman" w:hAnsi="Aptos" w:cs="Times New Roman"/>
                <w:lang w:eastAsia="ko-KR"/>
              </w:rPr>
              <w:t xml:space="preserve"> managers and supervisors who have completed the Performance Management for the Government of Canada (COR109) training is less than 95%.</w:t>
            </w:r>
          </w:p>
        </w:tc>
        <w:tc>
          <w:tcPr>
            <w:tcW w:w="921" w:type="pct"/>
          </w:tcPr>
          <w:p w14:paraId="59CC18E6" w14:textId="6C46C75A" w:rsidR="00960EBF" w:rsidRPr="00625253" w:rsidRDefault="00960EBF">
            <w:pPr>
              <w:rPr>
                <w:rFonts w:ascii="Aptos" w:eastAsia="Times New Roman" w:hAnsi="Aptos" w:cs="Times New Roman"/>
                <w:kern w:val="0"/>
                <w:lang w:eastAsia="ko-KR"/>
                <w14:ligatures w14:val="none"/>
              </w:rPr>
            </w:pPr>
            <w:r w:rsidRPr="00625253">
              <w:rPr>
                <w:rFonts w:ascii="Aptos" w:eastAsia="Times New Roman" w:hAnsi="Aptos" w:cs="Times New Roman"/>
                <w:lang w:eastAsia="ko-KR"/>
              </w:rPr>
              <w:t xml:space="preserve">Percentage of </w:t>
            </w:r>
            <w:r w:rsidR="00CD612F">
              <w:rPr>
                <w:rFonts w:ascii="Aptos" w:eastAsia="Times New Roman" w:hAnsi="Aptos" w:cs="Times New Roman"/>
                <w:lang w:eastAsia="ko-KR"/>
              </w:rPr>
              <w:t>managers and supervisors who have completed the Performance Management for the Government of Canada (COR109)</w:t>
            </w:r>
            <w:r w:rsidR="002E6A94">
              <w:rPr>
                <w:rFonts w:ascii="Aptos" w:eastAsia="Times New Roman" w:hAnsi="Aptos" w:cs="Times New Roman"/>
                <w:lang w:eastAsia="ko-KR"/>
              </w:rPr>
              <w:t xml:space="preserve"> training</w:t>
            </w:r>
            <w:r w:rsidRPr="00625253">
              <w:rPr>
                <w:rFonts w:ascii="Aptos" w:eastAsia="Times New Roman" w:hAnsi="Aptos" w:cs="Times New Roman"/>
                <w:lang w:eastAsia="ko-KR"/>
              </w:rPr>
              <w:t xml:space="preserve"> is above 95%.</w:t>
            </w:r>
          </w:p>
          <w:p w14:paraId="05E403DA" w14:textId="77777777" w:rsidR="00960EBF" w:rsidRPr="0094645E" w:rsidRDefault="00960EBF">
            <w:pPr>
              <w:rPr>
                <w:rFonts w:ascii="Aptos" w:hAnsi="Aptos" w:cs="Calibri"/>
              </w:rPr>
            </w:pPr>
          </w:p>
        </w:tc>
        <w:tc>
          <w:tcPr>
            <w:tcW w:w="1090" w:type="pct"/>
          </w:tcPr>
          <w:p w14:paraId="177482F0" w14:textId="42E77186" w:rsidR="00960EBF" w:rsidRPr="00DE2528" w:rsidRDefault="00960EBF">
            <w:pPr>
              <w:rPr>
                <w:rFonts w:ascii="Aptos" w:hAnsi="Aptos" w:cs="Arial"/>
              </w:rPr>
            </w:pPr>
            <w:r w:rsidRPr="006F4D59">
              <w:rPr>
                <w:rFonts w:ascii="Aptos" w:eastAsia="Times New Roman" w:hAnsi="Aptos" w:cs="Times New Roman"/>
                <w:color w:val="000000"/>
                <w:kern w:val="0"/>
                <w:lang w:eastAsia="ko-KR"/>
                <w14:ligatures w14:val="none"/>
              </w:rPr>
              <w:t>The organization recommend</w:t>
            </w:r>
            <w:r>
              <w:rPr>
                <w:rFonts w:ascii="Aptos" w:eastAsia="Times New Roman" w:hAnsi="Aptos" w:cs="Times New Roman"/>
                <w:color w:val="000000"/>
                <w:kern w:val="0"/>
                <w:lang w:eastAsia="ko-KR"/>
                <w14:ligatures w14:val="none"/>
              </w:rPr>
              <w:t>s</w:t>
            </w:r>
            <w:r w:rsidRPr="006F4D59">
              <w:rPr>
                <w:rFonts w:ascii="Aptos" w:eastAsia="Times New Roman" w:hAnsi="Aptos" w:cs="Times New Roman"/>
                <w:color w:val="000000"/>
                <w:kern w:val="0"/>
                <w:lang w:eastAsia="ko-KR"/>
                <w14:ligatures w14:val="none"/>
              </w:rPr>
              <w:t xml:space="preserve"> </w:t>
            </w:r>
            <w:r>
              <w:rPr>
                <w:rFonts w:ascii="Aptos" w:eastAsia="Times New Roman" w:hAnsi="Aptos" w:cs="Times New Roman"/>
                <w:color w:val="000000"/>
                <w:kern w:val="0"/>
                <w:lang w:eastAsia="ko-KR"/>
                <w14:ligatures w14:val="none"/>
              </w:rPr>
              <w:t>or provides</w:t>
            </w:r>
            <w:r w:rsidRPr="006F4D59">
              <w:rPr>
                <w:rFonts w:ascii="Aptos" w:eastAsia="Times New Roman" w:hAnsi="Aptos" w:cs="Times New Roman"/>
                <w:color w:val="000000"/>
                <w:kern w:val="0"/>
                <w:lang w:eastAsia="ko-KR"/>
                <w14:ligatures w14:val="none"/>
              </w:rPr>
              <w:t xml:space="preserve"> </w:t>
            </w:r>
            <w:r>
              <w:rPr>
                <w:rFonts w:ascii="Aptos" w:eastAsia="Times New Roman" w:hAnsi="Aptos" w:cs="Times New Roman"/>
                <w:color w:val="000000"/>
                <w:kern w:val="0"/>
                <w:lang w:eastAsia="ko-KR"/>
                <w14:ligatures w14:val="none"/>
              </w:rPr>
              <w:t xml:space="preserve">additional </w:t>
            </w:r>
            <w:r w:rsidRPr="006F4D59">
              <w:rPr>
                <w:rFonts w:ascii="Aptos" w:eastAsia="Times New Roman" w:hAnsi="Aptos" w:cs="Times New Roman"/>
                <w:color w:val="000000"/>
                <w:kern w:val="0"/>
                <w:lang w:eastAsia="ko-KR"/>
                <w14:ligatures w14:val="none"/>
              </w:rPr>
              <w:t xml:space="preserve">training </w:t>
            </w:r>
            <w:r>
              <w:rPr>
                <w:rFonts w:ascii="Aptos" w:eastAsia="Times New Roman" w:hAnsi="Aptos" w:cs="Times New Roman"/>
                <w:color w:val="000000"/>
                <w:kern w:val="0"/>
                <w:lang w:eastAsia="ko-KR"/>
                <w14:ligatures w14:val="none"/>
              </w:rPr>
              <w:t xml:space="preserve">for </w:t>
            </w:r>
            <w:r w:rsidRPr="006F4D59">
              <w:rPr>
                <w:rFonts w:ascii="Aptos" w:eastAsia="Times New Roman" w:hAnsi="Aptos" w:cs="Times New Roman"/>
                <w:color w:val="000000"/>
                <w:kern w:val="0"/>
                <w:lang w:eastAsia="ko-KR"/>
                <w14:ligatures w14:val="none"/>
              </w:rPr>
              <w:t xml:space="preserve">managers </w:t>
            </w:r>
            <w:r>
              <w:rPr>
                <w:rFonts w:ascii="Aptos" w:eastAsia="Times New Roman" w:hAnsi="Aptos" w:cs="Times New Roman"/>
                <w:color w:val="000000"/>
                <w:kern w:val="0"/>
                <w:lang w:eastAsia="ko-KR"/>
                <w14:ligatures w14:val="none"/>
              </w:rPr>
              <w:t xml:space="preserve">relevant to performance management (i.e., training on </w:t>
            </w:r>
            <w:r w:rsidRPr="006F4D59">
              <w:rPr>
                <w:rFonts w:ascii="Aptos" w:eastAsia="Times New Roman" w:hAnsi="Aptos" w:cs="Times New Roman"/>
                <w:color w:val="000000"/>
                <w:kern w:val="0"/>
                <w:lang w:eastAsia="ko-KR"/>
                <w14:ligatures w14:val="none"/>
              </w:rPr>
              <w:t xml:space="preserve">reducing bias and </w:t>
            </w:r>
            <w:r w:rsidRPr="00233C2D">
              <w:rPr>
                <w:rFonts w:ascii="Aptos" w:eastAsia="Times New Roman" w:hAnsi="Aptos" w:cs="Times New Roman"/>
                <w:color w:val="000000"/>
                <w:kern w:val="0"/>
                <w14:ligatures w14:val="none"/>
              </w:rPr>
              <w:t>barriers</w:t>
            </w:r>
            <w:r>
              <w:rPr>
                <w:rFonts w:ascii="Aptos" w:eastAsia="Times New Roman" w:hAnsi="Aptos" w:cs="Times New Roman"/>
                <w:color w:val="000000"/>
                <w:kern w:val="0"/>
                <w:lang w:eastAsia="ko-KR"/>
                <w14:ligatures w14:val="none"/>
              </w:rPr>
              <w:t xml:space="preserve">, managing unsatisfactory performance, providing </w:t>
            </w:r>
            <w:r w:rsidR="00AF4938">
              <w:rPr>
                <w:rFonts w:ascii="Aptos" w:eastAsia="Times New Roman" w:hAnsi="Aptos" w:cs="Times New Roman"/>
                <w:color w:val="000000"/>
                <w:kern w:val="0"/>
                <w:lang w:eastAsia="ko-KR"/>
                <w14:ligatures w14:val="none"/>
              </w:rPr>
              <w:t>and receiving</w:t>
            </w:r>
            <w:r w:rsidR="00EF3962">
              <w:rPr>
                <w:rFonts w:ascii="Aptos" w:eastAsia="Times New Roman" w:hAnsi="Aptos" w:cs="Times New Roman"/>
                <w:color w:val="000000"/>
                <w:kern w:val="0"/>
                <w:lang w:eastAsia="ko-KR"/>
                <w14:ligatures w14:val="none"/>
              </w:rPr>
              <w:t xml:space="preserve"> </w:t>
            </w:r>
            <w:r>
              <w:rPr>
                <w:rFonts w:ascii="Aptos" w:eastAsia="Times New Roman" w:hAnsi="Aptos" w:cs="Times New Roman"/>
                <w:color w:val="000000"/>
                <w:kern w:val="0"/>
                <w:lang w:eastAsia="ko-KR"/>
                <w14:ligatures w14:val="none"/>
              </w:rPr>
              <w:t xml:space="preserve">constructive feedback, </w:t>
            </w:r>
            <w:r w:rsidR="00EF3962">
              <w:rPr>
                <w:rFonts w:ascii="Aptos" w:eastAsia="Times New Roman" w:hAnsi="Aptos" w:cs="Times New Roman"/>
                <w:color w:val="000000"/>
                <w:kern w:val="0"/>
                <w:lang w:eastAsia="ko-KR"/>
                <w14:ligatures w14:val="none"/>
              </w:rPr>
              <w:t xml:space="preserve">and for managers of providing difficult feedback, </w:t>
            </w:r>
            <w:r>
              <w:rPr>
                <w:rFonts w:ascii="Aptos" w:eastAsia="Times New Roman" w:hAnsi="Aptos" w:cs="Times New Roman"/>
                <w:color w:val="000000"/>
                <w:kern w:val="0"/>
                <w:lang w:eastAsia="ko-KR"/>
                <w14:ligatures w14:val="none"/>
              </w:rPr>
              <w:t>etc.)</w:t>
            </w:r>
            <w:r w:rsidR="00515527">
              <w:rPr>
                <w:rFonts w:ascii="Aptos" w:eastAsia="Times New Roman" w:hAnsi="Aptos" w:cs="Times New Roman"/>
                <w:color w:val="000000"/>
                <w:kern w:val="0"/>
                <w:lang w:eastAsia="ko-KR"/>
                <w14:ligatures w14:val="none"/>
              </w:rPr>
              <w:t xml:space="preserve">. </w:t>
            </w:r>
          </w:p>
        </w:tc>
        <w:tc>
          <w:tcPr>
            <w:tcW w:w="1036" w:type="pct"/>
          </w:tcPr>
          <w:p w14:paraId="21282392" w14:textId="742FD611" w:rsidR="00960EBF" w:rsidRPr="004E4AFC" w:rsidRDefault="00960EBF" w:rsidP="00EF3962">
            <w:pPr>
              <w:rPr>
                <w:rFonts w:ascii="Aptos" w:hAnsi="Aptos" w:cs="Calibri"/>
              </w:rPr>
            </w:pPr>
            <w:r w:rsidRPr="00A9151F">
              <w:rPr>
                <w:rFonts w:ascii="Aptos" w:eastAsia="Times New Roman" w:hAnsi="Aptos" w:cs="Times New Roman"/>
                <w:color w:val="000000"/>
                <w:kern w:val="0"/>
                <w:lang w:eastAsia="ko-KR"/>
                <w14:ligatures w14:val="none"/>
              </w:rPr>
              <w:t xml:space="preserve">The organization </w:t>
            </w:r>
            <w:r w:rsidR="00EF3962">
              <w:rPr>
                <w:rFonts w:ascii="Aptos" w:eastAsia="Times New Roman" w:hAnsi="Aptos" w:cs="Times New Roman"/>
                <w:color w:val="000000"/>
                <w:kern w:val="0"/>
                <w:lang w:eastAsia="ko-KR"/>
                <w14:ligatures w14:val="none"/>
              </w:rPr>
              <w:t xml:space="preserve">monitors the completion rates of </w:t>
            </w:r>
            <w:r>
              <w:rPr>
                <w:rFonts w:ascii="Aptos" w:eastAsia="Times New Roman" w:hAnsi="Aptos" w:cs="Times New Roman"/>
                <w:color w:val="000000"/>
                <w:kern w:val="0"/>
                <w:lang w:eastAsia="ko-KR"/>
                <w14:ligatures w14:val="none"/>
              </w:rPr>
              <w:t>recommend</w:t>
            </w:r>
            <w:r w:rsidR="00EF3962">
              <w:rPr>
                <w:rFonts w:ascii="Aptos" w:eastAsia="Times New Roman" w:hAnsi="Aptos" w:cs="Times New Roman"/>
                <w:color w:val="000000"/>
                <w:kern w:val="0"/>
                <w:lang w:eastAsia="ko-KR"/>
                <w14:ligatures w14:val="none"/>
              </w:rPr>
              <w:t>ed training and responds to feedback on improving training for managers and supervisors.</w:t>
            </w:r>
          </w:p>
        </w:tc>
        <w:tc>
          <w:tcPr>
            <w:tcW w:w="856" w:type="pct"/>
          </w:tcPr>
          <w:p w14:paraId="1BE95C00" w14:textId="7F70787F" w:rsidR="00960EBF" w:rsidRPr="006F4D59" w:rsidRDefault="00EF3962">
            <w:pPr>
              <w:rPr>
                <w:rFonts w:ascii="Aptos" w:eastAsia="Times New Roman" w:hAnsi="Aptos" w:cs="Times New Roman"/>
                <w:color w:val="000000"/>
                <w:kern w:val="0"/>
                <w:lang w:eastAsia="ko-KR"/>
                <w14:ligatures w14:val="none"/>
              </w:rPr>
            </w:pPr>
            <w:r>
              <w:rPr>
                <w:rFonts w:ascii="Aptos" w:eastAsia="Times New Roman" w:hAnsi="Aptos" w:cs="Times New Roman"/>
                <w:color w:val="000000"/>
                <w:kern w:val="0"/>
                <w:lang w:eastAsia="ko-KR"/>
                <w14:ligatures w14:val="none"/>
              </w:rPr>
              <w:t>In the last three years, the organization has formally evaluated their training relevant to performance management and responded to the results.</w:t>
            </w:r>
          </w:p>
          <w:p w14:paraId="627B3C2C" w14:textId="77777777" w:rsidR="00960EBF" w:rsidRPr="006F4D59" w:rsidRDefault="00960EBF">
            <w:pPr>
              <w:rPr>
                <w:rFonts w:ascii="Aptos" w:eastAsia="Times New Roman" w:hAnsi="Aptos" w:cs="Times New Roman"/>
                <w:color w:val="000000"/>
                <w:kern w:val="0"/>
                <w:lang w:eastAsia="ko-KR"/>
                <w14:ligatures w14:val="none"/>
              </w:rPr>
            </w:pPr>
          </w:p>
          <w:p w14:paraId="2CC04B76" w14:textId="77777777" w:rsidR="00960EBF" w:rsidRPr="00DE2528" w:rsidRDefault="00960EBF">
            <w:pPr>
              <w:rPr>
                <w:rFonts w:ascii="Aptos" w:hAnsi="Aptos" w:cs="Arial"/>
              </w:rPr>
            </w:pPr>
          </w:p>
        </w:tc>
      </w:tr>
    </w:tbl>
    <w:tbl>
      <w:tblPr>
        <w:tblW w:w="5000" w:type="pct"/>
        <w:tblLook w:val="04A0" w:firstRow="1" w:lastRow="0" w:firstColumn="1" w:lastColumn="0" w:noHBand="0" w:noVBand="1"/>
      </w:tblPr>
      <w:tblGrid>
        <w:gridCol w:w="5998"/>
        <w:gridCol w:w="2189"/>
        <w:gridCol w:w="2764"/>
        <w:gridCol w:w="2405"/>
        <w:gridCol w:w="8234"/>
      </w:tblGrid>
      <w:tr w:rsidR="00091353" w:rsidRPr="00682067" w14:paraId="4498439A" w14:textId="14617264" w:rsidTr="008411BD">
        <w:trPr>
          <w:trHeight w:val="620"/>
          <w:tblHeader/>
        </w:trPr>
        <w:tc>
          <w:tcPr>
            <w:tcW w:w="5000" w:type="pct"/>
            <w:gridSpan w:val="5"/>
            <w:tcBorders>
              <w:top w:val="single" w:sz="4" w:space="0" w:color="auto"/>
              <w:left w:val="single" w:sz="4" w:space="0" w:color="auto"/>
              <w:bottom w:val="single" w:sz="4" w:space="0" w:color="auto"/>
              <w:right w:val="single" w:sz="4" w:space="0" w:color="auto"/>
            </w:tcBorders>
            <w:shd w:val="clear" w:color="auto" w:fill="4C94D8" w:themeFill="text2" w:themeFillTint="80"/>
            <w:noWrap/>
            <w:vAlign w:val="center"/>
            <w:hideMark/>
          </w:tcPr>
          <w:p w14:paraId="5FEC578D" w14:textId="12259312" w:rsidR="00091353" w:rsidRPr="000107B8" w:rsidRDefault="00114D89" w:rsidP="00EF3D1E">
            <w:pPr>
              <w:pStyle w:val="Heading1"/>
              <w:spacing w:before="240"/>
            </w:pPr>
            <w:r>
              <w:lastRenderedPageBreak/>
              <w:br w:type="page"/>
            </w:r>
            <w:bookmarkStart w:id="151" w:name="Security"/>
            <w:bookmarkStart w:id="152" w:name="_SECURITY"/>
            <w:bookmarkEnd w:id="151"/>
            <w:bookmarkEnd w:id="152"/>
            <w:r w:rsidR="00091353">
              <w:rPr>
                <w:sz w:val="18"/>
                <w:szCs w:val="18"/>
              </w:rPr>
              <w:br w:type="page"/>
            </w:r>
            <w:bookmarkStart w:id="153" w:name="_Toc192859328"/>
            <w:r w:rsidR="00091353" w:rsidRPr="008559C4">
              <w:rPr>
                <w:color w:val="FFFFFF" w:themeColor="background1"/>
              </w:rPr>
              <w:t>SECURITY</w:t>
            </w:r>
            <w:bookmarkEnd w:id="153"/>
          </w:p>
        </w:tc>
      </w:tr>
      <w:tr w:rsidR="008411BD" w:rsidRPr="00F9291E" w14:paraId="0850DD19" w14:textId="7A290A0A" w:rsidTr="008411BD">
        <w:trPr>
          <w:trHeight w:val="300"/>
          <w:tblHeader/>
        </w:trPr>
        <w:tc>
          <w:tcPr>
            <w:tcW w:w="1389" w:type="pct"/>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206633A1" w14:textId="2D99ABEF" w:rsidR="00091353" w:rsidRPr="009024B5" w:rsidRDefault="00091353" w:rsidP="00B71F17">
            <w:pPr>
              <w:spacing w:after="0" w:line="240" w:lineRule="auto"/>
              <w:jc w:val="center"/>
              <w:rPr>
                <w:rFonts w:ascii="Aptos" w:eastAsia="Times New Roman" w:hAnsi="Aptos" w:cs="Times New Roman"/>
                <w:b/>
                <w:kern w:val="0"/>
                <w14:ligatures w14:val="none"/>
              </w:rPr>
            </w:pPr>
            <w:r w:rsidRPr="009024B5">
              <w:rPr>
                <w:rFonts w:ascii="Aptos" w:eastAsia="Times New Roman" w:hAnsi="Aptos" w:cs="Times New Roman"/>
                <w:b/>
                <w:kern w:val="0"/>
                <w14:ligatures w14:val="none"/>
              </w:rPr>
              <w:t>Question</w:t>
            </w:r>
          </w:p>
        </w:tc>
        <w:tc>
          <w:tcPr>
            <w:tcW w:w="507" w:type="pct"/>
            <w:tcBorders>
              <w:top w:val="nil"/>
              <w:left w:val="nil"/>
              <w:bottom w:val="single" w:sz="4" w:space="0" w:color="auto"/>
              <w:right w:val="single" w:sz="4" w:space="0" w:color="auto"/>
            </w:tcBorders>
            <w:shd w:val="clear" w:color="auto" w:fill="D9D9D9" w:themeFill="background1" w:themeFillShade="D9"/>
            <w:noWrap/>
            <w:vAlign w:val="center"/>
            <w:hideMark/>
          </w:tcPr>
          <w:p w14:paraId="0BD7624F" w14:textId="38BBD029" w:rsidR="00091353" w:rsidRPr="009024B5" w:rsidRDefault="00091353" w:rsidP="00B71F17">
            <w:pPr>
              <w:spacing w:after="0" w:line="240" w:lineRule="auto"/>
              <w:jc w:val="center"/>
              <w:rPr>
                <w:rFonts w:ascii="Aptos" w:eastAsia="Times New Roman" w:hAnsi="Aptos" w:cs="Times New Roman"/>
                <w:b/>
                <w:kern w:val="0"/>
                <w14:ligatures w14:val="none"/>
              </w:rPr>
            </w:pPr>
            <w:r w:rsidRPr="009024B5">
              <w:rPr>
                <w:rFonts w:ascii="Aptos" w:eastAsia="Times New Roman" w:hAnsi="Aptos" w:cs="Times New Roman"/>
                <w:b/>
                <w:kern w:val="0"/>
                <w14:ligatures w14:val="none"/>
              </w:rPr>
              <w:t xml:space="preserve"> Result Type</w:t>
            </w:r>
          </w:p>
        </w:tc>
        <w:tc>
          <w:tcPr>
            <w:tcW w:w="640" w:type="pct"/>
            <w:tcBorders>
              <w:top w:val="nil"/>
              <w:left w:val="nil"/>
              <w:bottom w:val="single" w:sz="4" w:space="0" w:color="auto"/>
              <w:right w:val="single" w:sz="4" w:space="0" w:color="auto"/>
            </w:tcBorders>
            <w:shd w:val="clear" w:color="auto" w:fill="D9D9D9" w:themeFill="background1" w:themeFillShade="D9"/>
            <w:vAlign w:val="center"/>
            <w:hideMark/>
          </w:tcPr>
          <w:p w14:paraId="60E33ABA" w14:textId="3D64F941" w:rsidR="00091353" w:rsidRPr="009024B5" w:rsidRDefault="00091353" w:rsidP="00C01F43">
            <w:pPr>
              <w:spacing w:after="0" w:line="240" w:lineRule="auto"/>
              <w:jc w:val="center"/>
              <w:rPr>
                <w:rFonts w:ascii="Aptos" w:eastAsia="Times New Roman" w:hAnsi="Aptos" w:cs="Times New Roman"/>
                <w:b/>
                <w:kern w:val="0"/>
                <w14:ligatures w14:val="none"/>
              </w:rPr>
            </w:pPr>
            <w:r w:rsidRPr="009024B5">
              <w:rPr>
                <w:rFonts w:eastAsia="Times New Roman" w:cs="Times New Roman"/>
                <w:b/>
                <w:kern w:val="0"/>
                <w14:ligatures w14:val="none"/>
              </w:rPr>
              <w:t>Result that would flag compliance concern</w:t>
            </w:r>
          </w:p>
        </w:tc>
        <w:tc>
          <w:tcPr>
            <w:tcW w:w="557" w:type="pct"/>
            <w:tcBorders>
              <w:top w:val="nil"/>
              <w:left w:val="nil"/>
              <w:bottom w:val="single" w:sz="4" w:space="0" w:color="auto"/>
              <w:right w:val="single" w:sz="4" w:space="0" w:color="auto"/>
            </w:tcBorders>
            <w:shd w:val="clear" w:color="auto" w:fill="D9D9D9" w:themeFill="background1" w:themeFillShade="D9"/>
            <w:vAlign w:val="center"/>
          </w:tcPr>
          <w:p w14:paraId="2F54A796" w14:textId="06A109AB" w:rsidR="00091353" w:rsidRPr="009024B5" w:rsidRDefault="00091353" w:rsidP="00B71F17">
            <w:pPr>
              <w:spacing w:after="0" w:line="240" w:lineRule="auto"/>
              <w:jc w:val="center"/>
              <w:rPr>
                <w:rFonts w:ascii="Aptos" w:eastAsia="Times New Roman" w:hAnsi="Aptos" w:cs="Times New Roman"/>
                <w:b/>
                <w:kern w:val="0"/>
                <w14:ligatures w14:val="none"/>
              </w:rPr>
            </w:pPr>
            <w:r w:rsidRPr="009024B5">
              <w:rPr>
                <w:rFonts w:eastAsia="Times New Roman" w:cs="Times New Roman"/>
                <w:b/>
                <w:kern w:val="0"/>
                <w14:ligatures w14:val="none"/>
              </w:rPr>
              <w:t>Policy/Legislative requirement</w:t>
            </w:r>
          </w:p>
        </w:tc>
        <w:tc>
          <w:tcPr>
            <w:tcW w:w="1907" w:type="pct"/>
            <w:tcBorders>
              <w:top w:val="nil"/>
              <w:left w:val="nil"/>
              <w:bottom w:val="single" w:sz="4" w:space="0" w:color="auto"/>
              <w:right w:val="single" w:sz="4" w:space="0" w:color="auto"/>
            </w:tcBorders>
            <w:shd w:val="clear" w:color="auto" w:fill="D9D9D9" w:themeFill="background1" w:themeFillShade="D9"/>
            <w:vAlign w:val="center"/>
          </w:tcPr>
          <w:p w14:paraId="13731D31" w14:textId="5049C820" w:rsidR="00091353" w:rsidRPr="009024B5" w:rsidRDefault="00091353" w:rsidP="00B71F17">
            <w:pPr>
              <w:spacing w:after="0" w:line="240" w:lineRule="auto"/>
              <w:jc w:val="center"/>
              <w:rPr>
                <w:rFonts w:ascii="Aptos" w:eastAsia="Times New Roman" w:hAnsi="Aptos" w:cs="Times New Roman"/>
                <w:b/>
                <w:kern w:val="0"/>
                <w14:ligatures w14:val="none"/>
              </w:rPr>
            </w:pPr>
            <w:r w:rsidRPr="009024B5">
              <w:rPr>
                <w:rFonts w:eastAsia="Times New Roman" w:cs="Times New Roman"/>
                <w:b/>
                <w:kern w:val="0"/>
                <w14:ligatures w14:val="none"/>
              </w:rPr>
              <w:t>Why</w:t>
            </w:r>
            <w:r>
              <w:rPr>
                <w:rFonts w:eastAsia="Times New Roman" w:cs="Times New Roman"/>
                <w:b/>
                <w:kern w:val="0"/>
                <w14:ligatures w14:val="none"/>
              </w:rPr>
              <w:t xml:space="preserve"> this is </w:t>
            </w:r>
            <w:r w:rsidRPr="009024B5">
              <w:rPr>
                <w:rFonts w:eastAsia="Times New Roman" w:cs="Times New Roman"/>
                <w:b/>
                <w:kern w:val="0"/>
                <w14:ligatures w14:val="none"/>
              </w:rPr>
              <w:t>important</w:t>
            </w:r>
          </w:p>
        </w:tc>
      </w:tr>
      <w:tr w:rsidR="008411BD" w:rsidRPr="00F9291E" w14:paraId="02082982" w14:textId="3709121A" w:rsidTr="008411BD">
        <w:trPr>
          <w:trHeight w:val="780"/>
        </w:trPr>
        <w:tc>
          <w:tcPr>
            <w:tcW w:w="1389" w:type="pct"/>
            <w:tcBorders>
              <w:top w:val="nil"/>
              <w:left w:val="single" w:sz="4" w:space="0" w:color="auto"/>
              <w:bottom w:val="single" w:sz="4" w:space="0" w:color="auto"/>
              <w:right w:val="single" w:sz="4" w:space="0" w:color="auto"/>
            </w:tcBorders>
            <w:shd w:val="clear" w:color="auto" w:fill="auto"/>
            <w:hideMark/>
          </w:tcPr>
          <w:p w14:paraId="213EAE4C" w14:textId="1F345FE5" w:rsidR="00091353" w:rsidRPr="00B138AC" w:rsidRDefault="00091353" w:rsidP="00857616">
            <w:pPr>
              <w:pStyle w:val="Heading2"/>
              <w:numPr>
                <w:ilvl w:val="0"/>
                <w:numId w:val="7"/>
              </w:numPr>
              <w:spacing w:line="240" w:lineRule="auto"/>
              <w:rPr>
                <w:rFonts w:asciiTheme="minorHAnsi" w:hAnsiTheme="minorHAnsi"/>
                <w:color w:val="auto"/>
                <w:sz w:val="22"/>
                <w:szCs w:val="22"/>
              </w:rPr>
            </w:pPr>
            <w:hyperlink w:anchor="Q1Sec" w:history="1">
              <w:bookmarkStart w:id="154" w:name="_Toc192859329"/>
              <w:r>
                <w:rPr>
                  <w:rStyle w:val="Hyperlink"/>
                  <w:rFonts w:asciiTheme="minorHAnsi" w:hAnsiTheme="minorHAnsi"/>
                  <w:sz w:val="22"/>
                  <w:szCs w:val="22"/>
                </w:rPr>
                <w:t>How frequently do security officials report to the organization’s security governance committees on the performance of security controls?</w:t>
              </w:r>
              <w:bookmarkEnd w:id="154"/>
            </w:hyperlink>
            <w:r w:rsidRPr="00B138AC">
              <w:rPr>
                <w:rFonts w:asciiTheme="minorHAnsi" w:hAnsiTheme="minorHAnsi"/>
                <w:color w:val="auto"/>
                <w:sz w:val="22"/>
                <w:szCs w:val="22"/>
              </w:rPr>
              <w:t xml:space="preserve"> </w:t>
            </w:r>
          </w:p>
        </w:tc>
        <w:tc>
          <w:tcPr>
            <w:tcW w:w="507" w:type="pct"/>
            <w:tcBorders>
              <w:top w:val="single" w:sz="4" w:space="0" w:color="auto"/>
              <w:left w:val="single" w:sz="4" w:space="0" w:color="auto"/>
              <w:bottom w:val="single" w:sz="4" w:space="0" w:color="auto"/>
              <w:right w:val="single" w:sz="4" w:space="0" w:color="auto"/>
            </w:tcBorders>
            <w:shd w:val="clear" w:color="auto" w:fill="auto"/>
            <w:noWrap/>
          </w:tcPr>
          <w:p w14:paraId="153C8255" w14:textId="77777777" w:rsidR="00091353" w:rsidRDefault="00091353" w:rsidP="00D7675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Frequency:</w:t>
            </w:r>
          </w:p>
          <w:p w14:paraId="6751138E" w14:textId="77777777" w:rsidR="00091353" w:rsidRDefault="00091353" w:rsidP="00857616">
            <w:pPr>
              <w:numPr>
                <w:ilvl w:val="0"/>
                <w:numId w:val="12"/>
              </w:numPr>
              <w:spacing w:after="0" w:line="240" w:lineRule="auto"/>
              <w:contextualSpacing/>
              <w:rPr>
                <w:rFonts w:eastAsia="Times New Roman" w:cs="Times New Roman"/>
                <w:kern w:val="0"/>
                <w:sz w:val="22"/>
                <w:szCs w:val="22"/>
                <w14:ligatures w14:val="none"/>
              </w:rPr>
            </w:pPr>
            <w:r>
              <w:rPr>
                <w:rFonts w:eastAsia="Times New Roman" w:cs="Times New Roman"/>
                <w:kern w:val="0"/>
                <w:sz w:val="22"/>
                <w:szCs w:val="22"/>
                <w14:ligatures w14:val="none"/>
              </w:rPr>
              <w:t>At least monthly</w:t>
            </w:r>
          </w:p>
          <w:p w14:paraId="2C68287F" w14:textId="77777777" w:rsidR="00091353" w:rsidRPr="00C14439" w:rsidRDefault="00091353" w:rsidP="00857616">
            <w:pPr>
              <w:numPr>
                <w:ilvl w:val="0"/>
                <w:numId w:val="12"/>
              </w:numPr>
              <w:spacing w:after="0" w:line="240" w:lineRule="auto"/>
              <w:contextualSpacing/>
              <w:rPr>
                <w:rFonts w:eastAsia="Times New Roman" w:cs="Times New Roman"/>
                <w:kern w:val="0"/>
                <w:sz w:val="22"/>
                <w:szCs w:val="22"/>
                <w14:ligatures w14:val="none"/>
              </w:rPr>
            </w:pPr>
            <w:r>
              <w:rPr>
                <w:rFonts w:eastAsia="Times New Roman" w:cs="Times New Roman"/>
                <w:kern w:val="0"/>
                <w:sz w:val="22"/>
                <w:szCs w:val="22"/>
                <w14:ligatures w14:val="none"/>
              </w:rPr>
              <w:t>At least q</w:t>
            </w:r>
            <w:r w:rsidRPr="00C14439">
              <w:rPr>
                <w:rFonts w:eastAsia="Times New Roman" w:cs="Times New Roman"/>
                <w:kern w:val="0"/>
                <w:sz w:val="22"/>
                <w:szCs w:val="22"/>
                <w14:ligatures w14:val="none"/>
              </w:rPr>
              <w:t>uarterly</w:t>
            </w:r>
          </w:p>
          <w:p w14:paraId="32E657EB" w14:textId="77777777" w:rsidR="00091353" w:rsidRPr="00C14439" w:rsidRDefault="00091353" w:rsidP="00857616">
            <w:pPr>
              <w:numPr>
                <w:ilvl w:val="0"/>
                <w:numId w:val="12"/>
              </w:numPr>
              <w:spacing w:after="0" w:line="240" w:lineRule="auto"/>
              <w:contextualSpacing/>
              <w:rPr>
                <w:rFonts w:eastAsia="Times New Roman" w:cs="Times New Roman"/>
                <w:kern w:val="0"/>
                <w:sz w:val="22"/>
                <w:szCs w:val="22"/>
                <w14:ligatures w14:val="none"/>
              </w:rPr>
            </w:pPr>
            <w:r>
              <w:rPr>
                <w:rFonts w:eastAsia="Times New Roman" w:cs="Times New Roman"/>
                <w:kern w:val="0"/>
                <w:sz w:val="22"/>
                <w:szCs w:val="22"/>
                <w14:ligatures w14:val="none"/>
              </w:rPr>
              <w:t>At least a</w:t>
            </w:r>
            <w:r w:rsidRPr="00C14439">
              <w:rPr>
                <w:rFonts w:eastAsia="Times New Roman" w:cs="Times New Roman"/>
                <w:kern w:val="0"/>
                <w:sz w:val="22"/>
                <w:szCs w:val="22"/>
                <w14:ligatures w14:val="none"/>
              </w:rPr>
              <w:t>nnually</w:t>
            </w:r>
          </w:p>
          <w:p w14:paraId="7CB16582" w14:textId="1281F7CD" w:rsidR="00091353" w:rsidRPr="005B07E9" w:rsidRDefault="00091353" w:rsidP="00857616">
            <w:pPr>
              <w:pStyle w:val="ListParagraph"/>
              <w:numPr>
                <w:ilvl w:val="0"/>
                <w:numId w:val="12"/>
              </w:numPr>
              <w:spacing w:after="0" w:line="240" w:lineRule="auto"/>
              <w:rPr>
                <w:rFonts w:eastAsia="Times New Roman" w:cs="Times New Roman"/>
                <w:kern w:val="0"/>
                <w:sz w:val="22"/>
                <w:szCs w:val="22"/>
                <w14:ligatures w14:val="none"/>
              </w:rPr>
            </w:pPr>
            <w:r w:rsidRPr="00C14439">
              <w:rPr>
                <w:rFonts w:eastAsia="Times New Roman" w:cs="Times New Roman"/>
                <w:kern w:val="0"/>
                <w:sz w:val="22"/>
                <w:szCs w:val="22"/>
                <w14:ligatures w14:val="none"/>
              </w:rPr>
              <w:t>Never</w:t>
            </w:r>
          </w:p>
        </w:tc>
        <w:tc>
          <w:tcPr>
            <w:tcW w:w="640" w:type="pct"/>
            <w:tcBorders>
              <w:top w:val="nil"/>
              <w:left w:val="nil"/>
              <w:bottom w:val="single" w:sz="4" w:space="0" w:color="auto"/>
              <w:right w:val="single" w:sz="4" w:space="0" w:color="auto"/>
            </w:tcBorders>
            <w:shd w:val="clear" w:color="auto" w:fill="auto"/>
            <w:hideMark/>
          </w:tcPr>
          <w:p w14:paraId="3C902C81" w14:textId="2BA28F25" w:rsidR="00091353" w:rsidRPr="005B07E9" w:rsidRDefault="00091353" w:rsidP="001A5045">
            <w:pPr>
              <w:spacing w:after="0" w:line="240" w:lineRule="auto"/>
              <w:jc w:val="center"/>
              <w:rPr>
                <w:rFonts w:eastAsia="Times New Roman" w:cs="Times New Roman"/>
                <w:color w:val="000000"/>
                <w:kern w:val="0"/>
                <w:sz w:val="22"/>
                <w:szCs w:val="22"/>
                <w:highlight w:val="yellow"/>
                <w14:ligatures w14:val="none"/>
              </w:rPr>
            </w:pPr>
            <w:r>
              <w:rPr>
                <w:rFonts w:eastAsia="Times New Roman" w:cs="Times New Roman"/>
                <w:color w:val="000000"/>
                <w:kern w:val="0"/>
                <w:sz w:val="22"/>
                <w:szCs w:val="22"/>
                <w14:ligatures w14:val="none"/>
              </w:rPr>
              <w:t>Never</w:t>
            </w:r>
          </w:p>
        </w:tc>
        <w:tc>
          <w:tcPr>
            <w:tcW w:w="557" w:type="pct"/>
            <w:tcBorders>
              <w:top w:val="nil"/>
              <w:left w:val="nil"/>
              <w:bottom w:val="single" w:sz="4" w:space="0" w:color="auto"/>
              <w:right w:val="single" w:sz="4" w:space="0" w:color="auto"/>
            </w:tcBorders>
          </w:tcPr>
          <w:p w14:paraId="2A42FB07" w14:textId="1BB072F8" w:rsidR="00091353" w:rsidRPr="00D44674" w:rsidRDefault="00091353" w:rsidP="001D6853">
            <w:pPr>
              <w:spacing w:after="0" w:line="240" w:lineRule="auto"/>
              <w:rPr>
                <w:rFonts w:eastAsia="Times New Roman" w:cs="Times New Roman"/>
                <w:color w:val="000000"/>
                <w:kern w:val="0"/>
                <w:sz w:val="22"/>
                <w:szCs w:val="22"/>
                <w14:ligatures w14:val="none"/>
              </w:rPr>
            </w:pPr>
            <w:hyperlink r:id="rId67" w:history="1">
              <w:r w:rsidRPr="00D44674">
                <w:rPr>
                  <w:rStyle w:val="Hyperlink"/>
                  <w:sz w:val="22"/>
                  <w:szCs w:val="22"/>
                </w:rPr>
                <w:t>Directive on Security Management</w:t>
              </w:r>
            </w:hyperlink>
            <w:r w:rsidRPr="00D44674">
              <w:rPr>
                <w:rStyle w:val="Hyperlink"/>
                <w:sz w:val="22"/>
                <w:szCs w:val="22"/>
              </w:rPr>
              <w:t xml:space="preserve"> </w:t>
            </w:r>
            <w:r w:rsidRPr="008D6A58">
              <w:rPr>
                <w:rStyle w:val="Hyperlink"/>
                <w:color w:val="auto"/>
                <w:sz w:val="22"/>
                <w:szCs w:val="22"/>
                <w:u w:val="none"/>
              </w:rPr>
              <w:t>4.2.1</w:t>
            </w:r>
            <w:r w:rsidRPr="008D6A58">
              <w:rPr>
                <w:rStyle w:val="Hyperlink"/>
                <w:color w:val="auto"/>
                <w:sz w:val="22"/>
                <w:szCs w:val="22"/>
              </w:rPr>
              <w:t xml:space="preserve"> </w:t>
            </w:r>
          </w:p>
        </w:tc>
        <w:tc>
          <w:tcPr>
            <w:tcW w:w="1907" w:type="pct"/>
            <w:tcBorders>
              <w:top w:val="nil"/>
              <w:left w:val="nil"/>
              <w:bottom w:val="single" w:sz="4" w:space="0" w:color="auto"/>
              <w:right w:val="single" w:sz="4" w:space="0" w:color="auto"/>
            </w:tcBorders>
          </w:tcPr>
          <w:p w14:paraId="72082FBB" w14:textId="227279E9" w:rsidR="00091353" w:rsidRPr="00F9291E" w:rsidRDefault="00091353" w:rsidP="00CB1C32">
            <w:pPr>
              <w:spacing w:after="0" w:line="240" w:lineRule="auto"/>
              <w:rPr>
                <w:rFonts w:ascii="Aptos" w:eastAsia="Times New Roman" w:hAnsi="Aptos" w:cs="Times New Roman"/>
                <w:color w:val="000000"/>
                <w:kern w:val="0"/>
                <w:sz w:val="22"/>
                <w:szCs w:val="22"/>
                <w14:ligatures w14:val="none"/>
              </w:rPr>
            </w:pPr>
            <w:r>
              <w:rPr>
                <w:rFonts w:ascii="Aptos" w:eastAsia="Times New Roman" w:hAnsi="Aptos" w:cs="Times New Roman"/>
                <w:color w:val="000000"/>
                <w:kern w:val="0"/>
                <w:sz w:val="22"/>
                <w:szCs w:val="22"/>
                <w14:ligatures w14:val="none"/>
              </w:rPr>
              <w:t>Frequent reporting to governance committees supports the ability of senior management to maintain security management objectives and make security decisions.</w:t>
            </w:r>
          </w:p>
        </w:tc>
      </w:tr>
      <w:tr w:rsidR="008411BD" w:rsidRPr="00F9291E" w14:paraId="3C129A1F" w14:textId="781EBCC0" w:rsidTr="008411BD">
        <w:trPr>
          <w:trHeight w:val="780"/>
        </w:trPr>
        <w:tc>
          <w:tcPr>
            <w:tcW w:w="1389" w:type="pct"/>
            <w:tcBorders>
              <w:top w:val="nil"/>
              <w:left w:val="single" w:sz="4" w:space="0" w:color="auto"/>
              <w:bottom w:val="single" w:sz="4" w:space="0" w:color="auto"/>
              <w:right w:val="single" w:sz="4" w:space="0" w:color="auto"/>
            </w:tcBorders>
            <w:shd w:val="clear" w:color="auto" w:fill="auto"/>
            <w:hideMark/>
          </w:tcPr>
          <w:p w14:paraId="0E2D0F23" w14:textId="1599431A" w:rsidR="00091353" w:rsidRPr="00B138AC" w:rsidRDefault="00091353" w:rsidP="00857616">
            <w:pPr>
              <w:pStyle w:val="Heading2"/>
              <w:numPr>
                <w:ilvl w:val="0"/>
                <w:numId w:val="7"/>
              </w:numPr>
              <w:spacing w:line="240" w:lineRule="auto"/>
              <w:rPr>
                <w:rFonts w:asciiTheme="minorHAnsi" w:hAnsiTheme="minorHAnsi"/>
                <w:color w:val="auto"/>
                <w:sz w:val="22"/>
                <w:szCs w:val="22"/>
              </w:rPr>
            </w:pPr>
            <w:hyperlink w:anchor="Q2Sec" w:history="1">
              <w:bookmarkStart w:id="155" w:name="_Toc192859330"/>
              <w:r>
                <w:rPr>
                  <w:rStyle w:val="Hyperlink"/>
                  <w:rFonts w:asciiTheme="minorHAnsi" w:hAnsiTheme="minorHAnsi"/>
                  <w:sz w:val="22"/>
                  <w:szCs w:val="22"/>
                </w:rPr>
                <w:t xml:space="preserve">How frequently does the </w:t>
              </w:r>
              <w:r w:rsidR="00F37678">
                <w:rPr>
                  <w:rStyle w:val="Hyperlink"/>
                  <w:rFonts w:asciiTheme="minorHAnsi" w:hAnsiTheme="minorHAnsi"/>
                  <w:sz w:val="22"/>
                  <w:szCs w:val="22"/>
                </w:rPr>
                <w:t>C</w:t>
              </w:r>
              <w:r>
                <w:rPr>
                  <w:rStyle w:val="Hyperlink"/>
                  <w:rFonts w:asciiTheme="minorHAnsi" w:hAnsiTheme="minorHAnsi"/>
                  <w:sz w:val="22"/>
                  <w:szCs w:val="22"/>
                </w:rPr>
                <w:t xml:space="preserve">hief </w:t>
              </w:r>
              <w:r w:rsidR="00F37678">
                <w:rPr>
                  <w:rStyle w:val="Hyperlink"/>
                  <w:rFonts w:asciiTheme="minorHAnsi" w:hAnsiTheme="minorHAnsi"/>
                  <w:sz w:val="22"/>
                  <w:szCs w:val="22"/>
                </w:rPr>
                <w:t>S</w:t>
              </w:r>
              <w:r>
                <w:rPr>
                  <w:rStyle w:val="Hyperlink"/>
                  <w:rFonts w:asciiTheme="minorHAnsi" w:hAnsiTheme="minorHAnsi"/>
                  <w:sz w:val="22"/>
                  <w:szCs w:val="22"/>
                </w:rPr>
                <w:t xml:space="preserve">ecurity </w:t>
              </w:r>
              <w:r w:rsidR="00F37678">
                <w:rPr>
                  <w:rStyle w:val="Hyperlink"/>
                  <w:rFonts w:asciiTheme="minorHAnsi" w:hAnsiTheme="minorHAnsi"/>
                  <w:sz w:val="22"/>
                  <w:szCs w:val="22"/>
                </w:rPr>
                <w:t>O</w:t>
              </w:r>
              <w:r>
                <w:rPr>
                  <w:rStyle w:val="Hyperlink"/>
                  <w:rFonts w:asciiTheme="minorHAnsi" w:hAnsiTheme="minorHAnsi"/>
                  <w:sz w:val="22"/>
                  <w:szCs w:val="22"/>
                </w:rPr>
                <w:t xml:space="preserve">fficer report to the </w:t>
              </w:r>
              <w:r w:rsidR="00F37678">
                <w:rPr>
                  <w:rStyle w:val="Hyperlink"/>
                  <w:rFonts w:asciiTheme="minorHAnsi" w:hAnsiTheme="minorHAnsi"/>
                  <w:sz w:val="22"/>
                  <w:szCs w:val="22"/>
                </w:rPr>
                <w:t>D</w:t>
              </w:r>
              <w:r>
                <w:rPr>
                  <w:rStyle w:val="Hyperlink"/>
                  <w:rFonts w:asciiTheme="minorHAnsi" w:hAnsiTheme="minorHAnsi"/>
                  <w:sz w:val="22"/>
                  <w:szCs w:val="22"/>
                </w:rPr>
                <w:t xml:space="preserve">eputy </w:t>
              </w:r>
              <w:r w:rsidR="00F37678">
                <w:rPr>
                  <w:rStyle w:val="Hyperlink"/>
                  <w:rFonts w:asciiTheme="minorHAnsi" w:hAnsiTheme="minorHAnsi"/>
                  <w:sz w:val="22"/>
                  <w:szCs w:val="22"/>
                </w:rPr>
                <w:t>H</w:t>
              </w:r>
              <w:r>
                <w:rPr>
                  <w:rStyle w:val="Hyperlink"/>
                  <w:rFonts w:asciiTheme="minorHAnsi" w:hAnsiTheme="minorHAnsi"/>
                  <w:sz w:val="22"/>
                  <w:szCs w:val="22"/>
                </w:rPr>
                <w:t>ead on the progress in achieving the departmental security plan priorities?</w:t>
              </w:r>
              <w:bookmarkEnd w:id="155"/>
              <w:r>
                <w:rPr>
                  <w:rStyle w:val="Hyperlink"/>
                  <w:rFonts w:asciiTheme="minorHAnsi" w:hAnsiTheme="minorHAnsi"/>
                  <w:sz w:val="22"/>
                  <w:szCs w:val="22"/>
                </w:rPr>
                <w:t xml:space="preserve"> </w:t>
              </w:r>
            </w:hyperlink>
            <w:r w:rsidRPr="00B138AC">
              <w:rPr>
                <w:rFonts w:asciiTheme="minorHAnsi" w:hAnsiTheme="minorHAnsi"/>
                <w:color w:val="auto"/>
                <w:sz w:val="22"/>
                <w:szCs w:val="22"/>
              </w:rPr>
              <w:t xml:space="preserve"> </w:t>
            </w:r>
          </w:p>
        </w:tc>
        <w:tc>
          <w:tcPr>
            <w:tcW w:w="507" w:type="pct"/>
            <w:tcBorders>
              <w:top w:val="single" w:sz="4" w:space="0" w:color="auto"/>
              <w:left w:val="single" w:sz="4" w:space="0" w:color="auto"/>
              <w:bottom w:val="single" w:sz="4" w:space="0" w:color="auto"/>
              <w:right w:val="single" w:sz="4" w:space="0" w:color="auto"/>
            </w:tcBorders>
            <w:shd w:val="clear" w:color="auto" w:fill="auto"/>
            <w:noWrap/>
          </w:tcPr>
          <w:p w14:paraId="4F2C7280" w14:textId="77777777" w:rsidR="00091353" w:rsidRDefault="00091353" w:rsidP="006735E0">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Frequency:</w:t>
            </w:r>
          </w:p>
          <w:p w14:paraId="02E8F2E6" w14:textId="77777777" w:rsidR="00091353" w:rsidRDefault="00091353" w:rsidP="00857616">
            <w:pPr>
              <w:numPr>
                <w:ilvl w:val="0"/>
                <w:numId w:val="12"/>
              </w:numPr>
              <w:spacing w:after="0" w:line="240" w:lineRule="auto"/>
              <w:contextualSpacing/>
              <w:rPr>
                <w:rFonts w:eastAsia="Times New Roman" w:cs="Times New Roman"/>
                <w:kern w:val="0"/>
                <w:sz w:val="22"/>
                <w:szCs w:val="22"/>
                <w14:ligatures w14:val="none"/>
              </w:rPr>
            </w:pPr>
            <w:r>
              <w:rPr>
                <w:rFonts w:eastAsia="Times New Roman" w:cs="Times New Roman"/>
                <w:kern w:val="0"/>
                <w:sz w:val="22"/>
                <w:szCs w:val="22"/>
                <w14:ligatures w14:val="none"/>
              </w:rPr>
              <w:t>At least monthly</w:t>
            </w:r>
          </w:p>
          <w:p w14:paraId="3DBB0512" w14:textId="77777777" w:rsidR="00091353" w:rsidRPr="00C14439" w:rsidRDefault="00091353" w:rsidP="00857616">
            <w:pPr>
              <w:numPr>
                <w:ilvl w:val="0"/>
                <w:numId w:val="12"/>
              </w:numPr>
              <w:spacing w:after="0" w:line="240" w:lineRule="auto"/>
              <w:contextualSpacing/>
              <w:rPr>
                <w:rFonts w:eastAsia="Times New Roman" w:cs="Times New Roman"/>
                <w:kern w:val="0"/>
                <w:sz w:val="22"/>
                <w:szCs w:val="22"/>
                <w14:ligatures w14:val="none"/>
              </w:rPr>
            </w:pPr>
            <w:r>
              <w:rPr>
                <w:rFonts w:eastAsia="Times New Roman" w:cs="Times New Roman"/>
                <w:kern w:val="0"/>
                <w:sz w:val="22"/>
                <w:szCs w:val="22"/>
                <w14:ligatures w14:val="none"/>
              </w:rPr>
              <w:t>At least q</w:t>
            </w:r>
            <w:r w:rsidRPr="00C14439">
              <w:rPr>
                <w:rFonts w:eastAsia="Times New Roman" w:cs="Times New Roman"/>
                <w:kern w:val="0"/>
                <w:sz w:val="22"/>
                <w:szCs w:val="22"/>
                <w14:ligatures w14:val="none"/>
              </w:rPr>
              <w:t>uarterly</w:t>
            </w:r>
          </w:p>
          <w:p w14:paraId="4ABE6120" w14:textId="77777777" w:rsidR="00091353" w:rsidRPr="00C14439" w:rsidRDefault="00091353" w:rsidP="00857616">
            <w:pPr>
              <w:numPr>
                <w:ilvl w:val="0"/>
                <w:numId w:val="12"/>
              </w:numPr>
              <w:spacing w:after="0" w:line="240" w:lineRule="auto"/>
              <w:contextualSpacing/>
              <w:rPr>
                <w:rFonts w:eastAsia="Times New Roman" w:cs="Times New Roman"/>
                <w:kern w:val="0"/>
                <w:sz w:val="22"/>
                <w:szCs w:val="22"/>
                <w14:ligatures w14:val="none"/>
              </w:rPr>
            </w:pPr>
            <w:r>
              <w:rPr>
                <w:rFonts w:eastAsia="Times New Roman" w:cs="Times New Roman"/>
                <w:kern w:val="0"/>
                <w:sz w:val="22"/>
                <w:szCs w:val="22"/>
                <w14:ligatures w14:val="none"/>
              </w:rPr>
              <w:t>At least a</w:t>
            </w:r>
            <w:r w:rsidRPr="00C14439">
              <w:rPr>
                <w:rFonts w:eastAsia="Times New Roman" w:cs="Times New Roman"/>
                <w:kern w:val="0"/>
                <w:sz w:val="22"/>
                <w:szCs w:val="22"/>
                <w14:ligatures w14:val="none"/>
              </w:rPr>
              <w:t>nnually</w:t>
            </w:r>
          </w:p>
          <w:p w14:paraId="71AA59F3" w14:textId="5A08908D" w:rsidR="00091353" w:rsidRPr="005B07E9" w:rsidRDefault="00091353" w:rsidP="00857616">
            <w:pPr>
              <w:pStyle w:val="ListParagraph"/>
              <w:numPr>
                <w:ilvl w:val="0"/>
                <w:numId w:val="12"/>
              </w:numPr>
              <w:spacing w:after="0" w:line="240" w:lineRule="auto"/>
              <w:rPr>
                <w:rFonts w:eastAsia="Times New Roman" w:cs="Times New Roman"/>
                <w:kern w:val="0"/>
                <w:sz w:val="22"/>
                <w:szCs w:val="22"/>
                <w14:ligatures w14:val="none"/>
              </w:rPr>
            </w:pPr>
            <w:r w:rsidRPr="00C14439">
              <w:rPr>
                <w:rFonts w:eastAsia="Times New Roman" w:cs="Times New Roman"/>
                <w:kern w:val="0"/>
                <w:sz w:val="22"/>
                <w:szCs w:val="22"/>
                <w14:ligatures w14:val="none"/>
              </w:rPr>
              <w:t>Never</w:t>
            </w:r>
          </w:p>
        </w:tc>
        <w:tc>
          <w:tcPr>
            <w:tcW w:w="640" w:type="pct"/>
            <w:tcBorders>
              <w:top w:val="nil"/>
              <w:left w:val="nil"/>
              <w:bottom w:val="single" w:sz="4" w:space="0" w:color="auto"/>
              <w:right w:val="single" w:sz="4" w:space="0" w:color="auto"/>
            </w:tcBorders>
            <w:shd w:val="clear" w:color="auto" w:fill="auto"/>
            <w:hideMark/>
          </w:tcPr>
          <w:p w14:paraId="2F49C4E0" w14:textId="4AFA3180" w:rsidR="00091353" w:rsidRPr="005B07E9" w:rsidRDefault="00091353" w:rsidP="001A5045">
            <w:pPr>
              <w:spacing w:after="0" w:line="240" w:lineRule="auto"/>
              <w:jc w:val="center"/>
              <w:rPr>
                <w:rFonts w:eastAsia="Times New Roman" w:cs="Times New Roman"/>
                <w:color w:val="000000"/>
                <w:kern w:val="0"/>
                <w:sz w:val="22"/>
                <w:szCs w:val="22"/>
                <w:highlight w:val="yellow"/>
                <w14:ligatures w14:val="none"/>
              </w:rPr>
            </w:pPr>
            <w:r>
              <w:rPr>
                <w:rFonts w:eastAsia="Times New Roman" w:cs="Times New Roman"/>
                <w:color w:val="000000"/>
                <w:kern w:val="0"/>
                <w:sz w:val="22"/>
                <w:szCs w:val="22"/>
                <w14:ligatures w14:val="none"/>
              </w:rPr>
              <w:t>Never</w:t>
            </w:r>
          </w:p>
        </w:tc>
        <w:tc>
          <w:tcPr>
            <w:tcW w:w="557" w:type="pct"/>
            <w:tcBorders>
              <w:top w:val="nil"/>
              <w:left w:val="nil"/>
              <w:bottom w:val="single" w:sz="4" w:space="0" w:color="auto"/>
              <w:right w:val="single" w:sz="4" w:space="0" w:color="auto"/>
            </w:tcBorders>
          </w:tcPr>
          <w:p w14:paraId="15DDE7E6" w14:textId="5D3EAA43" w:rsidR="00091353" w:rsidRPr="00D44674" w:rsidRDefault="00091353" w:rsidP="001D6853">
            <w:pPr>
              <w:spacing w:after="0" w:line="240" w:lineRule="auto"/>
              <w:rPr>
                <w:rFonts w:eastAsia="Times New Roman" w:cs="Times New Roman"/>
                <w:color w:val="000000"/>
                <w:kern w:val="0"/>
                <w:sz w:val="22"/>
                <w:szCs w:val="22"/>
                <w14:ligatures w14:val="none"/>
              </w:rPr>
            </w:pPr>
            <w:hyperlink r:id="rId68" w:history="1">
              <w:r w:rsidRPr="00D44674">
                <w:rPr>
                  <w:rStyle w:val="Hyperlink"/>
                  <w:sz w:val="22"/>
                  <w:szCs w:val="22"/>
                </w:rPr>
                <w:t>Directive on Security Management</w:t>
              </w:r>
            </w:hyperlink>
            <w:r w:rsidRPr="00D44674">
              <w:rPr>
                <w:rStyle w:val="Hyperlink"/>
                <w:sz w:val="22"/>
                <w:szCs w:val="22"/>
              </w:rPr>
              <w:t xml:space="preserve"> </w:t>
            </w:r>
            <w:r w:rsidRPr="008D6A58">
              <w:rPr>
                <w:rStyle w:val="Hyperlink"/>
                <w:color w:val="auto"/>
                <w:sz w:val="22"/>
                <w:szCs w:val="22"/>
                <w:u w:val="none"/>
              </w:rPr>
              <w:t>4.1.5</w:t>
            </w:r>
          </w:p>
        </w:tc>
        <w:tc>
          <w:tcPr>
            <w:tcW w:w="1907" w:type="pct"/>
            <w:tcBorders>
              <w:top w:val="nil"/>
              <w:left w:val="nil"/>
              <w:bottom w:val="single" w:sz="4" w:space="0" w:color="auto"/>
              <w:right w:val="single" w:sz="4" w:space="0" w:color="auto"/>
            </w:tcBorders>
          </w:tcPr>
          <w:p w14:paraId="4E3C0B5C" w14:textId="7B49D70F" w:rsidR="00091353" w:rsidRPr="00F9291E" w:rsidRDefault="00091353" w:rsidP="00C76F88">
            <w:pPr>
              <w:spacing w:after="0" w:line="240" w:lineRule="auto"/>
              <w:rPr>
                <w:rFonts w:ascii="Aptos" w:eastAsia="Times New Roman" w:hAnsi="Aptos" w:cs="Times New Roman"/>
                <w:color w:val="000000"/>
                <w:kern w:val="0"/>
                <w:sz w:val="22"/>
                <w:szCs w:val="22"/>
                <w14:ligatures w14:val="none"/>
              </w:rPr>
            </w:pPr>
            <w:r>
              <w:rPr>
                <w:sz w:val="22"/>
                <w:szCs w:val="22"/>
              </w:rPr>
              <w:t>Frequent</w:t>
            </w:r>
            <w:r w:rsidRPr="00C76F88">
              <w:rPr>
                <w:sz w:val="22"/>
                <w:szCs w:val="22"/>
              </w:rPr>
              <w:t xml:space="preserve"> reporting of the progress in achieving the priorities defined in the </w:t>
            </w:r>
            <w:r>
              <w:rPr>
                <w:sz w:val="22"/>
                <w:szCs w:val="22"/>
              </w:rPr>
              <w:t>organization’s</w:t>
            </w:r>
            <w:r w:rsidRPr="00C76F88">
              <w:rPr>
                <w:sz w:val="22"/>
                <w:szCs w:val="22"/>
              </w:rPr>
              <w:t xml:space="preserve"> </w:t>
            </w:r>
            <w:r>
              <w:rPr>
                <w:sz w:val="22"/>
                <w:szCs w:val="22"/>
              </w:rPr>
              <w:t>s</w:t>
            </w:r>
            <w:r w:rsidRPr="00C76F88">
              <w:rPr>
                <w:sz w:val="22"/>
                <w:szCs w:val="22"/>
              </w:rPr>
              <w:t>ecurity plan supports the deputy head in responding to implementation challenges and provides the opportunity to course</w:t>
            </w:r>
            <w:r>
              <w:rPr>
                <w:sz w:val="22"/>
                <w:szCs w:val="22"/>
              </w:rPr>
              <w:t xml:space="preserve"> </w:t>
            </w:r>
            <w:r w:rsidRPr="00C76F88">
              <w:rPr>
                <w:sz w:val="22"/>
                <w:szCs w:val="22"/>
              </w:rPr>
              <w:t>correct or re-prioritize activities as needed.</w:t>
            </w:r>
          </w:p>
        </w:tc>
      </w:tr>
      <w:tr w:rsidR="008411BD" w:rsidRPr="00F9291E" w14:paraId="113E3683" w14:textId="53870D90" w:rsidTr="008411BD">
        <w:trPr>
          <w:trHeight w:val="780"/>
        </w:trPr>
        <w:tc>
          <w:tcPr>
            <w:tcW w:w="1389" w:type="pct"/>
            <w:tcBorders>
              <w:top w:val="nil"/>
              <w:left w:val="single" w:sz="4" w:space="0" w:color="auto"/>
              <w:bottom w:val="single" w:sz="4" w:space="0" w:color="auto"/>
              <w:right w:val="single" w:sz="4" w:space="0" w:color="auto"/>
            </w:tcBorders>
            <w:shd w:val="clear" w:color="auto" w:fill="auto"/>
            <w:hideMark/>
          </w:tcPr>
          <w:p w14:paraId="30AF5B73" w14:textId="7310A8A9" w:rsidR="00091353" w:rsidRPr="00B138AC" w:rsidRDefault="00091353" w:rsidP="00857616">
            <w:pPr>
              <w:pStyle w:val="Heading2"/>
              <w:numPr>
                <w:ilvl w:val="0"/>
                <w:numId w:val="7"/>
              </w:numPr>
              <w:spacing w:line="240" w:lineRule="auto"/>
              <w:rPr>
                <w:rFonts w:asciiTheme="minorHAnsi" w:hAnsiTheme="minorHAnsi"/>
                <w:color w:val="auto"/>
                <w:sz w:val="22"/>
                <w:szCs w:val="22"/>
              </w:rPr>
            </w:pPr>
            <w:hyperlink w:anchor="Q3Sec" w:history="1">
              <w:bookmarkStart w:id="156" w:name="_Toc192859331"/>
              <w:r>
                <w:rPr>
                  <w:rStyle w:val="Hyperlink"/>
                  <w:rFonts w:asciiTheme="minorHAnsi" w:hAnsiTheme="minorHAnsi"/>
                  <w:sz w:val="22"/>
                  <w:szCs w:val="22"/>
                </w:rPr>
                <w:t xml:space="preserve">How frequently does the </w:t>
              </w:r>
              <w:r w:rsidR="00F37678">
                <w:rPr>
                  <w:rStyle w:val="Hyperlink"/>
                  <w:rFonts w:asciiTheme="minorHAnsi" w:hAnsiTheme="minorHAnsi"/>
                  <w:sz w:val="22"/>
                  <w:szCs w:val="22"/>
                </w:rPr>
                <w:t>C</w:t>
              </w:r>
              <w:r>
                <w:rPr>
                  <w:rStyle w:val="Hyperlink"/>
                  <w:rFonts w:asciiTheme="minorHAnsi" w:hAnsiTheme="minorHAnsi"/>
                  <w:sz w:val="22"/>
                  <w:szCs w:val="22"/>
                </w:rPr>
                <w:t xml:space="preserve">hief </w:t>
              </w:r>
              <w:r w:rsidR="00F37678">
                <w:rPr>
                  <w:rStyle w:val="Hyperlink"/>
                  <w:rFonts w:asciiTheme="minorHAnsi" w:hAnsiTheme="minorHAnsi"/>
                  <w:sz w:val="22"/>
                  <w:szCs w:val="22"/>
                </w:rPr>
                <w:t>S</w:t>
              </w:r>
              <w:r>
                <w:rPr>
                  <w:rStyle w:val="Hyperlink"/>
                  <w:rFonts w:asciiTheme="minorHAnsi" w:hAnsiTheme="minorHAnsi"/>
                  <w:sz w:val="22"/>
                  <w:szCs w:val="22"/>
                </w:rPr>
                <w:t xml:space="preserve">ecurity </w:t>
              </w:r>
              <w:r w:rsidR="00F37678">
                <w:rPr>
                  <w:rStyle w:val="Hyperlink"/>
                  <w:rFonts w:asciiTheme="minorHAnsi" w:hAnsiTheme="minorHAnsi"/>
                  <w:sz w:val="22"/>
                  <w:szCs w:val="22"/>
                </w:rPr>
                <w:t>O</w:t>
              </w:r>
              <w:r>
                <w:rPr>
                  <w:rStyle w:val="Hyperlink"/>
                  <w:rFonts w:asciiTheme="minorHAnsi" w:hAnsiTheme="minorHAnsi"/>
                  <w:sz w:val="22"/>
                  <w:szCs w:val="22"/>
                </w:rPr>
                <w:t>fficer receive reports on the effectiveness of security practices and security controls?</w:t>
              </w:r>
              <w:bookmarkEnd w:id="156"/>
            </w:hyperlink>
          </w:p>
        </w:tc>
        <w:tc>
          <w:tcPr>
            <w:tcW w:w="507" w:type="pct"/>
            <w:tcBorders>
              <w:top w:val="single" w:sz="4" w:space="0" w:color="auto"/>
              <w:left w:val="single" w:sz="4" w:space="0" w:color="auto"/>
              <w:bottom w:val="single" w:sz="4" w:space="0" w:color="auto"/>
              <w:right w:val="single" w:sz="4" w:space="0" w:color="auto"/>
            </w:tcBorders>
            <w:shd w:val="clear" w:color="auto" w:fill="auto"/>
            <w:noWrap/>
          </w:tcPr>
          <w:p w14:paraId="7CF0F514" w14:textId="493E840A" w:rsidR="00091353" w:rsidRDefault="00091353" w:rsidP="003545E1">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Frequency:</w:t>
            </w:r>
          </w:p>
          <w:p w14:paraId="05ADA939" w14:textId="77777777" w:rsidR="00091353" w:rsidRDefault="00091353" w:rsidP="00857616">
            <w:pPr>
              <w:numPr>
                <w:ilvl w:val="0"/>
                <w:numId w:val="12"/>
              </w:numPr>
              <w:spacing w:after="0" w:line="240" w:lineRule="auto"/>
              <w:contextualSpacing/>
              <w:rPr>
                <w:rFonts w:eastAsia="Times New Roman" w:cs="Times New Roman"/>
                <w:kern w:val="0"/>
                <w:sz w:val="22"/>
                <w:szCs w:val="22"/>
                <w14:ligatures w14:val="none"/>
              </w:rPr>
            </w:pPr>
            <w:r>
              <w:rPr>
                <w:rFonts w:eastAsia="Times New Roman" w:cs="Times New Roman"/>
                <w:kern w:val="0"/>
                <w:sz w:val="22"/>
                <w:szCs w:val="22"/>
                <w14:ligatures w14:val="none"/>
              </w:rPr>
              <w:t>At least monthly</w:t>
            </w:r>
          </w:p>
          <w:p w14:paraId="7241B277" w14:textId="77777777" w:rsidR="00091353" w:rsidRPr="00C14439" w:rsidRDefault="00091353" w:rsidP="00857616">
            <w:pPr>
              <w:numPr>
                <w:ilvl w:val="0"/>
                <w:numId w:val="12"/>
              </w:numPr>
              <w:spacing w:after="0" w:line="240" w:lineRule="auto"/>
              <w:contextualSpacing/>
              <w:rPr>
                <w:rFonts w:eastAsia="Times New Roman" w:cs="Times New Roman"/>
                <w:kern w:val="0"/>
                <w:sz w:val="22"/>
                <w:szCs w:val="22"/>
                <w14:ligatures w14:val="none"/>
              </w:rPr>
            </w:pPr>
            <w:r>
              <w:rPr>
                <w:rFonts w:eastAsia="Times New Roman" w:cs="Times New Roman"/>
                <w:kern w:val="0"/>
                <w:sz w:val="22"/>
                <w:szCs w:val="22"/>
                <w14:ligatures w14:val="none"/>
              </w:rPr>
              <w:t>At least q</w:t>
            </w:r>
            <w:r w:rsidRPr="00C14439">
              <w:rPr>
                <w:rFonts w:eastAsia="Times New Roman" w:cs="Times New Roman"/>
                <w:kern w:val="0"/>
                <w:sz w:val="22"/>
                <w:szCs w:val="22"/>
                <w14:ligatures w14:val="none"/>
              </w:rPr>
              <w:t>uarterly</w:t>
            </w:r>
          </w:p>
          <w:p w14:paraId="5D68795D" w14:textId="77777777" w:rsidR="00091353" w:rsidRPr="00C14439" w:rsidRDefault="00091353" w:rsidP="00857616">
            <w:pPr>
              <w:numPr>
                <w:ilvl w:val="0"/>
                <w:numId w:val="12"/>
              </w:numPr>
              <w:spacing w:after="0" w:line="240" w:lineRule="auto"/>
              <w:contextualSpacing/>
              <w:rPr>
                <w:rFonts w:eastAsia="Times New Roman" w:cs="Times New Roman"/>
                <w:kern w:val="0"/>
                <w:sz w:val="22"/>
                <w:szCs w:val="22"/>
                <w14:ligatures w14:val="none"/>
              </w:rPr>
            </w:pPr>
            <w:r>
              <w:rPr>
                <w:rFonts w:eastAsia="Times New Roman" w:cs="Times New Roman"/>
                <w:kern w:val="0"/>
                <w:sz w:val="22"/>
                <w:szCs w:val="22"/>
                <w14:ligatures w14:val="none"/>
              </w:rPr>
              <w:t>At least a</w:t>
            </w:r>
            <w:r w:rsidRPr="00C14439">
              <w:rPr>
                <w:rFonts w:eastAsia="Times New Roman" w:cs="Times New Roman"/>
                <w:kern w:val="0"/>
                <w:sz w:val="22"/>
                <w:szCs w:val="22"/>
                <w14:ligatures w14:val="none"/>
              </w:rPr>
              <w:t>nnually</w:t>
            </w:r>
          </w:p>
          <w:p w14:paraId="5254097E" w14:textId="7B36BBEC" w:rsidR="00091353" w:rsidRPr="005B07E9" w:rsidRDefault="00091353" w:rsidP="00857616">
            <w:pPr>
              <w:pStyle w:val="ListParagraph"/>
              <w:numPr>
                <w:ilvl w:val="0"/>
                <w:numId w:val="12"/>
              </w:numPr>
              <w:spacing w:after="0" w:line="240" w:lineRule="auto"/>
              <w:rPr>
                <w:rFonts w:eastAsia="Times New Roman" w:cs="Times New Roman"/>
                <w:kern w:val="0"/>
                <w:sz w:val="22"/>
                <w:szCs w:val="22"/>
                <w14:ligatures w14:val="none"/>
              </w:rPr>
            </w:pPr>
            <w:r w:rsidRPr="00C14439">
              <w:rPr>
                <w:rFonts w:eastAsia="Times New Roman" w:cs="Times New Roman"/>
                <w:kern w:val="0"/>
                <w:sz w:val="22"/>
                <w:szCs w:val="22"/>
                <w14:ligatures w14:val="none"/>
              </w:rPr>
              <w:t>Never</w:t>
            </w:r>
          </w:p>
        </w:tc>
        <w:tc>
          <w:tcPr>
            <w:tcW w:w="640" w:type="pct"/>
            <w:tcBorders>
              <w:top w:val="nil"/>
              <w:left w:val="nil"/>
              <w:bottom w:val="single" w:sz="4" w:space="0" w:color="auto"/>
              <w:right w:val="single" w:sz="4" w:space="0" w:color="auto"/>
            </w:tcBorders>
            <w:shd w:val="clear" w:color="auto" w:fill="auto"/>
            <w:hideMark/>
          </w:tcPr>
          <w:p w14:paraId="7CFD01E2" w14:textId="0589AADA" w:rsidR="00091353" w:rsidRPr="005B07E9" w:rsidRDefault="00091353" w:rsidP="001A5045">
            <w:pPr>
              <w:spacing w:after="0" w:line="240" w:lineRule="auto"/>
              <w:jc w:val="center"/>
              <w:rPr>
                <w:rFonts w:eastAsia="Times New Roman" w:cs="Times New Roman"/>
                <w:color w:val="000000"/>
                <w:kern w:val="0"/>
                <w:sz w:val="22"/>
                <w:szCs w:val="22"/>
                <w:highlight w:val="yellow"/>
                <w14:ligatures w14:val="none"/>
              </w:rPr>
            </w:pPr>
            <w:r>
              <w:rPr>
                <w:rFonts w:eastAsia="Times New Roman" w:cs="Times New Roman"/>
                <w:color w:val="000000"/>
                <w:kern w:val="0"/>
                <w:sz w:val="22"/>
                <w:szCs w:val="22"/>
                <w14:ligatures w14:val="none"/>
              </w:rPr>
              <w:t>Never</w:t>
            </w:r>
          </w:p>
        </w:tc>
        <w:tc>
          <w:tcPr>
            <w:tcW w:w="557" w:type="pct"/>
            <w:tcBorders>
              <w:top w:val="nil"/>
              <w:left w:val="nil"/>
              <w:bottom w:val="single" w:sz="4" w:space="0" w:color="auto"/>
              <w:right w:val="single" w:sz="4" w:space="0" w:color="auto"/>
            </w:tcBorders>
          </w:tcPr>
          <w:p w14:paraId="53D80CED" w14:textId="7EABF6B9" w:rsidR="00091353" w:rsidRPr="00D44674" w:rsidRDefault="00091353" w:rsidP="001D6853">
            <w:pPr>
              <w:spacing w:after="0" w:line="240" w:lineRule="auto"/>
              <w:rPr>
                <w:rFonts w:eastAsia="Times New Roman" w:cs="Times New Roman"/>
                <w:color w:val="000000"/>
                <w:kern w:val="0"/>
                <w:sz w:val="22"/>
                <w:szCs w:val="22"/>
                <w14:ligatures w14:val="none"/>
              </w:rPr>
            </w:pPr>
            <w:hyperlink r:id="rId69" w:history="1">
              <w:r w:rsidRPr="00D44674">
                <w:rPr>
                  <w:rStyle w:val="Hyperlink"/>
                  <w:sz w:val="22"/>
                  <w:szCs w:val="22"/>
                </w:rPr>
                <w:t>Directive on Security Management</w:t>
              </w:r>
            </w:hyperlink>
            <w:r w:rsidRPr="00D44674">
              <w:rPr>
                <w:rStyle w:val="Hyperlink"/>
                <w:sz w:val="22"/>
                <w:szCs w:val="22"/>
              </w:rPr>
              <w:t xml:space="preserve"> </w:t>
            </w:r>
            <w:r w:rsidRPr="008D6A58">
              <w:rPr>
                <w:rStyle w:val="Hyperlink"/>
                <w:color w:val="auto"/>
                <w:sz w:val="22"/>
                <w:szCs w:val="22"/>
                <w:u w:val="none"/>
              </w:rPr>
              <w:t>4.3.3</w:t>
            </w:r>
          </w:p>
        </w:tc>
        <w:tc>
          <w:tcPr>
            <w:tcW w:w="1907" w:type="pct"/>
            <w:tcBorders>
              <w:top w:val="nil"/>
              <w:left w:val="nil"/>
              <w:bottom w:val="single" w:sz="4" w:space="0" w:color="auto"/>
              <w:right w:val="single" w:sz="4" w:space="0" w:color="auto"/>
            </w:tcBorders>
          </w:tcPr>
          <w:p w14:paraId="7F202A5F" w14:textId="6FBB1751" w:rsidR="00091353" w:rsidRPr="00F9291E" w:rsidRDefault="00091353" w:rsidP="00C920D1">
            <w:pPr>
              <w:spacing w:after="0" w:line="240" w:lineRule="auto"/>
              <w:rPr>
                <w:rFonts w:ascii="Aptos" w:eastAsia="Times New Roman" w:hAnsi="Aptos" w:cs="Times New Roman"/>
                <w:color w:val="000000"/>
                <w:kern w:val="0"/>
                <w:sz w:val="22"/>
                <w:szCs w:val="22"/>
                <w14:ligatures w14:val="none"/>
              </w:rPr>
            </w:pPr>
            <w:r>
              <w:rPr>
                <w:sz w:val="22"/>
                <w:szCs w:val="22"/>
              </w:rPr>
              <w:t>Frequent reporting</w:t>
            </w:r>
            <w:r w:rsidRPr="00C920D1">
              <w:rPr>
                <w:sz w:val="22"/>
                <w:szCs w:val="22"/>
              </w:rPr>
              <w:t xml:space="preserve"> supports </w:t>
            </w:r>
            <w:r w:rsidR="00BD654F">
              <w:rPr>
                <w:sz w:val="22"/>
                <w:szCs w:val="22"/>
              </w:rPr>
              <w:t>the</w:t>
            </w:r>
            <w:r>
              <w:rPr>
                <w:sz w:val="22"/>
                <w:szCs w:val="22"/>
              </w:rPr>
              <w:t xml:space="preserve"> Chief Security Officer in</w:t>
            </w:r>
            <w:r w:rsidRPr="00C920D1">
              <w:rPr>
                <w:sz w:val="22"/>
                <w:szCs w:val="22"/>
              </w:rPr>
              <w:t xml:space="preserve"> </w:t>
            </w:r>
            <w:r>
              <w:rPr>
                <w:sz w:val="22"/>
                <w:szCs w:val="22"/>
              </w:rPr>
              <w:t xml:space="preserve">monitoring and maintaining security programs to ensure continued compliance with policy requirements. </w:t>
            </w:r>
          </w:p>
        </w:tc>
      </w:tr>
      <w:tr w:rsidR="008411BD" w:rsidRPr="00F9291E" w14:paraId="79D593F6" w14:textId="175DCFF4" w:rsidTr="008411BD">
        <w:trPr>
          <w:trHeight w:val="780"/>
        </w:trPr>
        <w:tc>
          <w:tcPr>
            <w:tcW w:w="1389" w:type="pct"/>
            <w:tcBorders>
              <w:top w:val="nil"/>
              <w:left w:val="single" w:sz="4" w:space="0" w:color="auto"/>
              <w:bottom w:val="single" w:sz="4" w:space="0" w:color="auto"/>
              <w:right w:val="single" w:sz="4" w:space="0" w:color="auto"/>
            </w:tcBorders>
            <w:shd w:val="clear" w:color="auto" w:fill="auto"/>
            <w:hideMark/>
          </w:tcPr>
          <w:p w14:paraId="1ABDF95D" w14:textId="2D9E632C" w:rsidR="00091353" w:rsidRPr="00B138AC" w:rsidRDefault="00091353" w:rsidP="00857616">
            <w:pPr>
              <w:pStyle w:val="Heading2"/>
              <w:numPr>
                <w:ilvl w:val="0"/>
                <w:numId w:val="7"/>
              </w:numPr>
              <w:spacing w:line="240" w:lineRule="auto"/>
              <w:rPr>
                <w:rFonts w:asciiTheme="minorHAnsi" w:hAnsiTheme="minorHAnsi"/>
                <w:color w:val="auto"/>
                <w:sz w:val="22"/>
                <w:szCs w:val="22"/>
              </w:rPr>
            </w:pPr>
            <w:hyperlink w:anchor="Q4Sec" w:history="1">
              <w:bookmarkStart w:id="157" w:name="_Toc192859332"/>
              <w:r>
                <w:rPr>
                  <w:rStyle w:val="Hyperlink"/>
                  <w:rFonts w:asciiTheme="minorHAnsi" w:hAnsiTheme="minorHAnsi"/>
                  <w:sz w:val="22"/>
                  <w:szCs w:val="22"/>
                </w:rPr>
                <w:t>Does the organization have a documented process in place to track</w:t>
              </w:r>
              <w:r w:rsidRPr="0068278F">
                <w:rPr>
                  <w:rStyle w:val="Hyperlink"/>
                  <w:rFonts w:asciiTheme="minorHAnsi" w:hAnsiTheme="minorHAnsi"/>
                  <w:sz w:val="22"/>
                  <w:szCs w:val="22"/>
                </w:rPr>
                <w:t xml:space="preserve"> </w:t>
              </w:r>
              <w:r>
                <w:rPr>
                  <w:rStyle w:val="Hyperlink"/>
                  <w:rFonts w:asciiTheme="minorHAnsi" w:hAnsiTheme="minorHAnsi"/>
                  <w:sz w:val="22"/>
                  <w:szCs w:val="22"/>
                </w:rPr>
                <w:t>non-compliance with the Policy on Government Security and its related directives?</w:t>
              </w:r>
              <w:bookmarkEnd w:id="157"/>
            </w:hyperlink>
            <w:r w:rsidRPr="00B138AC">
              <w:rPr>
                <w:rFonts w:asciiTheme="minorHAnsi" w:hAnsiTheme="minorHAnsi"/>
                <w:color w:val="auto"/>
                <w:sz w:val="22"/>
                <w:szCs w:val="22"/>
              </w:rPr>
              <w:t xml:space="preserve"> </w:t>
            </w:r>
          </w:p>
        </w:tc>
        <w:tc>
          <w:tcPr>
            <w:tcW w:w="507" w:type="pct"/>
            <w:tcBorders>
              <w:top w:val="single" w:sz="4" w:space="0" w:color="auto"/>
              <w:left w:val="single" w:sz="4" w:space="0" w:color="auto"/>
              <w:bottom w:val="single" w:sz="4" w:space="0" w:color="auto"/>
              <w:right w:val="single" w:sz="4" w:space="0" w:color="auto"/>
            </w:tcBorders>
            <w:shd w:val="clear" w:color="auto" w:fill="auto"/>
            <w:noWrap/>
          </w:tcPr>
          <w:p w14:paraId="051419FD" w14:textId="304F6288" w:rsidR="00091353" w:rsidRPr="005B07E9" w:rsidRDefault="00091353" w:rsidP="008411BD">
            <w:pPr>
              <w:spacing w:after="0" w:line="240" w:lineRule="auto"/>
              <w:jc w:val="center"/>
              <w:rPr>
                <w:rFonts w:eastAsia="Times New Roman" w:cs="Times New Roman"/>
                <w:kern w:val="0"/>
                <w:sz w:val="22"/>
                <w:szCs w:val="22"/>
                <w14:ligatures w14:val="none"/>
              </w:rPr>
            </w:pPr>
            <w:r>
              <w:rPr>
                <w:rFonts w:eastAsia="Times New Roman" w:cs="Times New Roman"/>
                <w:kern w:val="0"/>
                <w:sz w:val="22"/>
                <w:szCs w:val="22"/>
                <w14:ligatures w14:val="none"/>
              </w:rPr>
              <w:t>Yes/No</w:t>
            </w:r>
          </w:p>
        </w:tc>
        <w:tc>
          <w:tcPr>
            <w:tcW w:w="640" w:type="pct"/>
            <w:tcBorders>
              <w:top w:val="nil"/>
              <w:left w:val="nil"/>
              <w:bottom w:val="single" w:sz="4" w:space="0" w:color="auto"/>
              <w:right w:val="single" w:sz="4" w:space="0" w:color="auto"/>
            </w:tcBorders>
            <w:shd w:val="clear" w:color="auto" w:fill="auto"/>
            <w:hideMark/>
          </w:tcPr>
          <w:p w14:paraId="6F35B109" w14:textId="7083C32F" w:rsidR="00091353" w:rsidRPr="005B07E9" w:rsidRDefault="00091353" w:rsidP="001A5045">
            <w:pPr>
              <w:spacing w:after="0" w:line="240" w:lineRule="auto"/>
              <w:jc w:val="center"/>
              <w:rPr>
                <w:rFonts w:eastAsia="Times New Roman" w:cs="Times New Roman"/>
                <w:color w:val="000000"/>
                <w:kern w:val="0"/>
                <w:sz w:val="22"/>
                <w:szCs w:val="22"/>
                <w:highlight w:val="yellow"/>
                <w14:ligatures w14:val="none"/>
              </w:rPr>
            </w:pPr>
            <w:r>
              <w:rPr>
                <w:rFonts w:eastAsia="Times New Roman" w:cs="Times New Roman"/>
                <w:color w:val="000000"/>
                <w:kern w:val="0"/>
                <w:sz w:val="22"/>
                <w:szCs w:val="22"/>
                <w14:ligatures w14:val="none"/>
              </w:rPr>
              <w:t>No</w:t>
            </w:r>
          </w:p>
        </w:tc>
        <w:tc>
          <w:tcPr>
            <w:tcW w:w="557" w:type="pct"/>
            <w:tcBorders>
              <w:top w:val="nil"/>
              <w:left w:val="nil"/>
              <w:bottom w:val="single" w:sz="4" w:space="0" w:color="auto"/>
              <w:right w:val="single" w:sz="4" w:space="0" w:color="auto"/>
            </w:tcBorders>
            <w:shd w:val="clear" w:color="auto" w:fill="auto"/>
          </w:tcPr>
          <w:p w14:paraId="05B31ADC" w14:textId="3CF0F70A" w:rsidR="00091353" w:rsidRPr="00D44674" w:rsidRDefault="00091353" w:rsidP="00566F68">
            <w:pPr>
              <w:pStyle w:val="paragraph"/>
              <w:spacing w:before="0" w:beforeAutospacing="0" w:after="0" w:afterAutospacing="0"/>
              <w:rPr>
                <w:rStyle w:val="Hyperlink"/>
                <w:rFonts w:asciiTheme="minorHAnsi" w:eastAsiaTheme="majorEastAsia" w:hAnsiTheme="minorHAnsi"/>
                <w:sz w:val="22"/>
                <w:szCs w:val="22"/>
              </w:rPr>
            </w:pPr>
            <w:hyperlink r:id="rId70" w:history="1">
              <w:r w:rsidRPr="00D44674">
                <w:rPr>
                  <w:rStyle w:val="Hyperlink"/>
                  <w:rFonts w:asciiTheme="minorHAnsi" w:eastAsiaTheme="majorEastAsia" w:hAnsiTheme="minorHAnsi"/>
                  <w:sz w:val="22"/>
                  <w:szCs w:val="22"/>
                </w:rPr>
                <w:t>Policy on Government Security</w:t>
              </w:r>
            </w:hyperlink>
            <w:r w:rsidRPr="00D44674">
              <w:rPr>
                <w:rStyle w:val="Hyperlink"/>
                <w:rFonts w:asciiTheme="minorHAnsi" w:eastAsiaTheme="majorEastAsia" w:hAnsiTheme="minorHAnsi"/>
                <w:sz w:val="22"/>
                <w:szCs w:val="22"/>
              </w:rPr>
              <w:t xml:space="preserve"> </w:t>
            </w:r>
            <w:r w:rsidRPr="008D6A58">
              <w:rPr>
                <w:rStyle w:val="Hyperlink"/>
                <w:rFonts w:asciiTheme="minorHAnsi" w:eastAsiaTheme="majorEastAsia" w:hAnsiTheme="minorHAnsi"/>
                <w:color w:val="auto"/>
                <w:sz w:val="22"/>
                <w:szCs w:val="22"/>
                <w:u w:val="none"/>
              </w:rPr>
              <w:t>4.1.10</w:t>
            </w:r>
          </w:p>
          <w:p w14:paraId="37093CFF" w14:textId="0342215D" w:rsidR="00091353" w:rsidRPr="00D44674" w:rsidRDefault="00091353" w:rsidP="00566F68">
            <w:pPr>
              <w:spacing w:after="0" w:line="240" w:lineRule="auto"/>
              <w:rPr>
                <w:rFonts w:eastAsia="Times New Roman" w:cs="Times New Roman"/>
                <w:color w:val="000000"/>
                <w:kern w:val="0"/>
                <w:sz w:val="22"/>
                <w:szCs w:val="22"/>
                <w14:ligatures w14:val="none"/>
              </w:rPr>
            </w:pPr>
          </w:p>
        </w:tc>
        <w:tc>
          <w:tcPr>
            <w:tcW w:w="1907" w:type="pct"/>
            <w:tcBorders>
              <w:top w:val="nil"/>
              <w:left w:val="nil"/>
              <w:bottom w:val="single" w:sz="4" w:space="0" w:color="auto"/>
              <w:right w:val="single" w:sz="4" w:space="0" w:color="auto"/>
            </w:tcBorders>
            <w:shd w:val="clear" w:color="auto" w:fill="auto"/>
          </w:tcPr>
          <w:p w14:paraId="04FF8D4D" w14:textId="09E3E2BB" w:rsidR="00091353" w:rsidRPr="00F9291E" w:rsidRDefault="00091353" w:rsidP="005525BD">
            <w:pPr>
              <w:spacing w:after="0" w:line="240" w:lineRule="auto"/>
              <w:rPr>
                <w:rFonts w:ascii="Aptos" w:eastAsia="Times New Roman" w:hAnsi="Aptos" w:cs="Times New Roman"/>
                <w:color w:val="000000"/>
                <w:kern w:val="0"/>
                <w:sz w:val="22"/>
                <w:szCs w:val="22"/>
                <w14:ligatures w14:val="none"/>
              </w:rPr>
            </w:pPr>
            <w:r>
              <w:rPr>
                <w:rFonts w:ascii="Aptos" w:eastAsia="Times New Roman" w:hAnsi="Aptos" w:cs="Times New Roman"/>
                <w:color w:val="000000"/>
                <w:kern w:val="0"/>
                <w:sz w:val="22"/>
                <w:szCs w:val="22"/>
                <w14:ligatures w14:val="none"/>
              </w:rPr>
              <w:t xml:space="preserve">When security non-compliance is identified, timely corrective action is required to maintain the integrity of the security management program </w:t>
            </w:r>
            <w:r w:rsidR="008A15CF">
              <w:rPr>
                <w:rFonts w:ascii="Aptos" w:eastAsia="Times New Roman" w:hAnsi="Aptos" w:cs="Times New Roman"/>
                <w:color w:val="000000"/>
                <w:kern w:val="0"/>
                <w:sz w:val="22"/>
                <w:szCs w:val="22"/>
                <w14:ligatures w14:val="none"/>
              </w:rPr>
              <w:t xml:space="preserve">and </w:t>
            </w:r>
            <w:r>
              <w:rPr>
                <w:rFonts w:ascii="Aptos" w:eastAsia="Times New Roman" w:hAnsi="Aptos" w:cs="Times New Roman"/>
                <w:color w:val="000000"/>
                <w:kern w:val="0"/>
                <w:sz w:val="22"/>
                <w:szCs w:val="22"/>
                <w14:ligatures w14:val="none"/>
              </w:rPr>
              <w:t>to prevent a reoccurrence.</w:t>
            </w:r>
          </w:p>
        </w:tc>
      </w:tr>
      <w:tr w:rsidR="008411BD" w:rsidRPr="00F9291E" w14:paraId="7A72843A" w14:textId="194C4302" w:rsidTr="008411BD">
        <w:trPr>
          <w:trHeight w:val="780"/>
        </w:trPr>
        <w:tc>
          <w:tcPr>
            <w:tcW w:w="1389" w:type="pct"/>
            <w:tcBorders>
              <w:top w:val="nil"/>
              <w:left w:val="single" w:sz="4" w:space="0" w:color="auto"/>
              <w:bottom w:val="single" w:sz="4" w:space="0" w:color="auto"/>
              <w:right w:val="single" w:sz="4" w:space="0" w:color="auto"/>
            </w:tcBorders>
            <w:shd w:val="clear" w:color="auto" w:fill="auto"/>
            <w:hideMark/>
          </w:tcPr>
          <w:p w14:paraId="119A4193" w14:textId="08EE26F2" w:rsidR="00091353" w:rsidRPr="00611A03" w:rsidRDefault="00091353" w:rsidP="00857616">
            <w:pPr>
              <w:pStyle w:val="Heading2"/>
              <w:numPr>
                <w:ilvl w:val="0"/>
                <w:numId w:val="7"/>
              </w:numPr>
              <w:spacing w:line="240" w:lineRule="auto"/>
              <w:rPr>
                <w:rFonts w:asciiTheme="minorHAnsi" w:hAnsiTheme="minorHAnsi"/>
                <w:color w:val="auto"/>
                <w:sz w:val="22"/>
                <w:szCs w:val="22"/>
              </w:rPr>
            </w:pPr>
            <w:hyperlink w:anchor="Q5Sec" w:history="1">
              <w:bookmarkStart w:id="158" w:name="_Toc192859333"/>
              <w:r w:rsidRPr="00611A03">
                <w:rPr>
                  <w:rStyle w:val="Hyperlink"/>
                  <w:rFonts w:asciiTheme="minorHAnsi" w:hAnsiTheme="minorHAnsi"/>
                  <w:sz w:val="22"/>
                  <w:szCs w:val="22"/>
                </w:rPr>
                <w:t xml:space="preserve">How frequently are security awareness </w:t>
              </w:r>
              <w:r w:rsidR="00A3649C" w:rsidRPr="00611A03">
                <w:rPr>
                  <w:rStyle w:val="Hyperlink"/>
                  <w:rFonts w:asciiTheme="minorHAnsi" w:hAnsiTheme="minorHAnsi"/>
                  <w:sz w:val="22"/>
                  <w:szCs w:val="22"/>
                </w:rPr>
                <w:t>materials shared with individuals to reinforce their security responsibilities?</w:t>
              </w:r>
              <w:bookmarkEnd w:id="158"/>
              <w:r w:rsidR="00A3649C" w:rsidRPr="00611A03">
                <w:rPr>
                  <w:rStyle w:val="Hyperlink"/>
                  <w:rFonts w:asciiTheme="minorHAnsi" w:hAnsiTheme="minorHAnsi"/>
                  <w:sz w:val="22"/>
                  <w:szCs w:val="22"/>
                </w:rPr>
                <w:t xml:space="preserve"> </w:t>
              </w:r>
            </w:hyperlink>
          </w:p>
        </w:tc>
        <w:tc>
          <w:tcPr>
            <w:tcW w:w="507" w:type="pct"/>
            <w:tcBorders>
              <w:top w:val="single" w:sz="4" w:space="0" w:color="auto"/>
              <w:left w:val="single" w:sz="4" w:space="0" w:color="auto"/>
              <w:bottom w:val="single" w:sz="4" w:space="0" w:color="auto"/>
              <w:right w:val="single" w:sz="4" w:space="0" w:color="auto"/>
            </w:tcBorders>
            <w:shd w:val="clear" w:color="auto" w:fill="auto"/>
            <w:noWrap/>
          </w:tcPr>
          <w:p w14:paraId="70DD43E3" w14:textId="77777777" w:rsidR="00091353" w:rsidRDefault="00091353" w:rsidP="00EF0071">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Frequency:</w:t>
            </w:r>
          </w:p>
          <w:p w14:paraId="3F1494DF" w14:textId="77777777" w:rsidR="00091353" w:rsidRDefault="00091353" w:rsidP="00857616">
            <w:pPr>
              <w:numPr>
                <w:ilvl w:val="0"/>
                <w:numId w:val="12"/>
              </w:numPr>
              <w:spacing w:after="0" w:line="240" w:lineRule="auto"/>
              <w:contextualSpacing/>
              <w:rPr>
                <w:rFonts w:eastAsia="Times New Roman" w:cs="Times New Roman"/>
                <w:kern w:val="0"/>
                <w:sz w:val="22"/>
                <w:szCs w:val="22"/>
                <w14:ligatures w14:val="none"/>
              </w:rPr>
            </w:pPr>
            <w:r>
              <w:rPr>
                <w:rFonts w:eastAsia="Times New Roman" w:cs="Times New Roman"/>
                <w:kern w:val="0"/>
                <w:sz w:val="22"/>
                <w:szCs w:val="22"/>
                <w14:ligatures w14:val="none"/>
              </w:rPr>
              <w:t>At least monthly</w:t>
            </w:r>
          </w:p>
          <w:p w14:paraId="13A0093A" w14:textId="77777777" w:rsidR="00091353" w:rsidRPr="00C14439" w:rsidRDefault="00091353" w:rsidP="00857616">
            <w:pPr>
              <w:numPr>
                <w:ilvl w:val="0"/>
                <w:numId w:val="12"/>
              </w:numPr>
              <w:spacing w:after="0" w:line="240" w:lineRule="auto"/>
              <w:contextualSpacing/>
              <w:rPr>
                <w:rFonts w:eastAsia="Times New Roman" w:cs="Times New Roman"/>
                <w:kern w:val="0"/>
                <w:sz w:val="22"/>
                <w:szCs w:val="22"/>
                <w14:ligatures w14:val="none"/>
              </w:rPr>
            </w:pPr>
            <w:r>
              <w:rPr>
                <w:rFonts w:eastAsia="Times New Roman" w:cs="Times New Roman"/>
                <w:kern w:val="0"/>
                <w:sz w:val="22"/>
                <w:szCs w:val="22"/>
                <w14:ligatures w14:val="none"/>
              </w:rPr>
              <w:t>At least q</w:t>
            </w:r>
            <w:r w:rsidRPr="00C14439">
              <w:rPr>
                <w:rFonts w:eastAsia="Times New Roman" w:cs="Times New Roman"/>
                <w:kern w:val="0"/>
                <w:sz w:val="22"/>
                <w:szCs w:val="22"/>
                <w14:ligatures w14:val="none"/>
              </w:rPr>
              <w:t>uarterly</w:t>
            </w:r>
          </w:p>
          <w:p w14:paraId="7D8EC438" w14:textId="77777777" w:rsidR="00091353" w:rsidRPr="00C14439" w:rsidRDefault="00091353" w:rsidP="00857616">
            <w:pPr>
              <w:numPr>
                <w:ilvl w:val="0"/>
                <w:numId w:val="12"/>
              </w:numPr>
              <w:spacing w:after="0" w:line="240" w:lineRule="auto"/>
              <w:contextualSpacing/>
              <w:rPr>
                <w:rFonts w:eastAsia="Times New Roman" w:cs="Times New Roman"/>
                <w:kern w:val="0"/>
                <w:sz w:val="22"/>
                <w:szCs w:val="22"/>
                <w14:ligatures w14:val="none"/>
              </w:rPr>
            </w:pPr>
            <w:r>
              <w:rPr>
                <w:rFonts w:eastAsia="Times New Roman" w:cs="Times New Roman"/>
                <w:kern w:val="0"/>
                <w:sz w:val="22"/>
                <w:szCs w:val="22"/>
                <w14:ligatures w14:val="none"/>
              </w:rPr>
              <w:t>At least a</w:t>
            </w:r>
            <w:r w:rsidRPr="00C14439">
              <w:rPr>
                <w:rFonts w:eastAsia="Times New Roman" w:cs="Times New Roman"/>
                <w:kern w:val="0"/>
                <w:sz w:val="22"/>
                <w:szCs w:val="22"/>
                <w14:ligatures w14:val="none"/>
              </w:rPr>
              <w:t>nnually</w:t>
            </w:r>
          </w:p>
          <w:p w14:paraId="65D26BF5" w14:textId="6B2D1BF1" w:rsidR="00091353" w:rsidRPr="005B07E9" w:rsidRDefault="00091353" w:rsidP="00857616">
            <w:pPr>
              <w:pStyle w:val="ListParagraph"/>
              <w:numPr>
                <w:ilvl w:val="0"/>
                <w:numId w:val="12"/>
              </w:numPr>
              <w:spacing w:after="0" w:line="240" w:lineRule="auto"/>
              <w:rPr>
                <w:rFonts w:eastAsia="Times New Roman" w:cs="Times New Roman"/>
                <w:kern w:val="0"/>
                <w:sz w:val="22"/>
                <w:szCs w:val="22"/>
                <w14:ligatures w14:val="none"/>
              </w:rPr>
            </w:pPr>
            <w:r w:rsidRPr="00C14439">
              <w:rPr>
                <w:rFonts w:eastAsia="Times New Roman" w:cs="Times New Roman"/>
                <w:kern w:val="0"/>
                <w:sz w:val="22"/>
                <w:szCs w:val="22"/>
                <w14:ligatures w14:val="none"/>
              </w:rPr>
              <w:t>Never</w:t>
            </w:r>
          </w:p>
        </w:tc>
        <w:tc>
          <w:tcPr>
            <w:tcW w:w="640" w:type="pct"/>
            <w:tcBorders>
              <w:top w:val="nil"/>
              <w:left w:val="nil"/>
              <w:bottom w:val="single" w:sz="4" w:space="0" w:color="auto"/>
              <w:right w:val="single" w:sz="4" w:space="0" w:color="auto"/>
            </w:tcBorders>
            <w:shd w:val="clear" w:color="auto" w:fill="auto"/>
            <w:hideMark/>
          </w:tcPr>
          <w:p w14:paraId="548481C0" w14:textId="119ECD6D" w:rsidR="00091353" w:rsidRPr="005B07E9" w:rsidRDefault="00091353" w:rsidP="001A5045">
            <w:pPr>
              <w:spacing w:after="0" w:line="240" w:lineRule="auto"/>
              <w:jc w:val="center"/>
              <w:rPr>
                <w:rFonts w:eastAsia="Times New Roman" w:cs="Times New Roman"/>
                <w:color w:val="000000"/>
                <w:kern w:val="0"/>
                <w:sz w:val="22"/>
                <w:szCs w:val="22"/>
                <w:highlight w:val="yellow"/>
                <w14:ligatures w14:val="none"/>
              </w:rPr>
            </w:pPr>
            <w:r>
              <w:rPr>
                <w:rFonts w:eastAsia="Times New Roman" w:cs="Times New Roman"/>
                <w:color w:val="000000"/>
                <w:kern w:val="0"/>
                <w:sz w:val="22"/>
                <w:szCs w:val="22"/>
                <w14:ligatures w14:val="none"/>
              </w:rPr>
              <w:t>Never</w:t>
            </w:r>
          </w:p>
        </w:tc>
        <w:tc>
          <w:tcPr>
            <w:tcW w:w="557" w:type="pct"/>
            <w:tcBorders>
              <w:top w:val="nil"/>
              <w:left w:val="nil"/>
              <w:bottom w:val="single" w:sz="4" w:space="0" w:color="auto"/>
              <w:right w:val="single" w:sz="4" w:space="0" w:color="auto"/>
            </w:tcBorders>
          </w:tcPr>
          <w:p w14:paraId="5F159556" w14:textId="57B28F26" w:rsidR="00091353" w:rsidRPr="00D44674" w:rsidRDefault="00091353" w:rsidP="00566F68">
            <w:pPr>
              <w:spacing w:after="0" w:line="240" w:lineRule="auto"/>
              <w:rPr>
                <w:rFonts w:eastAsia="Times New Roman" w:cs="Times New Roman"/>
                <w:color w:val="000000"/>
                <w:kern w:val="0"/>
                <w:sz w:val="22"/>
                <w:szCs w:val="22"/>
                <w14:ligatures w14:val="none"/>
              </w:rPr>
            </w:pPr>
            <w:hyperlink r:id="rId71" w:history="1">
              <w:r w:rsidRPr="00040116">
                <w:rPr>
                  <w:rStyle w:val="Hyperlink"/>
                  <w:color w:val="467886"/>
                  <w:sz w:val="22"/>
                  <w:szCs w:val="22"/>
                </w:rPr>
                <w:t>Directive on Security Management</w:t>
              </w:r>
            </w:hyperlink>
            <w:r w:rsidRPr="00D44674">
              <w:rPr>
                <w:rStyle w:val="Hyperlink"/>
                <w:sz w:val="22"/>
                <w:szCs w:val="22"/>
              </w:rPr>
              <w:t xml:space="preserve"> </w:t>
            </w:r>
            <w:r w:rsidRPr="008D6A58">
              <w:rPr>
                <w:rStyle w:val="Hyperlink"/>
                <w:color w:val="auto"/>
                <w:sz w:val="22"/>
                <w:szCs w:val="22"/>
                <w:u w:val="none"/>
              </w:rPr>
              <w:t>H 2.2.2</w:t>
            </w:r>
          </w:p>
        </w:tc>
        <w:tc>
          <w:tcPr>
            <w:tcW w:w="1907" w:type="pct"/>
            <w:tcBorders>
              <w:top w:val="nil"/>
              <w:left w:val="nil"/>
              <w:bottom w:val="single" w:sz="4" w:space="0" w:color="auto"/>
              <w:right w:val="single" w:sz="4" w:space="0" w:color="auto"/>
            </w:tcBorders>
          </w:tcPr>
          <w:p w14:paraId="1DB36178" w14:textId="448E1D79" w:rsidR="00091353" w:rsidRPr="00F9291E" w:rsidRDefault="00C212D8" w:rsidP="001501FB">
            <w:pPr>
              <w:spacing w:after="0" w:line="240" w:lineRule="auto"/>
              <w:rPr>
                <w:rFonts w:ascii="Aptos" w:eastAsia="Times New Roman" w:hAnsi="Aptos" w:cs="Times New Roman"/>
                <w:color w:val="000000"/>
                <w:kern w:val="0"/>
                <w:sz w:val="22"/>
                <w:szCs w:val="22"/>
                <w14:ligatures w14:val="none"/>
              </w:rPr>
            </w:pPr>
            <w:r w:rsidRPr="00C212D8">
              <w:rPr>
                <w:rFonts w:ascii="Aptos" w:eastAsia="Times New Roman" w:hAnsi="Aptos" w:cs="Times New Roman"/>
                <w:color w:val="000000"/>
                <w:kern w:val="0"/>
                <w:sz w:val="22"/>
                <w:szCs w:val="22"/>
                <w14:ligatures w14:val="none"/>
              </w:rPr>
              <w:t>It is crucial to ensure that individuals are informed of their security responsibilities and maintain the necessary knowledge and skills to effectively carry out their functions.</w:t>
            </w:r>
          </w:p>
        </w:tc>
      </w:tr>
      <w:tr w:rsidR="008411BD" w:rsidRPr="00F9291E" w14:paraId="5262969D" w14:textId="1A817B66" w:rsidTr="008411BD">
        <w:trPr>
          <w:trHeight w:val="512"/>
        </w:trPr>
        <w:tc>
          <w:tcPr>
            <w:tcW w:w="1389" w:type="pct"/>
            <w:tcBorders>
              <w:top w:val="nil"/>
              <w:left w:val="single" w:sz="4" w:space="0" w:color="auto"/>
              <w:bottom w:val="single" w:sz="4" w:space="0" w:color="auto"/>
              <w:right w:val="single" w:sz="4" w:space="0" w:color="auto"/>
            </w:tcBorders>
            <w:shd w:val="clear" w:color="auto" w:fill="auto"/>
            <w:hideMark/>
          </w:tcPr>
          <w:p w14:paraId="1647B157" w14:textId="5FAE0DFF" w:rsidR="00091353" w:rsidRPr="00B138AC" w:rsidRDefault="00091353" w:rsidP="00857616">
            <w:pPr>
              <w:pStyle w:val="Heading2"/>
              <w:numPr>
                <w:ilvl w:val="0"/>
                <w:numId w:val="7"/>
              </w:numPr>
              <w:spacing w:line="240" w:lineRule="auto"/>
              <w:rPr>
                <w:rFonts w:asciiTheme="minorHAnsi" w:hAnsiTheme="minorHAnsi"/>
                <w:color w:val="auto"/>
                <w:sz w:val="22"/>
                <w:szCs w:val="22"/>
              </w:rPr>
            </w:pPr>
            <w:hyperlink w:anchor="Q6Sec" w:history="1">
              <w:bookmarkStart w:id="159" w:name="_Toc192859334"/>
              <w:r w:rsidRPr="001057A0">
                <w:rPr>
                  <w:rStyle w:val="Hyperlink"/>
                  <w:rFonts w:asciiTheme="minorHAnsi" w:hAnsiTheme="minorHAnsi"/>
                  <w:sz w:val="22"/>
                  <w:szCs w:val="22"/>
                </w:rPr>
                <w:t>What is the level of maturity of the organization’s security management governance?</w:t>
              </w:r>
              <w:bookmarkEnd w:id="159"/>
            </w:hyperlink>
            <w:r w:rsidRPr="00B138AC">
              <w:rPr>
                <w:rFonts w:asciiTheme="minorHAnsi" w:hAnsiTheme="minorHAnsi"/>
                <w:color w:val="auto"/>
                <w:sz w:val="22"/>
                <w:szCs w:val="22"/>
              </w:rPr>
              <w:t xml:space="preserve"> </w:t>
            </w:r>
          </w:p>
        </w:tc>
        <w:tc>
          <w:tcPr>
            <w:tcW w:w="507" w:type="pct"/>
            <w:tcBorders>
              <w:top w:val="single" w:sz="4" w:space="0" w:color="auto"/>
              <w:left w:val="single" w:sz="4" w:space="0" w:color="auto"/>
              <w:bottom w:val="single" w:sz="4" w:space="0" w:color="auto"/>
              <w:right w:val="single" w:sz="4" w:space="0" w:color="auto"/>
            </w:tcBorders>
            <w:shd w:val="clear" w:color="auto" w:fill="auto"/>
            <w:noWrap/>
          </w:tcPr>
          <w:p w14:paraId="576B0B47" w14:textId="645EF645" w:rsidR="00091353" w:rsidRPr="005B07E9" w:rsidRDefault="00091353" w:rsidP="008411BD">
            <w:pPr>
              <w:spacing w:after="0" w:line="240" w:lineRule="auto"/>
              <w:jc w:val="center"/>
              <w:rPr>
                <w:rFonts w:eastAsia="Times New Roman" w:cs="Times New Roman"/>
                <w:kern w:val="0"/>
                <w:sz w:val="22"/>
                <w:szCs w:val="22"/>
                <w14:ligatures w14:val="none"/>
              </w:rPr>
            </w:pPr>
            <w:r w:rsidRPr="005B07E9">
              <w:rPr>
                <w:rFonts w:eastAsia="Times New Roman" w:cs="Times New Roman"/>
                <w:kern w:val="0"/>
                <w:sz w:val="22"/>
                <w:szCs w:val="22"/>
                <w14:ligatures w14:val="none"/>
              </w:rPr>
              <w:t>Maturity Model</w:t>
            </w:r>
          </w:p>
        </w:tc>
        <w:tc>
          <w:tcPr>
            <w:tcW w:w="640" w:type="pct"/>
            <w:tcBorders>
              <w:top w:val="nil"/>
              <w:left w:val="nil"/>
              <w:bottom w:val="single" w:sz="4" w:space="0" w:color="auto"/>
              <w:right w:val="single" w:sz="4" w:space="0" w:color="auto"/>
            </w:tcBorders>
            <w:shd w:val="clear" w:color="auto" w:fill="auto"/>
            <w:hideMark/>
          </w:tcPr>
          <w:p w14:paraId="409C973B" w14:textId="1762A6F9" w:rsidR="00091353" w:rsidRPr="005B07E9" w:rsidRDefault="00091353" w:rsidP="003F5DB8">
            <w:pPr>
              <w:spacing w:after="0" w:line="240" w:lineRule="auto"/>
              <w:jc w:val="center"/>
              <w:rPr>
                <w:rFonts w:eastAsia="Times New Roman" w:cs="Times New Roman"/>
                <w:color w:val="000000"/>
                <w:kern w:val="0"/>
                <w:sz w:val="22"/>
                <w:szCs w:val="22"/>
                <w14:ligatures w14:val="none"/>
              </w:rPr>
            </w:pPr>
            <w:r w:rsidRPr="005B07E9">
              <w:rPr>
                <w:rFonts w:eastAsia="Times New Roman" w:cs="Times New Roman"/>
                <w:color w:val="000000"/>
                <w:kern w:val="0"/>
                <w:sz w:val="22"/>
                <w:szCs w:val="22"/>
                <w14:ligatures w14:val="none"/>
              </w:rPr>
              <w:t>Level 0</w:t>
            </w:r>
          </w:p>
        </w:tc>
        <w:tc>
          <w:tcPr>
            <w:tcW w:w="557" w:type="pct"/>
            <w:tcBorders>
              <w:top w:val="nil"/>
              <w:left w:val="nil"/>
              <w:bottom w:val="single" w:sz="4" w:space="0" w:color="auto"/>
              <w:right w:val="single" w:sz="4" w:space="0" w:color="auto"/>
            </w:tcBorders>
          </w:tcPr>
          <w:p w14:paraId="392F393D" w14:textId="5941401F" w:rsidR="00091353" w:rsidRPr="00F9291E" w:rsidRDefault="00091353" w:rsidP="003F5DB8">
            <w:pPr>
              <w:spacing w:after="0" w:line="240" w:lineRule="auto"/>
              <w:rPr>
                <w:rFonts w:ascii="Aptos" w:eastAsia="Times New Roman" w:hAnsi="Aptos" w:cs="Times New Roman"/>
                <w:color w:val="000000"/>
                <w:kern w:val="0"/>
                <w:sz w:val="22"/>
                <w:szCs w:val="22"/>
                <w14:ligatures w14:val="none"/>
              </w:rPr>
            </w:pPr>
            <w:r w:rsidRPr="0089308E">
              <w:rPr>
                <w:rFonts w:ascii="Aptos" w:hAnsi="Aptos"/>
                <w:sz w:val="22"/>
                <w:szCs w:val="22"/>
              </w:rPr>
              <w:t xml:space="preserve">Section 4 of the </w:t>
            </w:r>
            <w:hyperlink r:id="rId72" w:history="1">
              <w:r w:rsidRPr="0089308E">
                <w:rPr>
                  <w:rStyle w:val="Hyperlink"/>
                  <w:rFonts w:ascii="Aptos" w:hAnsi="Aptos"/>
                  <w:sz w:val="22"/>
                  <w:szCs w:val="22"/>
                </w:rPr>
                <w:t>Policy on Government Security</w:t>
              </w:r>
            </w:hyperlink>
            <w:r w:rsidRPr="0089308E">
              <w:rPr>
                <w:rFonts w:ascii="Aptos" w:hAnsi="Aptos"/>
                <w:sz w:val="22"/>
                <w:szCs w:val="22"/>
              </w:rPr>
              <w:t xml:space="preserve"> </w:t>
            </w:r>
          </w:p>
        </w:tc>
        <w:tc>
          <w:tcPr>
            <w:tcW w:w="1907" w:type="pct"/>
            <w:tcBorders>
              <w:top w:val="nil"/>
              <w:left w:val="nil"/>
              <w:bottom w:val="single" w:sz="4" w:space="0" w:color="auto"/>
              <w:right w:val="single" w:sz="4" w:space="0" w:color="auto"/>
            </w:tcBorders>
          </w:tcPr>
          <w:p w14:paraId="7467ADB3" w14:textId="436F4131" w:rsidR="00091353" w:rsidRPr="00F9291E" w:rsidRDefault="00091353" w:rsidP="003F5DB8">
            <w:pPr>
              <w:spacing w:after="0" w:line="240" w:lineRule="auto"/>
              <w:rPr>
                <w:rFonts w:ascii="Aptos" w:eastAsia="Times New Roman" w:hAnsi="Aptos" w:cs="Times New Roman"/>
                <w:color w:val="000000"/>
                <w:kern w:val="0"/>
                <w:sz w:val="22"/>
                <w:szCs w:val="22"/>
                <w14:ligatures w14:val="none"/>
              </w:rPr>
            </w:pPr>
            <w:r>
              <w:rPr>
                <w:rFonts w:ascii="Aptos" w:eastAsia="Times New Roman" w:hAnsi="Aptos" w:cs="Times New Roman"/>
                <w:color w:val="000000"/>
                <w:kern w:val="0"/>
                <w:sz w:val="22"/>
                <w:szCs w:val="22"/>
                <w14:ligatures w14:val="none"/>
              </w:rPr>
              <w:t>A governance system with high maturity in security management is better prepared to effectively prevent security risks from becoming security incidents.</w:t>
            </w:r>
          </w:p>
        </w:tc>
      </w:tr>
      <w:tr w:rsidR="00091353" w:rsidRPr="00F9291E" w14:paraId="57AD16C4" w14:textId="3AF5CB02" w:rsidTr="008411BD">
        <w:trPr>
          <w:trHeight w:val="295"/>
        </w:trPr>
        <w:tc>
          <w:tcPr>
            <w:tcW w:w="1389" w:type="pct"/>
            <w:tcBorders>
              <w:top w:val="single" w:sz="4" w:space="0" w:color="auto"/>
              <w:left w:val="single" w:sz="4" w:space="0" w:color="auto"/>
              <w:bottom w:val="single" w:sz="4" w:space="0" w:color="auto"/>
              <w:right w:val="single" w:sz="4" w:space="0" w:color="auto"/>
            </w:tcBorders>
            <w:shd w:val="clear" w:color="auto" w:fill="auto"/>
            <w:hideMark/>
          </w:tcPr>
          <w:p w14:paraId="2B38D942" w14:textId="09A11281" w:rsidR="00091353" w:rsidRPr="00B138AC" w:rsidRDefault="00091353" w:rsidP="00857616">
            <w:pPr>
              <w:pStyle w:val="Heading2"/>
              <w:numPr>
                <w:ilvl w:val="0"/>
                <w:numId w:val="7"/>
              </w:numPr>
              <w:spacing w:line="240" w:lineRule="auto"/>
              <w:rPr>
                <w:rFonts w:asciiTheme="minorHAnsi" w:hAnsiTheme="minorHAnsi"/>
                <w:color w:val="auto"/>
                <w:sz w:val="22"/>
                <w:szCs w:val="22"/>
              </w:rPr>
            </w:pPr>
            <w:hyperlink w:anchor="Q7Sec" w:history="1">
              <w:bookmarkStart w:id="160" w:name="_Toc192859335"/>
              <w:r w:rsidRPr="001057A0">
                <w:rPr>
                  <w:rStyle w:val="Hyperlink"/>
                  <w:rFonts w:asciiTheme="minorHAnsi" w:hAnsiTheme="minorHAnsi"/>
                  <w:sz w:val="22"/>
                  <w:szCs w:val="22"/>
                </w:rPr>
                <w:t>What is the level of maturity of departmental security planning?</w:t>
              </w:r>
              <w:bookmarkEnd w:id="160"/>
            </w:hyperlink>
            <w:r w:rsidRPr="00B138AC">
              <w:rPr>
                <w:rFonts w:asciiTheme="minorHAnsi" w:hAnsiTheme="minorHAnsi"/>
                <w:color w:val="auto"/>
                <w:sz w:val="22"/>
                <w:szCs w:val="22"/>
              </w:rPr>
              <w:t xml:space="preserve"> </w:t>
            </w:r>
          </w:p>
        </w:tc>
        <w:tc>
          <w:tcPr>
            <w:tcW w:w="507" w:type="pct"/>
            <w:tcBorders>
              <w:top w:val="single" w:sz="4" w:space="0" w:color="auto"/>
              <w:left w:val="single" w:sz="4" w:space="0" w:color="auto"/>
              <w:bottom w:val="single" w:sz="4" w:space="0" w:color="auto"/>
              <w:right w:val="single" w:sz="4" w:space="0" w:color="auto"/>
            </w:tcBorders>
            <w:shd w:val="clear" w:color="auto" w:fill="auto"/>
            <w:noWrap/>
          </w:tcPr>
          <w:p w14:paraId="3EF372BF" w14:textId="6B8CD916" w:rsidR="00091353" w:rsidRPr="005B07E9" w:rsidRDefault="00091353" w:rsidP="008411BD">
            <w:pPr>
              <w:spacing w:after="0" w:line="240" w:lineRule="auto"/>
              <w:jc w:val="center"/>
              <w:rPr>
                <w:rFonts w:eastAsia="Times New Roman" w:cs="Times New Roman"/>
                <w:kern w:val="0"/>
                <w:sz w:val="22"/>
                <w:szCs w:val="22"/>
                <w14:ligatures w14:val="none"/>
              </w:rPr>
            </w:pPr>
            <w:r w:rsidRPr="005B07E9">
              <w:rPr>
                <w:rFonts w:eastAsia="Times New Roman" w:cs="Times New Roman"/>
                <w:kern w:val="0"/>
                <w:sz w:val="22"/>
                <w:szCs w:val="22"/>
                <w14:ligatures w14:val="none"/>
              </w:rPr>
              <w:t>Maturity Model</w:t>
            </w:r>
          </w:p>
        </w:tc>
        <w:tc>
          <w:tcPr>
            <w:tcW w:w="640" w:type="pct"/>
            <w:tcBorders>
              <w:top w:val="single" w:sz="4" w:space="0" w:color="auto"/>
              <w:left w:val="single" w:sz="4" w:space="0" w:color="auto"/>
              <w:bottom w:val="single" w:sz="4" w:space="0" w:color="auto"/>
              <w:right w:val="single" w:sz="4" w:space="0" w:color="auto"/>
            </w:tcBorders>
            <w:shd w:val="clear" w:color="auto" w:fill="auto"/>
            <w:hideMark/>
          </w:tcPr>
          <w:p w14:paraId="1C85E4F4" w14:textId="0428A4D4" w:rsidR="00091353" w:rsidRPr="005B07E9" w:rsidRDefault="00613A6A" w:rsidP="001A5045">
            <w:pPr>
              <w:spacing w:after="0" w:line="240" w:lineRule="auto"/>
              <w:jc w:val="center"/>
              <w:rPr>
                <w:rFonts w:eastAsia="Times New Roman" w:cs="Times New Roman"/>
                <w:color w:val="000000"/>
                <w:kern w:val="0"/>
                <w:sz w:val="22"/>
                <w:szCs w:val="22"/>
                <w14:ligatures w14:val="none"/>
              </w:rPr>
            </w:pPr>
            <w:r w:rsidRPr="005B07E9">
              <w:rPr>
                <w:rFonts w:eastAsia="Times New Roman" w:cs="Times New Roman"/>
                <w:color w:val="000000"/>
                <w:kern w:val="0"/>
                <w:sz w:val="22"/>
                <w:szCs w:val="22"/>
                <w14:ligatures w14:val="none"/>
              </w:rPr>
              <w:t>Level 0</w:t>
            </w:r>
          </w:p>
        </w:tc>
        <w:tc>
          <w:tcPr>
            <w:tcW w:w="557" w:type="pct"/>
            <w:tcBorders>
              <w:top w:val="single" w:sz="4" w:space="0" w:color="auto"/>
              <w:left w:val="single" w:sz="4" w:space="0" w:color="auto"/>
              <w:bottom w:val="single" w:sz="4" w:space="0" w:color="auto"/>
              <w:right w:val="single" w:sz="4" w:space="0" w:color="auto"/>
            </w:tcBorders>
          </w:tcPr>
          <w:p w14:paraId="693786C4" w14:textId="7BAF9332" w:rsidR="00091353" w:rsidRPr="00810E63" w:rsidRDefault="00091353" w:rsidP="00566F68">
            <w:pPr>
              <w:spacing w:after="0" w:line="240" w:lineRule="auto"/>
              <w:rPr>
                <w:rFonts w:ascii="Aptos" w:eastAsia="Times New Roman" w:hAnsi="Aptos" w:cs="Times New Roman"/>
                <w:color w:val="000000"/>
                <w:kern w:val="0"/>
                <w:sz w:val="22"/>
                <w:szCs w:val="22"/>
                <w14:ligatures w14:val="none"/>
              </w:rPr>
            </w:pPr>
            <w:hyperlink r:id="rId73" w:history="1">
              <w:r w:rsidRPr="00810E63">
                <w:rPr>
                  <w:rStyle w:val="Hyperlink"/>
                  <w:rFonts w:ascii="Aptos" w:hAnsi="Aptos"/>
                  <w:sz w:val="22"/>
                  <w:szCs w:val="22"/>
                </w:rPr>
                <w:t>Directive on Security Management</w:t>
              </w:r>
            </w:hyperlink>
          </w:p>
        </w:tc>
        <w:tc>
          <w:tcPr>
            <w:tcW w:w="1907" w:type="pct"/>
            <w:tcBorders>
              <w:top w:val="single" w:sz="4" w:space="0" w:color="auto"/>
              <w:left w:val="single" w:sz="4" w:space="0" w:color="auto"/>
              <w:bottom w:val="single" w:sz="4" w:space="0" w:color="auto"/>
              <w:right w:val="single" w:sz="4" w:space="0" w:color="auto"/>
            </w:tcBorders>
          </w:tcPr>
          <w:p w14:paraId="0279E053" w14:textId="143B99D4" w:rsidR="00091353" w:rsidRPr="009A07EF" w:rsidRDefault="00091353" w:rsidP="00390224">
            <w:pPr>
              <w:spacing w:after="0" w:line="240" w:lineRule="auto"/>
              <w:rPr>
                <w:rFonts w:cs="Arial"/>
                <w:sz w:val="22"/>
                <w:szCs w:val="22"/>
              </w:rPr>
            </w:pPr>
            <w:r w:rsidRPr="009A07EF">
              <w:rPr>
                <w:rFonts w:cs="Arial"/>
                <w:sz w:val="22"/>
                <w:szCs w:val="22"/>
              </w:rPr>
              <w:t>Achieving compliance and performance expectations for departmental security planning is important, as these practices contribute to and support departmental decision-making, effectiveness and accountability.</w:t>
            </w:r>
          </w:p>
        </w:tc>
      </w:tr>
      <w:tr w:rsidR="00091353" w:rsidRPr="00F9291E" w14:paraId="44C9EC8C" w14:textId="398D283E" w:rsidTr="008411BD">
        <w:trPr>
          <w:trHeight w:val="694"/>
        </w:trPr>
        <w:tc>
          <w:tcPr>
            <w:tcW w:w="1389" w:type="pct"/>
            <w:tcBorders>
              <w:top w:val="single" w:sz="4" w:space="0" w:color="auto"/>
              <w:left w:val="single" w:sz="4" w:space="0" w:color="auto"/>
              <w:bottom w:val="single" w:sz="4" w:space="0" w:color="auto"/>
              <w:right w:val="single" w:sz="4" w:space="0" w:color="auto"/>
            </w:tcBorders>
            <w:shd w:val="clear" w:color="auto" w:fill="auto"/>
            <w:hideMark/>
          </w:tcPr>
          <w:p w14:paraId="264F4AE6" w14:textId="1E8AD1D7" w:rsidR="00091353" w:rsidRPr="00B138AC" w:rsidRDefault="00091353" w:rsidP="00857616">
            <w:pPr>
              <w:pStyle w:val="Heading2"/>
              <w:numPr>
                <w:ilvl w:val="0"/>
                <w:numId w:val="7"/>
              </w:numPr>
              <w:spacing w:line="240" w:lineRule="auto"/>
              <w:rPr>
                <w:rFonts w:asciiTheme="minorHAnsi" w:hAnsiTheme="minorHAnsi"/>
                <w:color w:val="auto"/>
                <w:sz w:val="22"/>
                <w:szCs w:val="22"/>
              </w:rPr>
            </w:pPr>
            <w:hyperlink w:anchor="Q8Sec" w:history="1">
              <w:bookmarkStart w:id="161" w:name="_Toc192859336"/>
              <w:r w:rsidRPr="001057A0">
                <w:rPr>
                  <w:rStyle w:val="Hyperlink"/>
                  <w:rFonts w:asciiTheme="minorHAnsi" w:hAnsiTheme="minorHAnsi"/>
                  <w:sz w:val="22"/>
                  <w:szCs w:val="22"/>
                </w:rPr>
                <w:t>What is the level of maturity of the organization’s overall guidance and processes in security management?</w:t>
              </w:r>
              <w:bookmarkEnd w:id="161"/>
            </w:hyperlink>
            <w:r w:rsidRPr="00B138AC">
              <w:rPr>
                <w:rFonts w:asciiTheme="minorHAnsi" w:hAnsiTheme="minorHAnsi"/>
                <w:color w:val="auto"/>
                <w:sz w:val="22"/>
                <w:szCs w:val="22"/>
              </w:rPr>
              <w:t xml:space="preserve"> </w:t>
            </w:r>
          </w:p>
        </w:tc>
        <w:tc>
          <w:tcPr>
            <w:tcW w:w="507" w:type="pct"/>
            <w:tcBorders>
              <w:top w:val="single" w:sz="4" w:space="0" w:color="auto"/>
              <w:left w:val="single" w:sz="4" w:space="0" w:color="auto"/>
              <w:bottom w:val="single" w:sz="4" w:space="0" w:color="auto"/>
              <w:right w:val="single" w:sz="4" w:space="0" w:color="auto"/>
            </w:tcBorders>
            <w:shd w:val="clear" w:color="auto" w:fill="auto"/>
            <w:noWrap/>
          </w:tcPr>
          <w:p w14:paraId="4AF93065" w14:textId="4FD3654B" w:rsidR="00091353" w:rsidRPr="005B07E9" w:rsidRDefault="00091353" w:rsidP="008411BD">
            <w:pPr>
              <w:spacing w:after="0" w:line="240" w:lineRule="auto"/>
              <w:jc w:val="center"/>
              <w:rPr>
                <w:rFonts w:eastAsia="Times New Roman" w:cs="Times New Roman"/>
                <w:kern w:val="0"/>
                <w:sz w:val="22"/>
                <w:szCs w:val="22"/>
                <w14:ligatures w14:val="none"/>
              </w:rPr>
            </w:pPr>
            <w:r w:rsidRPr="005B07E9">
              <w:rPr>
                <w:rFonts w:eastAsia="Times New Roman" w:cs="Times New Roman"/>
                <w:kern w:val="0"/>
                <w:sz w:val="22"/>
                <w:szCs w:val="22"/>
                <w14:ligatures w14:val="none"/>
              </w:rPr>
              <w:t>Maturity Model</w:t>
            </w:r>
          </w:p>
        </w:tc>
        <w:tc>
          <w:tcPr>
            <w:tcW w:w="640" w:type="pct"/>
            <w:tcBorders>
              <w:top w:val="single" w:sz="4" w:space="0" w:color="auto"/>
              <w:left w:val="nil"/>
              <w:bottom w:val="single" w:sz="4" w:space="0" w:color="auto"/>
              <w:right w:val="single" w:sz="4" w:space="0" w:color="auto"/>
            </w:tcBorders>
            <w:shd w:val="clear" w:color="auto" w:fill="auto"/>
            <w:hideMark/>
          </w:tcPr>
          <w:p w14:paraId="54C28089" w14:textId="3228B112" w:rsidR="00091353" w:rsidRPr="005B07E9" w:rsidRDefault="00613A6A" w:rsidP="00D61EA6">
            <w:pPr>
              <w:spacing w:after="0" w:line="240" w:lineRule="auto"/>
              <w:jc w:val="center"/>
              <w:rPr>
                <w:rFonts w:eastAsia="Times New Roman" w:cs="Times New Roman"/>
                <w:color w:val="000000"/>
                <w:kern w:val="0"/>
                <w:sz w:val="22"/>
                <w:szCs w:val="22"/>
                <w14:ligatures w14:val="none"/>
              </w:rPr>
            </w:pPr>
            <w:r w:rsidRPr="005B07E9">
              <w:rPr>
                <w:rFonts w:eastAsia="Times New Roman" w:cs="Times New Roman"/>
                <w:color w:val="000000"/>
                <w:kern w:val="0"/>
                <w:sz w:val="22"/>
                <w:szCs w:val="22"/>
                <w14:ligatures w14:val="none"/>
              </w:rPr>
              <w:t>Level 0</w:t>
            </w:r>
          </w:p>
        </w:tc>
        <w:tc>
          <w:tcPr>
            <w:tcW w:w="557" w:type="pct"/>
            <w:tcBorders>
              <w:top w:val="single" w:sz="4" w:space="0" w:color="auto"/>
              <w:left w:val="nil"/>
              <w:bottom w:val="single" w:sz="4" w:space="0" w:color="auto"/>
              <w:right w:val="single" w:sz="4" w:space="0" w:color="auto"/>
            </w:tcBorders>
          </w:tcPr>
          <w:p w14:paraId="46554F43" w14:textId="77777777" w:rsidR="00091353" w:rsidRPr="00566F68" w:rsidRDefault="00091353" w:rsidP="00D61EA6">
            <w:pPr>
              <w:spacing w:after="0" w:line="240" w:lineRule="auto"/>
              <w:rPr>
                <w:rStyle w:val="Hyperlink"/>
                <w:sz w:val="22"/>
                <w:szCs w:val="22"/>
              </w:rPr>
            </w:pPr>
            <w:hyperlink r:id="rId74" w:history="1">
              <w:r w:rsidRPr="00566F68">
                <w:rPr>
                  <w:rStyle w:val="Hyperlink"/>
                  <w:sz w:val="22"/>
                  <w:szCs w:val="22"/>
                </w:rPr>
                <w:t>Policy on Government Security</w:t>
              </w:r>
            </w:hyperlink>
          </w:p>
          <w:p w14:paraId="72DEC775" w14:textId="2B9C56BD" w:rsidR="00091353" w:rsidRPr="00566F68" w:rsidRDefault="00091353" w:rsidP="00D61EA6">
            <w:pPr>
              <w:spacing w:after="0" w:line="240" w:lineRule="auto"/>
              <w:rPr>
                <w:rFonts w:eastAsia="Times New Roman" w:cs="Times New Roman"/>
                <w:color w:val="000000"/>
                <w:kern w:val="0"/>
                <w:sz w:val="22"/>
                <w:szCs w:val="22"/>
                <w14:ligatures w14:val="none"/>
              </w:rPr>
            </w:pPr>
            <w:hyperlink r:id="rId75" w:history="1">
              <w:r w:rsidRPr="00566F68">
                <w:rPr>
                  <w:rStyle w:val="Hyperlink"/>
                  <w:sz w:val="22"/>
                  <w:szCs w:val="22"/>
                </w:rPr>
                <w:t>Directive on Security Management</w:t>
              </w:r>
            </w:hyperlink>
          </w:p>
        </w:tc>
        <w:tc>
          <w:tcPr>
            <w:tcW w:w="1907" w:type="pct"/>
            <w:tcBorders>
              <w:top w:val="single" w:sz="4" w:space="0" w:color="auto"/>
              <w:left w:val="nil"/>
              <w:bottom w:val="single" w:sz="4" w:space="0" w:color="auto"/>
              <w:right w:val="single" w:sz="4" w:space="0" w:color="auto"/>
            </w:tcBorders>
          </w:tcPr>
          <w:p w14:paraId="774DA58A" w14:textId="4D891B94" w:rsidR="00091353" w:rsidRPr="00F9291E" w:rsidRDefault="00091353" w:rsidP="00D61EA6">
            <w:pPr>
              <w:spacing w:after="0" w:line="240" w:lineRule="auto"/>
              <w:rPr>
                <w:rFonts w:ascii="Aptos" w:eastAsia="Times New Roman" w:hAnsi="Aptos" w:cs="Times New Roman"/>
                <w:color w:val="000000"/>
                <w:kern w:val="0"/>
                <w:sz w:val="22"/>
                <w:szCs w:val="22"/>
                <w14:ligatures w14:val="none"/>
              </w:rPr>
            </w:pPr>
            <w:r>
              <w:rPr>
                <w:rFonts w:ascii="Aptos" w:eastAsia="Times New Roman" w:hAnsi="Aptos" w:cs="Times New Roman"/>
                <w:color w:val="000000"/>
                <w:kern w:val="0"/>
                <w:sz w:val="22"/>
                <w:szCs w:val="22"/>
                <w14:ligatures w14:val="none"/>
              </w:rPr>
              <w:t>More mature guidance and processes are the foundation</w:t>
            </w:r>
            <w:r w:rsidR="008A15CF">
              <w:rPr>
                <w:rFonts w:ascii="Aptos" w:eastAsia="Times New Roman" w:hAnsi="Aptos" w:cs="Times New Roman"/>
                <w:color w:val="000000"/>
                <w:kern w:val="0"/>
                <w:sz w:val="22"/>
                <w:szCs w:val="22"/>
                <w14:ligatures w14:val="none"/>
              </w:rPr>
              <w:t xml:space="preserve"> of</w:t>
            </w:r>
            <w:r>
              <w:rPr>
                <w:rFonts w:ascii="Aptos" w:eastAsia="Times New Roman" w:hAnsi="Aptos" w:cs="Times New Roman"/>
                <w:color w:val="000000"/>
                <w:kern w:val="0"/>
                <w:sz w:val="22"/>
                <w:szCs w:val="22"/>
                <w14:ligatures w14:val="none"/>
              </w:rPr>
              <w:t xml:space="preserve"> a mature risk management system as they support consistent and effective security operations </w:t>
            </w:r>
            <w:r w:rsidRPr="00EB4775">
              <w:rPr>
                <w:rFonts w:ascii="Aptos" w:eastAsia="Times New Roman" w:hAnsi="Aptos" w:cs="Times New Roman"/>
                <w:color w:val="000000"/>
                <w:kern w:val="0"/>
                <w:sz w:val="22"/>
                <w:szCs w:val="22"/>
                <w14:ligatures w14:val="none"/>
              </w:rPr>
              <w:t xml:space="preserve">ensuring the protection of </w:t>
            </w:r>
            <w:r>
              <w:rPr>
                <w:rFonts w:ascii="Aptos" w:eastAsia="Times New Roman" w:hAnsi="Aptos" w:cs="Times New Roman"/>
                <w:color w:val="000000"/>
                <w:kern w:val="0"/>
                <w:sz w:val="22"/>
                <w:szCs w:val="22"/>
                <w14:ligatures w14:val="none"/>
              </w:rPr>
              <w:t>government</w:t>
            </w:r>
            <w:r w:rsidRPr="00EB4775">
              <w:rPr>
                <w:rFonts w:ascii="Aptos" w:eastAsia="Times New Roman" w:hAnsi="Aptos" w:cs="Times New Roman"/>
                <w:color w:val="000000"/>
                <w:kern w:val="0"/>
                <w:sz w:val="22"/>
                <w:szCs w:val="22"/>
                <w14:ligatures w14:val="none"/>
              </w:rPr>
              <w:t xml:space="preserve"> information and assets for the trusted and secure delivery of services to Canadians</w:t>
            </w:r>
            <w:r>
              <w:rPr>
                <w:rFonts w:ascii="Aptos" w:eastAsia="Times New Roman" w:hAnsi="Aptos" w:cs="Times New Roman"/>
                <w:color w:val="000000"/>
                <w:kern w:val="0"/>
                <w:sz w:val="22"/>
                <w:szCs w:val="22"/>
                <w14:ligatures w14:val="none"/>
              </w:rPr>
              <w:t>.</w:t>
            </w:r>
          </w:p>
        </w:tc>
      </w:tr>
      <w:tr w:rsidR="008411BD" w:rsidRPr="00F9291E" w14:paraId="6C2616EE" w14:textId="19E39EEA" w:rsidTr="008411BD">
        <w:trPr>
          <w:trHeight w:val="365"/>
        </w:trPr>
        <w:tc>
          <w:tcPr>
            <w:tcW w:w="1389" w:type="pct"/>
            <w:tcBorders>
              <w:top w:val="nil"/>
              <w:left w:val="single" w:sz="4" w:space="0" w:color="auto"/>
              <w:bottom w:val="single" w:sz="4" w:space="0" w:color="auto"/>
              <w:right w:val="single" w:sz="4" w:space="0" w:color="auto"/>
            </w:tcBorders>
            <w:shd w:val="clear" w:color="auto" w:fill="auto"/>
            <w:hideMark/>
          </w:tcPr>
          <w:p w14:paraId="11849C77" w14:textId="3FE05DA1" w:rsidR="00091353" w:rsidRPr="00B138AC" w:rsidRDefault="00091353" w:rsidP="00857616">
            <w:pPr>
              <w:pStyle w:val="Heading2"/>
              <w:numPr>
                <w:ilvl w:val="0"/>
                <w:numId w:val="7"/>
              </w:numPr>
              <w:spacing w:line="240" w:lineRule="auto"/>
              <w:rPr>
                <w:rFonts w:asciiTheme="minorHAnsi" w:hAnsiTheme="minorHAnsi"/>
                <w:color w:val="auto"/>
                <w:sz w:val="22"/>
                <w:szCs w:val="22"/>
              </w:rPr>
            </w:pPr>
            <w:hyperlink w:anchor="Q9Sec" w:history="1">
              <w:bookmarkStart w:id="162" w:name="_Toc192859337"/>
              <w:r w:rsidRPr="001057A0">
                <w:rPr>
                  <w:rStyle w:val="Hyperlink"/>
                  <w:rFonts w:asciiTheme="minorHAnsi" w:hAnsiTheme="minorHAnsi"/>
                  <w:sz w:val="22"/>
                  <w:szCs w:val="22"/>
                </w:rPr>
                <w:t>What is the level of maturity of the organization’s security incident response processes?</w:t>
              </w:r>
              <w:bookmarkEnd w:id="162"/>
            </w:hyperlink>
          </w:p>
        </w:tc>
        <w:tc>
          <w:tcPr>
            <w:tcW w:w="507" w:type="pct"/>
            <w:tcBorders>
              <w:top w:val="single" w:sz="4" w:space="0" w:color="auto"/>
              <w:left w:val="single" w:sz="4" w:space="0" w:color="auto"/>
              <w:bottom w:val="single" w:sz="4" w:space="0" w:color="auto"/>
              <w:right w:val="single" w:sz="4" w:space="0" w:color="auto"/>
            </w:tcBorders>
            <w:shd w:val="clear" w:color="auto" w:fill="auto"/>
            <w:noWrap/>
          </w:tcPr>
          <w:p w14:paraId="27734066" w14:textId="6F23BC8E" w:rsidR="00091353" w:rsidRPr="005B07E9" w:rsidRDefault="00091353" w:rsidP="008411BD">
            <w:pPr>
              <w:spacing w:after="0" w:line="240" w:lineRule="auto"/>
              <w:jc w:val="center"/>
              <w:rPr>
                <w:rFonts w:eastAsia="Times New Roman" w:cs="Times New Roman"/>
                <w:kern w:val="0"/>
                <w:sz w:val="22"/>
                <w:szCs w:val="22"/>
                <w14:ligatures w14:val="none"/>
              </w:rPr>
            </w:pPr>
            <w:r w:rsidRPr="005B07E9">
              <w:rPr>
                <w:rFonts w:eastAsia="Times New Roman" w:cs="Times New Roman"/>
                <w:kern w:val="0"/>
                <w:sz w:val="22"/>
                <w:szCs w:val="22"/>
                <w14:ligatures w14:val="none"/>
              </w:rPr>
              <w:t>Maturity Model</w:t>
            </w:r>
          </w:p>
        </w:tc>
        <w:tc>
          <w:tcPr>
            <w:tcW w:w="640" w:type="pct"/>
            <w:tcBorders>
              <w:top w:val="nil"/>
              <w:left w:val="nil"/>
              <w:bottom w:val="single" w:sz="4" w:space="0" w:color="auto"/>
              <w:right w:val="single" w:sz="4" w:space="0" w:color="auto"/>
            </w:tcBorders>
            <w:shd w:val="clear" w:color="auto" w:fill="auto"/>
            <w:hideMark/>
          </w:tcPr>
          <w:p w14:paraId="0B7A4141" w14:textId="39B07558" w:rsidR="00091353" w:rsidRPr="005B07E9" w:rsidRDefault="00613A6A" w:rsidP="007529DA">
            <w:pPr>
              <w:spacing w:after="0" w:line="240" w:lineRule="auto"/>
              <w:jc w:val="center"/>
              <w:rPr>
                <w:rFonts w:eastAsia="Times New Roman" w:cs="Times New Roman"/>
                <w:color w:val="000000"/>
                <w:kern w:val="0"/>
                <w:sz w:val="22"/>
                <w:szCs w:val="22"/>
                <w14:ligatures w14:val="none"/>
              </w:rPr>
            </w:pPr>
            <w:r w:rsidRPr="005B07E9">
              <w:rPr>
                <w:rFonts w:eastAsia="Times New Roman" w:cs="Times New Roman"/>
                <w:color w:val="000000"/>
                <w:kern w:val="0"/>
                <w:sz w:val="22"/>
                <w:szCs w:val="22"/>
                <w14:ligatures w14:val="none"/>
              </w:rPr>
              <w:t>Level 0</w:t>
            </w:r>
          </w:p>
        </w:tc>
        <w:tc>
          <w:tcPr>
            <w:tcW w:w="557" w:type="pct"/>
            <w:tcBorders>
              <w:top w:val="nil"/>
              <w:left w:val="nil"/>
              <w:bottom w:val="single" w:sz="4" w:space="0" w:color="auto"/>
              <w:right w:val="single" w:sz="4" w:space="0" w:color="auto"/>
            </w:tcBorders>
          </w:tcPr>
          <w:p w14:paraId="345846EE" w14:textId="4105536E" w:rsidR="00091353" w:rsidRPr="00566F68" w:rsidRDefault="00091353" w:rsidP="007529DA">
            <w:pPr>
              <w:spacing w:after="0" w:line="240" w:lineRule="auto"/>
              <w:rPr>
                <w:rFonts w:eastAsia="Times New Roman" w:cs="Times New Roman"/>
                <w:color w:val="000000"/>
                <w:kern w:val="0"/>
                <w:sz w:val="22"/>
                <w:szCs w:val="22"/>
                <w14:ligatures w14:val="none"/>
              </w:rPr>
            </w:pPr>
            <w:r w:rsidRPr="00566F68">
              <w:rPr>
                <w:sz w:val="22"/>
                <w:szCs w:val="22"/>
              </w:rPr>
              <w:t xml:space="preserve">Appendix G </w:t>
            </w:r>
            <w:hyperlink r:id="rId76" w:history="1">
              <w:r w:rsidRPr="00566F68">
                <w:rPr>
                  <w:rStyle w:val="Hyperlink"/>
                  <w:sz w:val="22"/>
                  <w:szCs w:val="22"/>
                </w:rPr>
                <w:t>Directive on Security Management</w:t>
              </w:r>
            </w:hyperlink>
          </w:p>
        </w:tc>
        <w:tc>
          <w:tcPr>
            <w:tcW w:w="1907" w:type="pct"/>
            <w:tcBorders>
              <w:top w:val="nil"/>
              <w:left w:val="nil"/>
              <w:bottom w:val="single" w:sz="4" w:space="0" w:color="auto"/>
              <w:right w:val="single" w:sz="4" w:space="0" w:color="auto"/>
            </w:tcBorders>
          </w:tcPr>
          <w:p w14:paraId="4C542CCE" w14:textId="3CEB1B13" w:rsidR="00091353" w:rsidRPr="00F9291E" w:rsidRDefault="00091353" w:rsidP="007529DA">
            <w:pPr>
              <w:spacing w:after="0" w:line="240" w:lineRule="auto"/>
              <w:rPr>
                <w:rFonts w:ascii="Aptos" w:eastAsia="Times New Roman" w:hAnsi="Aptos" w:cs="Times New Roman"/>
                <w:color w:val="000000"/>
                <w:kern w:val="0"/>
                <w:sz w:val="22"/>
                <w:szCs w:val="22"/>
                <w14:ligatures w14:val="none"/>
              </w:rPr>
            </w:pPr>
            <w:r>
              <w:rPr>
                <w:rFonts w:ascii="Aptos" w:eastAsia="Times New Roman" w:hAnsi="Aptos" w:cs="Times New Roman"/>
                <w:color w:val="000000"/>
                <w:kern w:val="0"/>
                <w:sz w:val="22"/>
                <w:szCs w:val="22"/>
                <w14:ligatures w14:val="none"/>
              </w:rPr>
              <w:t>More mature security incident response processes support an improved ability to identify and respond to incidents quickly, mitigating the effect of the incident while minimizing the risk of its reoccurrence.</w:t>
            </w:r>
          </w:p>
        </w:tc>
      </w:tr>
      <w:tr w:rsidR="008411BD" w:rsidRPr="00F9291E" w14:paraId="3F945604" w14:textId="4F74A64F" w:rsidTr="008411BD">
        <w:trPr>
          <w:trHeight w:val="440"/>
        </w:trPr>
        <w:tc>
          <w:tcPr>
            <w:tcW w:w="1389" w:type="pct"/>
            <w:tcBorders>
              <w:top w:val="nil"/>
              <w:left w:val="single" w:sz="4" w:space="0" w:color="auto"/>
              <w:bottom w:val="single" w:sz="4" w:space="0" w:color="auto"/>
              <w:right w:val="single" w:sz="4" w:space="0" w:color="auto"/>
            </w:tcBorders>
            <w:shd w:val="clear" w:color="auto" w:fill="auto"/>
            <w:hideMark/>
          </w:tcPr>
          <w:p w14:paraId="0C4A8AC5" w14:textId="57D71C10" w:rsidR="00091353" w:rsidRPr="00B138AC" w:rsidRDefault="00091353" w:rsidP="00857616">
            <w:pPr>
              <w:pStyle w:val="Heading2"/>
              <w:numPr>
                <w:ilvl w:val="0"/>
                <w:numId w:val="7"/>
              </w:numPr>
              <w:spacing w:line="240" w:lineRule="auto"/>
              <w:rPr>
                <w:rFonts w:asciiTheme="minorHAnsi" w:hAnsiTheme="minorHAnsi"/>
                <w:color w:val="auto"/>
                <w:sz w:val="22"/>
                <w:szCs w:val="22"/>
              </w:rPr>
            </w:pPr>
            <w:hyperlink w:anchor="Q10Sec" w:history="1">
              <w:bookmarkStart w:id="163" w:name="_Toc192859338"/>
              <w:r w:rsidRPr="001057A0">
                <w:rPr>
                  <w:rStyle w:val="Hyperlink"/>
                  <w:rFonts w:asciiTheme="minorHAnsi" w:hAnsiTheme="minorHAnsi"/>
                  <w:sz w:val="22"/>
                  <w:szCs w:val="22"/>
                </w:rPr>
                <w:t>What is the level of maturity of the organization’s security awareness and training processes?</w:t>
              </w:r>
              <w:bookmarkEnd w:id="163"/>
            </w:hyperlink>
          </w:p>
        </w:tc>
        <w:tc>
          <w:tcPr>
            <w:tcW w:w="507" w:type="pct"/>
            <w:tcBorders>
              <w:top w:val="single" w:sz="4" w:space="0" w:color="auto"/>
              <w:left w:val="single" w:sz="4" w:space="0" w:color="auto"/>
              <w:bottom w:val="single" w:sz="4" w:space="0" w:color="auto"/>
              <w:right w:val="single" w:sz="4" w:space="0" w:color="auto"/>
            </w:tcBorders>
            <w:shd w:val="clear" w:color="auto" w:fill="auto"/>
            <w:noWrap/>
          </w:tcPr>
          <w:p w14:paraId="22BA6708" w14:textId="34B2C046" w:rsidR="00091353" w:rsidRPr="005B07E9" w:rsidRDefault="00091353" w:rsidP="008411BD">
            <w:pPr>
              <w:spacing w:after="0" w:line="240" w:lineRule="auto"/>
              <w:jc w:val="center"/>
              <w:rPr>
                <w:rFonts w:eastAsia="Times New Roman" w:cs="Times New Roman"/>
                <w:kern w:val="0"/>
                <w:sz w:val="22"/>
                <w:szCs w:val="22"/>
                <w14:ligatures w14:val="none"/>
              </w:rPr>
            </w:pPr>
            <w:r w:rsidRPr="005B07E9">
              <w:rPr>
                <w:rFonts w:eastAsia="Times New Roman" w:cs="Times New Roman"/>
                <w:kern w:val="0"/>
                <w:sz w:val="22"/>
                <w:szCs w:val="22"/>
                <w14:ligatures w14:val="none"/>
              </w:rPr>
              <w:t>Maturity Model</w:t>
            </w:r>
          </w:p>
        </w:tc>
        <w:tc>
          <w:tcPr>
            <w:tcW w:w="640" w:type="pct"/>
            <w:tcBorders>
              <w:top w:val="nil"/>
              <w:left w:val="nil"/>
              <w:bottom w:val="single" w:sz="4" w:space="0" w:color="auto"/>
              <w:right w:val="single" w:sz="4" w:space="0" w:color="auto"/>
            </w:tcBorders>
            <w:shd w:val="clear" w:color="auto" w:fill="auto"/>
            <w:hideMark/>
          </w:tcPr>
          <w:p w14:paraId="640F71F9" w14:textId="2B0419FB" w:rsidR="00091353" w:rsidRPr="005B07E9" w:rsidRDefault="00613A6A" w:rsidP="00421207">
            <w:pPr>
              <w:spacing w:after="0" w:line="240" w:lineRule="auto"/>
              <w:jc w:val="center"/>
              <w:rPr>
                <w:rFonts w:eastAsia="Times New Roman" w:cs="Times New Roman"/>
                <w:color w:val="000000"/>
                <w:kern w:val="0"/>
                <w:sz w:val="22"/>
                <w:szCs w:val="22"/>
                <w14:ligatures w14:val="none"/>
              </w:rPr>
            </w:pPr>
            <w:r w:rsidRPr="005B07E9">
              <w:rPr>
                <w:rFonts w:eastAsia="Times New Roman" w:cs="Times New Roman"/>
                <w:color w:val="000000"/>
                <w:kern w:val="0"/>
                <w:sz w:val="22"/>
                <w:szCs w:val="22"/>
                <w14:ligatures w14:val="none"/>
              </w:rPr>
              <w:t>Level 0</w:t>
            </w:r>
          </w:p>
        </w:tc>
        <w:tc>
          <w:tcPr>
            <w:tcW w:w="557" w:type="pct"/>
            <w:tcBorders>
              <w:top w:val="nil"/>
              <w:left w:val="nil"/>
              <w:bottom w:val="single" w:sz="4" w:space="0" w:color="auto"/>
              <w:right w:val="single" w:sz="4" w:space="0" w:color="auto"/>
            </w:tcBorders>
          </w:tcPr>
          <w:p w14:paraId="3E8CBD05" w14:textId="3C2D1CE6" w:rsidR="00091353" w:rsidRPr="00566F68" w:rsidRDefault="00091353" w:rsidP="00421207">
            <w:pPr>
              <w:spacing w:after="0" w:line="240" w:lineRule="auto"/>
              <w:rPr>
                <w:rFonts w:eastAsia="Times New Roman" w:cs="Times New Roman"/>
                <w:color w:val="000000"/>
                <w:kern w:val="0"/>
                <w:sz w:val="22"/>
                <w:szCs w:val="22"/>
                <w14:ligatures w14:val="none"/>
              </w:rPr>
            </w:pPr>
            <w:r w:rsidRPr="00566F68">
              <w:rPr>
                <w:sz w:val="22"/>
                <w:szCs w:val="22"/>
              </w:rPr>
              <w:t xml:space="preserve">Appendix H </w:t>
            </w:r>
            <w:hyperlink r:id="rId77" w:history="1">
              <w:r w:rsidRPr="00566F68">
                <w:rPr>
                  <w:rStyle w:val="Hyperlink"/>
                  <w:sz w:val="22"/>
                  <w:szCs w:val="22"/>
                </w:rPr>
                <w:t>Directive on Security Management</w:t>
              </w:r>
            </w:hyperlink>
          </w:p>
        </w:tc>
        <w:tc>
          <w:tcPr>
            <w:tcW w:w="1907" w:type="pct"/>
            <w:tcBorders>
              <w:top w:val="nil"/>
              <w:left w:val="nil"/>
              <w:bottom w:val="single" w:sz="4" w:space="0" w:color="auto"/>
              <w:right w:val="single" w:sz="4" w:space="0" w:color="auto"/>
            </w:tcBorders>
          </w:tcPr>
          <w:p w14:paraId="491CF65F" w14:textId="1450F278" w:rsidR="00091353" w:rsidRPr="00F9291E" w:rsidRDefault="00091353" w:rsidP="00421207">
            <w:pPr>
              <w:spacing w:after="0" w:line="240" w:lineRule="auto"/>
              <w:rPr>
                <w:rFonts w:ascii="Aptos" w:eastAsia="Times New Roman" w:hAnsi="Aptos" w:cs="Times New Roman"/>
                <w:color w:val="000000"/>
                <w:kern w:val="0"/>
                <w:sz w:val="22"/>
                <w:szCs w:val="22"/>
                <w14:ligatures w14:val="none"/>
              </w:rPr>
            </w:pPr>
            <w:r>
              <w:rPr>
                <w:rFonts w:ascii="Aptos" w:eastAsia="Times New Roman" w:hAnsi="Aptos" w:cs="Times New Roman"/>
                <w:color w:val="000000"/>
                <w:kern w:val="0"/>
                <w:sz w:val="22"/>
                <w:szCs w:val="22"/>
                <w14:ligatures w14:val="none"/>
              </w:rPr>
              <w:t xml:space="preserve">More mature security awareness and training processes </w:t>
            </w:r>
            <w:r w:rsidR="0028031A" w:rsidRPr="0028031A">
              <w:rPr>
                <w:rFonts w:ascii="Aptos" w:eastAsia="Times New Roman" w:hAnsi="Aptos" w:cs="Times New Roman"/>
                <w:color w:val="000000"/>
                <w:kern w:val="0"/>
                <w:sz w:val="22"/>
                <w:szCs w:val="22"/>
                <w14:ligatures w14:val="none"/>
              </w:rPr>
              <w:t>drive continuous improvement across all eight security controls, supporting integrated security risk mitigation throughout the organization.</w:t>
            </w:r>
            <w:r w:rsidR="0028031A">
              <w:rPr>
                <w:rFonts w:ascii="Aptos" w:eastAsia="Times New Roman" w:hAnsi="Aptos" w:cs="Times New Roman"/>
                <w:color w:val="000000"/>
                <w:kern w:val="0"/>
                <w:sz w:val="22"/>
                <w:szCs w:val="22"/>
                <w14:ligatures w14:val="none"/>
              </w:rPr>
              <w:t xml:space="preserve"> </w:t>
            </w:r>
          </w:p>
        </w:tc>
      </w:tr>
    </w:tbl>
    <w:p w14:paraId="3A0924B9" w14:textId="0531C899" w:rsidR="00B91FFC" w:rsidRDefault="00B91FFC">
      <w:pPr>
        <w:rPr>
          <w:rFonts w:asciiTheme="majorHAnsi" w:eastAsiaTheme="majorEastAsia" w:hAnsiTheme="majorHAnsi" w:cstheme="majorBidi"/>
          <w:color w:val="0F4761" w:themeColor="accent1" w:themeShade="BF"/>
          <w:sz w:val="18"/>
          <w:szCs w:val="18"/>
        </w:rPr>
      </w:pPr>
    </w:p>
    <w:p w14:paraId="7CB01630" w14:textId="5238CC2F" w:rsidR="00C541AC" w:rsidRDefault="00C541AC" w:rsidP="000E2598">
      <w:pPr>
        <w:rPr>
          <w:b/>
          <w:bCs/>
          <w:sz w:val="28"/>
          <w:szCs w:val="28"/>
        </w:rPr>
      </w:pPr>
      <w:r>
        <w:rPr>
          <w:rFonts w:asciiTheme="majorHAnsi" w:eastAsiaTheme="majorEastAsia" w:hAnsiTheme="majorHAnsi" w:cstheme="majorBidi"/>
          <w:color w:val="0F4761" w:themeColor="accent1" w:themeShade="BF"/>
          <w:sz w:val="18"/>
          <w:szCs w:val="18"/>
        </w:rPr>
        <w:br w:type="page"/>
      </w:r>
      <w:r>
        <w:rPr>
          <w:b/>
          <w:bCs/>
          <w:sz w:val="28"/>
          <w:szCs w:val="28"/>
        </w:rPr>
        <w:lastRenderedPageBreak/>
        <w:t>SECURITY</w:t>
      </w:r>
      <w:r w:rsidRPr="004958C0">
        <w:rPr>
          <w:b/>
          <w:bCs/>
          <w:sz w:val="28"/>
          <w:szCs w:val="28"/>
        </w:rPr>
        <w:t>: How organizations will calculate self-assessment responses</w:t>
      </w:r>
    </w:p>
    <w:tbl>
      <w:tblPr>
        <w:tblStyle w:val="TableGrid"/>
        <w:tblW w:w="5000" w:type="pct"/>
        <w:tblLook w:val="04A0" w:firstRow="1" w:lastRow="0" w:firstColumn="1" w:lastColumn="0" w:noHBand="0" w:noVBand="1"/>
      </w:tblPr>
      <w:tblGrid>
        <w:gridCol w:w="21590"/>
      </w:tblGrid>
      <w:tr w:rsidR="00C541AC" w14:paraId="17BF44AD" w14:textId="77777777" w:rsidTr="00DD748A">
        <w:trPr>
          <w:trHeight w:val="305"/>
        </w:trPr>
        <w:tc>
          <w:tcPr>
            <w:tcW w:w="5000" w:type="pct"/>
            <w:shd w:val="clear" w:color="auto" w:fill="4C94D8" w:themeFill="text2" w:themeFillTint="80"/>
          </w:tcPr>
          <w:p w14:paraId="786A0E9B" w14:textId="0DDB284A" w:rsidR="00C541AC" w:rsidRPr="00C01F43" w:rsidRDefault="00C541AC">
            <w:pPr>
              <w:spacing w:after="120"/>
              <w:ind w:right="86"/>
              <w:jc w:val="center"/>
              <w:rPr>
                <w:rFonts w:ascii="Aptos" w:hAnsi="Aptos" w:cs="Calibri"/>
                <w:b/>
                <w:color w:val="FFFFFF" w:themeColor="background1"/>
                <w:sz w:val="28"/>
                <w:szCs w:val="28"/>
              </w:rPr>
            </w:pPr>
            <w:bookmarkStart w:id="164" w:name="Q1Sec"/>
            <w:r w:rsidRPr="00C01F43">
              <w:rPr>
                <w:rFonts w:ascii="Aptos" w:hAnsi="Aptos" w:cs="Calibri"/>
                <w:b/>
                <w:color w:val="FFFFFF" w:themeColor="background1"/>
                <w:sz w:val="28"/>
                <w:szCs w:val="28"/>
              </w:rPr>
              <w:t>Q</w:t>
            </w:r>
            <w:r>
              <w:rPr>
                <w:rFonts w:ascii="Aptos" w:hAnsi="Aptos" w:cs="Calibri"/>
                <w:b/>
                <w:color w:val="FFFFFF" w:themeColor="background1"/>
                <w:sz w:val="28"/>
                <w:szCs w:val="28"/>
              </w:rPr>
              <w:t>1</w:t>
            </w:r>
            <w:r w:rsidRPr="00C01F43">
              <w:rPr>
                <w:rFonts w:ascii="Aptos" w:hAnsi="Aptos" w:cs="Calibri"/>
                <w:b/>
                <w:color w:val="FFFFFF" w:themeColor="background1"/>
                <w:sz w:val="28"/>
                <w:szCs w:val="28"/>
              </w:rPr>
              <w:t>:</w:t>
            </w:r>
            <w:r>
              <w:rPr>
                <w:rFonts w:ascii="Aptos" w:hAnsi="Aptos" w:cs="Calibri"/>
                <w:b/>
                <w:color w:val="FFFFFF" w:themeColor="background1"/>
                <w:sz w:val="28"/>
                <w:szCs w:val="28"/>
              </w:rPr>
              <w:t xml:space="preserve"> </w:t>
            </w:r>
            <w:r w:rsidR="005409EC" w:rsidRPr="005409EC">
              <w:rPr>
                <w:rFonts w:ascii="Aptos" w:hAnsi="Aptos" w:cs="Calibri"/>
                <w:b/>
                <w:color w:val="FFFFFF" w:themeColor="background1"/>
                <w:sz w:val="28"/>
                <w:szCs w:val="28"/>
              </w:rPr>
              <w:t>How frequently do security officials report to the organization’s security governance committees on the performance of security controls?</w:t>
            </w:r>
            <w:bookmarkEnd w:id="164"/>
          </w:p>
        </w:tc>
      </w:tr>
      <w:tr w:rsidR="00C541AC" w:rsidRPr="00BE33E9" w14:paraId="6902401F" w14:textId="77777777">
        <w:trPr>
          <w:trHeight w:val="1178"/>
        </w:trPr>
        <w:tc>
          <w:tcPr>
            <w:tcW w:w="5000" w:type="pct"/>
          </w:tcPr>
          <w:p w14:paraId="152F2684" w14:textId="0FADE9AC" w:rsidR="0088242A" w:rsidRPr="0022329C" w:rsidRDefault="0088242A" w:rsidP="0088242A">
            <w:pPr>
              <w:rPr>
                <w:rFonts w:ascii="Aptos" w:hAnsi="Aptos" w:cs="Calibri"/>
              </w:rPr>
            </w:pPr>
            <w:r w:rsidRPr="0022329C">
              <w:rPr>
                <w:rFonts w:ascii="Aptos" w:hAnsi="Aptos" w:cs="Calibri"/>
              </w:rPr>
              <w:t>Organization</w:t>
            </w:r>
            <w:r>
              <w:rPr>
                <w:rFonts w:ascii="Aptos" w:hAnsi="Aptos" w:cs="Calibri"/>
              </w:rPr>
              <w:t>s are</w:t>
            </w:r>
            <w:r w:rsidRPr="0022329C">
              <w:rPr>
                <w:rFonts w:ascii="Aptos" w:hAnsi="Aptos" w:cs="Calibri"/>
              </w:rPr>
              <w:t xml:space="preserve"> asked to select the frequency that best represents their response</w:t>
            </w:r>
            <w:r w:rsidR="009849EE">
              <w:rPr>
                <w:rFonts w:ascii="Aptos" w:hAnsi="Aptos" w:cs="Calibri"/>
              </w:rPr>
              <w:t>.</w:t>
            </w:r>
          </w:p>
          <w:p w14:paraId="1BB03F45" w14:textId="77777777" w:rsidR="00125363" w:rsidRDefault="00125363" w:rsidP="00125363">
            <w:pPr>
              <w:pStyle w:val="ListParagraph"/>
              <w:ind w:left="360"/>
              <w:rPr>
                <w:rFonts w:eastAsia="Times New Roman" w:cs="Times New Roman"/>
                <w:kern w:val="0"/>
                <w14:ligatures w14:val="none"/>
              </w:rPr>
            </w:pPr>
          </w:p>
          <w:p w14:paraId="631CCEC6" w14:textId="77777777" w:rsidR="00C24FAC" w:rsidRDefault="00C24FAC" w:rsidP="00857616">
            <w:pPr>
              <w:pStyle w:val="ListParagraph"/>
              <w:numPr>
                <w:ilvl w:val="0"/>
                <w:numId w:val="12"/>
              </w:numPr>
              <w:rPr>
                <w:rFonts w:eastAsia="Times New Roman" w:cs="Times New Roman"/>
                <w:kern w:val="0"/>
                <w14:ligatures w14:val="none"/>
              </w:rPr>
            </w:pPr>
            <w:r>
              <w:rPr>
                <w:rFonts w:eastAsia="Times New Roman" w:cs="Times New Roman"/>
                <w:kern w:val="0"/>
                <w14:ligatures w14:val="none"/>
              </w:rPr>
              <w:t>At least monthly</w:t>
            </w:r>
          </w:p>
          <w:p w14:paraId="63357F95" w14:textId="77777777" w:rsidR="00C24FAC" w:rsidRPr="005B07E9" w:rsidRDefault="00C24FAC" w:rsidP="00857616">
            <w:pPr>
              <w:pStyle w:val="ListParagraph"/>
              <w:numPr>
                <w:ilvl w:val="0"/>
                <w:numId w:val="12"/>
              </w:numPr>
              <w:rPr>
                <w:rFonts w:eastAsia="Times New Roman" w:cs="Times New Roman"/>
                <w:kern w:val="0"/>
                <w14:ligatures w14:val="none"/>
              </w:rPr>
            </w:pPr>
            <w:r>
              <w:rPr>
                <w:rFonts w:eastAsia="Times New Roman" w:cs="Times New Roman"/>
                <w:kern w:val="0"/>
                <w14:ligatures w14:val="none"/>
              </w:rPr>
              <w:t>At least q</w:t>
            </w:r>
            <w:r w:rsidRPr="005B07E9">
              <w:rPr>
                <w:rFonts w:eastAsia="Times New Roman" w:cs="Times New Roman"/>
                <w:kern w:val="0"/>
                <w14:ligatures w14:val="none"/>
              </w:rPr>
              <w:t>uarterly</w:t>
            </w:r>
          </w:p>
          <w:p w14:paraId="166C686C" w14:textId="77777777" w:rsidR="00C24FAC" w:rsidRPr="005B07E9" w:rsidRDefault="00C24FAC" w:rsidP="00857616">
            <w:pPr>
              <w:pStyle w:val="ListParagraph"/>
              <w:numPr>
                <w:ilvl w:val="0"/>
                <w:numId w:val="12"/>
              </w:numPr>
              <w:rPr>
                <w:rFonts w:eastAsia="Times New Roman" w:cs="Times New Roman"/>
                <w:kern w:val="0"/>
                <w14:ligatures w14:val="none"/>
              </w:rPr>
            </w:pPr>
            <w:r w:rsidRPr="005B07E9">
              <w:rPr>
                <w:rFonts w:eastAsia="Times New Roman" w:cs="Times New Roman"/>
                <w:kern w:val="0"/>
                <w14:ligatures w14:val="none"/>
              </w:rPr>
              <w:t>A</w:t>
            </w:r>
            <w:r>
              <w:rPr>
                <w:rFonts w:eastAsia="Times New Roman" w:cs="Times New Roman"/>
                <w:kern w:val="0"/>
                <w14:ligatures w14:val="none"/>
              </w:rPr>
              <w:t>t least a</w:t>
            </w:r>
            <w:r w:rsidRPr="005B07E9">
              <w:rPr>
                <w:rFonts w:eastAsia="Times New Roman" w:cs="Times New Roman"/>
                <w:kern w:val="0"/>
                <w14:ligatures w14:val="none"/>
              </w:rPr>
              <w:t>nnually</w:t>
            </w:r>
          </w:p>
          <w:p w14:paraId="57EEC349" w14:textId="77777777" w:rsidR="00C24FAC" w:rsidRDefault="00C24FAC" w:rsidP="00857616">
            <w:pPr>
              <w:pStyle w:val="ListParagraph"/>
              <w:numPr>
                <w:ilvl w:val="0"/>
                <w:numId w:val="12"/>
              </w:numPr>
              <w:rPr>
                <w:rFonts w:eastAsia="Times New Roman" w:cs="Times New Roman"/>
                <w:kern w:val="0"/>
                <w14:ligatures w14:val="none"/>
              </w:rPr>
            </w:pPr>
            <w:r w:rsidRPr="00C541AC">
              <w:rPr>
                <w:rFonts w:eastAsia="Times New Roman" w:cs="Times New Roman"/>
                <w:kern w:val="0"/>
                <w14:ligatures w14:val="none"/>
              </w:rPr>
              <w:t>Never</w:t>
            </w:r>
          </w:p>
          <w:p w14:paraId="2A63B27D" w14:textId="77777777" w:rsidR="001753DC" w:rsidRDefault="001753DC" w:rsidP="000E2598">
            <w:pPr>
              <w:rPr>
                <w:rFonts w:ascii="Aptos" w:hAnsi="Aptos" w:cs="Calibri"/>
              </w:rPr>
            </w:pPr>
          </w:p>
          <w:p w14:paraId="28BCF7F7" w14:textId="7A15634F" w:rsidR="00C541AC" w:rsidRDefault="000E2598" w:rsidP="000E2598">
            <w:pPr>
              <w:rPr>
                <w:rFonts w:ascii="Aptos" w:hAnsi="Aptos" w:cs="Calibri"/>
              </w:rPr>
            </w:pPr>
            <w:r w:rsidRPr="000E2598">
              <w:rPr>
                <w:rFonts w:ascii="Aptos" w:hAnsi="Aptos" w:cs="Calibri"/>
              </w:rPr>
              <w:t xml:space="preserve">A response of </w:t>
            </w:r>
            <w:r w:rsidR="001753DC" w:rsidRPr="001753DC">
              <w:rPr>
                <w:rFonts w:ascii="Aptos" w:hAnsi="Aptos" w:cs="Calibri"/>
                <w:b/>
                <w:bCs/>
                <w:color w:val="FF0000"/>
              </w:rPr>
              <w:t>n</w:t>
            </w:r>
            <w:r w:rsidR="000F1AC0" w:rsidRPr="001753DC">
              <w:rPr>
                <w:rFonts w:ascii="Aptos" w:hAnsi="Aptos" w:cs="Calibri"/>
                <w:b/>
                <w:bCs/>
                <w:color w:val="FF0000"/>
              </w:rPr>
              <w:t>ever</w:t>
            </w:r>
            <w:r w:rsidRPr="001753DC">
              <w:rPr>
                <w:rFonts w:ascii="Aptos" w:hAnsi="Aptos" w:cs="Calibri"/>
                <w:color w:val="FF0000"/>
              </w:rPr>
              <w:t xml:space="preserve"> </w:t>
            </w:r>
            <w:r w:rsidRPr="000E2598">
              <w:rPr>
                <w:rFonts w:ascii="Aptos" w:hAnsi="Aptos" w:cs="Calibri"/>
              </w:rPr>
              <w:t xml:space="preserve">indicates a potential compliance concern that </w:t>
            </w:r>
            <w:r w:rsidR="00F9619A">
              <w:rPr>
                <w:rFonts w:ascii="Aptos" w:hAnsi="Aptos" w:cs="Calibri"/>
              </w:rPr>
              <w:t xml:space="preserve">may require </w:t>
            </w:r>
            <w:r w:rsidRPr="000E2598">
              <w:rPr>
                <w:rFonts w:ascii="Aptos" w:hAnsi="Aptos" w:cs="Calibri"/>
              </w:rPr>
              <w:t>deputy head</w:t>
            </w:r>
            <w:r w:rsidR="00F9619A">
              <w:rPr>
                <w:rFonts w:ascii="Aptos" w:hAnsi="Aptos" w:cs="Calibri"/>
              </w:rPr>
              <w:t xml:space="preserve"> </w:t>
            </w:r>
            <w:r w:rsidR="00661D91">
              <w:rPr>
                <w:rFonts w:ascii="Aptos" w:hAnsi="Aptos" w:cs="Calibri"/>
              </w:rPr>
              <w:t>attention</w:t>
            </w:r>
            <w:r w:rsidRPr="000E2598">
              <w:rPr>
                <w:rFonts w:ascii="Aptos" w:hAnsi="Aptos" w:cs="Calibri"/>
              </w:rPr>
              <w:t>.</w:t>
            </w:r>
          </w:p>
          <w:p w14:paraId="05AE1291" w14:textId="77777777" w:rsidR="00F01F72" w:rsidRDefault="00F01F72" w:rsidP="000E2598"/>
          <w:p w14:paraId="3A625276" w14:textId="50F2087B" w:rsidR="00650EE9" w:rsidRPr="00C541AC" w:rsidRDefault="00F01F72" w:rsidP="000E2598">
            <w:pPr>
              <w:rPr>
                <w:rFonts w:eastAsia="Times New Roman" w:cs="Times New Roman"/>
                <w:kern w:val="0"/>
                <w14:ligatures w14:val="none"/>
              </w:rPr>
            </w:pPr>
            <w:r>
              <w:t xml:space="preserve">Note: </w:t>
            </w:r>
            <w:r w:rsidR="002262A2">
              <w:t>R</w:t>
            </w:r>
            <w:r w:rsidR="00650EE9">
              <w:t>eports can be written or verbal</w:t>
            </w:r>
          </w:p>
        </w:tc>
      </w:tr>
    </w:tbl>
    <w:p w14:paraId="13E0DB0F" w14:textId="77777777" w:rsidR="00C541AC" w:rsidRDefault="00C541AC" w:rsidP="000E2598">
      <w:pPr>
        <w:spacing w:line="240" w:lineRule="auto"/>
        <w:rPr>
          <w:b/>
          <w:bCs/>
          <w:sz w:val="28"/>
          <w:szCs w:val="28"/>
        </w:rPr>
      </w:pPr>
    </w:p>
    <w:tbl>
      <w:tblPr>
        <w:tblStyle w:val="TableGrid"/>
        <w:tblW w:w="5000" w:type="pct"/>
        <w:tblLook w:val="04A0" w:firstRow="1" w:lastRow="0" w:firstColumn="1" w:lastColumn="0" w:noHBand="0" w:noVBand="1"/>
      </w:tblPr>
      <w:tblGrid>
        <w:gridCol w:w="21590"/>
      </w:tblGrid>
      <w:tr w:rsidR="008A6C32" w14:paraId="037F15B6" w14:textId="77777777" w:rsidTr="00DD748A">
        <w:trPr>
          <w:trHeight w:val="305"/>
        </w:trPr>
        <w:tc>
          <w:tcPr>
            <w:tcW w:w="5000" w:type="pct"/>
            <w:shd w:val="clear" w:color="auto" w:fill="4C94D8" w:themeFill="text2" w:themeFillTint="80"/>
          </w:tcPr>
          <w:p w14:paraId="6EBDD41C" w14:textId="42182F87" w:rsidR="008A6C32" w:rsidRPr="00C01F43" w:rsidRDefault="008A6C32">
            <w:pPr>
              <w:spacing w:after="120"/>
              <w:ind w:right="86"/>
              <w:jc w:val="center"/>
              <w:rPr>
                <w:rFonts w:ascii="Aptos" w:hAnsi="Aptos" w:cs="Calibri"/>
                <w:b/>
                <w:color w:val="FFFFFF" w:themeColor="background1"/>
                <w:sz w:val="28"/>
                <w:szCs w:val="28"/>
              </w:rPr>
            </w:pPr>
            <w:bookmarkStart w:id="165" w:name="Q2Sec"/>
            <w:r w:rsidRPr="00C01F43">
              <w:rPr>
                <w:rFonts w:ascii="Aptos" w:hAnsi="Aptos" w:cs="Calibri"/>
                <w:b/>
                <w:color w:val="FFFFFF" w:themeColor="background1"/>
                <w:sz w:val="28"/>
                <w:szCs w:val="28"/>
              </w:rPr>
              <w:t>Q</w:t>
            </w:r>
            <w:r>
              <w:rPr>
                <w:rFonts w:ascii="Aptos" w:hAnsi="Aptos" w:cs="Calibri"/>
                <w:b/>
                <w:color w:val="FFFFFF" w:themeColor="background1"/>
                <w:sz w:val="28"/>
                <w:szCs w:val="28"/>
              </w:rPr>
              <w:t>2</w:t>
            </w:r>
            <w:r w:rsidRPr="00C01F43">
              <w:rPr>
                <w:rFonts w:ascii="Aptos" w:hAnsi="Aptos" w:cs="Calibri"/>
                <w:b/>
                <w:color w:val="FFFFFF" w:themeColor="background1"/>
                <w:sz w:val="28"/>
                <w:szCs w:val="28"/>
              </w:rPr>
              <w:t>:</w:t>
            </w:r>
            <w:r>
              <w:rPr>
                <w:rFonts w:ascii="Aptos" w:hAnsi="Aptos" w:cs="Calibri"/>
                <w:b/>
                <w:color w:val="FFFFFF" w:themeColor="background1"/>
                <w:sz w:val="28"/>
                <w:szCs w:val="28"/>
              </w:rPr>
              <w:t xml:space="preserve"> </w:t>
            </w:r>
            <w:r w:rsidR="001E2802" w:rsidRPr="001E2802">
              <w:rPr>
                <w:rFonts w:ascii="Aptos" w:hAnsi="Aptos" w:cs="Calibri"/>
                <w:b/>
                <w:color w:val="FFFFFF" w:themeColor="background1"/>
                <w:sz w:val="28"/>
                <w:szCs w:val="28"/>
              </w:rPr>
              <w:t xml:space="preserve">How frequently does the </w:t>
            </w:r>
            <w:r w:rsidR="00F01F72">
              <w:rPr>
                <w:rFonts w:ascii="Aptos" w:hAnsi="Aptos" w:cs="Calibri"/>
                <w:b/>
                <w:color w:val="FFFFFF" w:themeColor="background1"/>
                <w:sz w:val="28"/>
                <w:szCs w:val="28"/>
              </w:rPr>
              <w:t>C</w:t>
            </w:r>
            <w:r w:rsidR="001E2802" w:rsidRPr="001E2802">
              <w:rPr>
                <w:rFonts w:ascii="Aptos" w:hAnsi="Aptos" w:cs="Calibri"/>
                <w:b/>
                <w:color w:val="FFFFFF" w:themeColor="background1"/>
                <w:sz w:val="28"/>
                <w:szCs w:val="28"/>
              </w:rPr>
              <w:t xml:space="preserve">hief </w:t>
            </w:r>
            <w:r w:rsidR="00F01F72">
              <w:rPr>
                <w:rFonts w:ascii="Aptos" w:hAnsi="Aptos" w:cs="Calibri"/>
                <w:b/>
                <w:color w:val="FFFFFF" w:themeColor="background1"/>
                <w:sz w:val="28"/>
                <w:szCs w:val="28"/>
              </w:rPr>
              <w:t>S</w:t>
            </w:r>
            <w:r w:rsidR="001E2802" w:rsidRPr="001E2802">
              <w:rPr>
                <w:rFonts w:ascii="Aptos" w:hAnsi="Aptos" w:cs="Calibri"/>
                <w:b/>
                <w:color w:val="FFFFFF" w:themeColor="background1"/>
                <w:sz w:val="28"/>
                <w:szCs w:val="28"/>
              </w:rPr>
              <w:t xml:space="preserve">ecurity </w:t>
            </w:r>
            <w:r w:rsidR="00F01F72">
              <w:rPr>
                <w:rFonts w:ascii="Aptos" w:hAnsi="Aptos" w:cs="Calibri"/>
                <w:b/>
                <w:color w:val="FFFFFF" w:themeColor="background1"/>
                <w:sz w:val="28"/>
                <w:szCs w:val="28"/>
              </w:rPr>
              <w:t>O</w:t>
            </w:r>
            <w:r w:rsidR="001E2802" w:rsidRPr="001E2802">
              <w:rPr>
                <w:rFonts w:ascii="Aptos" w:hAnsi="Aptos" w:cs="Calibri"/>
                <w:b/>
                <w:color w:val="FFFFFF" w:themeColor="background1"/>
                <w:sz w:val="28"/>
                <w:szCs w:val="28"/>
              </w:rPr>
              <w:t xml:space="preserve">fficer report to the </w:t>
            </w:r>
            <w:r w:rsidR="003E1F73">
              <w:rPr>
                <w:rFonts w:ascii="Aptos" w:hAnsi="Aptos" w:cs="Calibri"/>
                <w:b/>
                <w:color w:val="FFFFFF" w:themeColor="background1"/>
                <w:sz w:val="28"/>
                <w:szCs w:val="28"/>
              </w:rPr>
              <w:t>D</w:t>
            </w:r>
            <w:r w:rsidR="001E2802" w:rsidRPr="001E2802">
              <w:rPr>
                <w:rFonts w:ascii="Aptos" w:hAnsi="Aptos" w:cs="Calibri"/>
                <w:b/>
                <w:color w:val="FFFFFF" w:themeColor="background1"/>
                <w:sz w:val="28"/>
                <w:szCs w:val="28"/>
              </w:rPr>
              <w:t xml:space="preserve">eputy </w:t>
            </w:r>
            <w:r w:rsidR="00437C5C">
              <w:rPr>
                <w:rFonts w:ascii="Aptos" w:hAnsi="Aptos" w:cs="Calibri"/>
                <w:b/>
                <w:color w:val="FFFFFF" w:themeColor="background1"/>
                <w:sz w:val="28"/>
                <w:szCs w:val="28"/>
              </w:rPr>
              <w:t>H</w:t>
            </w:r>
            <w:r w:rsidR="001E2802" w:rsidRPr="001E2802">
              <w:rPr>
                <w:rFonts w:ascii="Aptos" w:hAnsi="Aptos" w:cs="Calibri"/>
                <w:b/>
                <w:color w:val="FFFFFF" w:themeColor="background1"/>
                <w:sz w:val="28"/>
                <w:szCs w:val="28"/>
              </w:rPr>
              <w:t>ead on the progress in achieving the departmental security plan priorities?</w:t>
            </w:r>
            <w:bookmarkEnd w:id="165"/>
          </w:p>
        </w:tc>
      </w:tr>
      <w:tr w:rsidR="008A6C32" w:rsidRPr="00BE33E9" w14:paraId="198980F7" w14:textId="77777777">
        <w:trPr>
          <w:trHeight w:val="1178"/>
        </w:trPr>
        <w:tc>
          <w:tcPr>
            <w:tcW w:w="5000" w:type="pct"/>
          </w:tcPr>
          <w:p w14:paraId="1C6E1233" w14:textId="736BD031" w:rsidR="00125363" w:rsidRPr="0022329C" w:rsidRDefault="00125363" w:rsidP="00125363">
            <w:pPr>
              <w:rPr>
                <w:rFonts w:ascii="Aptos" w:hAnsi="Aptos" w:cs="Calibri"/>
              </w:rPr>
            </w:pPr>
            <w:r w:rsidRPr="0022329C">
              <w:rPr>
                <w:rFonts w:ascii="Aptos" w:hAnsi="Aptos" w:cs="Calibri"/>
              </w:rPr>
              <w:t>Organization</w:t>
            </w:r>
            <w:r>
              <w:rPr>
                <w:rFonts w:ascii="Aptos" w:hAnsi="Aptos" w:cs="Calibri"/>
              </w:rPr>
              <w:t>s are</w:t>
            </w:r>
            <w:r w:rsidRPr="0022329C">
              <w:rPr>
                <w:rFonts w:ascii="Aptos" w:hAnsi="Aptos" w:cs="Calibri"/>
              </w:rPr>
              <w:t xml:space="preserve"> asked to select the frequency that best represents their response</w:t>
            </w:r>
            <w:r w:rsidR="009849EE">
              <w:rPr>
                <w:rFonts w:ascii="Aptos" w:hAnsi="Aptos" w:cs="Calibri"/>
              </w:rPr>
              <w:t>.</w:t>
            </w:r>
          </w:p>
          <w:p w14:paraId="5700B7EF" w14:textId="77777777" w:rsidR="000C3FA1" w:rsidRPr="000C3FA1" w:rsidRDefault="000C3FA1" w:rsidP="000C3FA1">
            <w:pPr>
              <w:rPr>
                <w:rFonts w:eastAsia="Times New Roman" w:cs="Times New Roman"/>
                <w:kern w:val="0"/>
                <w14:ligatures w14:val="none"/>
              </w:rPr>
            </w:pPr>
          </w:p>
          <w:p w14:paraId="11CAC028" w14:textId="77777777" w:rsidR="00C24FAC" w:rsidRDefault="00C24FAC" w:rsidP="00857616">
            <w:pPr>
              <w:pStyle w:val="ListParagraph"/>
              <w:numPr>
                <w:ilvl w:val="0"/>
                <w:numId w:val="12"/>
              </w:numPr>
              <w:rPr>
                <w:rFonts w:eastAsia="Times New Roman" w:cs="Times New Roman"/>
                <w:kern w:val="0"/>
                <w14:ligatures w14:val="none"/>
              </w:rPr>
            </w:pPr>
            <w:r>
              <w:rPr>
                <w:rFonts w:eastAsia="Times New Roman" w:cs="Times New Roman"/>
                <w:kern w:val="0"/>
                <w14:ligatures w14:val="none"/>
              </w:rPr>
              <w:t>At least monthly</w:t>
            </w:r>
          </w:p>
          <w:p w14:paraId="2A3A74EE" w14:textId="77777777" w:rsidR="00C24FAC" w:rsidRPr="005B07E9" w:rsidRDefault="00C24FAC" w:rsidP="00857616">
            <w:pPr>
              <w:pStyle w:val="ListParagraph"/>
              <w:numPr>
                <w:ilvl w:val="0"/>
                <w:numId w:val="12"/>
              </w:numPr>
              <w:rPr>
                <w:rFonts w:eastAsia="Times New Roman" w:cs="Times New Roman"/>
                <w:kern w:val="0"/>
                <w14:ligatures w14:val="none"/>
              </w:rPr>
            </w:pPr>
            <w:r>
              <w:rPr>
                <w:rFonts w:eastAsia="Times New Roman" w:cs="Times New Roman"/>
                <w:kern w:val="0"/>
                <w14:ligatures w14:val="none"/>
              </w:rPr>
              <w:t>At least q</w:t>
            </w:r>
            <w:r w:rsidRPr="005B07E9">
              <w:rPr>
                <w:rFonts w:eastAsia="Times New Roman" w:cs="Times New Roman"/>
                <w:kern w:val="0"/>
                <w14:ligatures w14:val="none"/>
              </w:rPr>
              <w:t>uarterly</w:t>
            </w:r>
          </w:p>
          <w:p w14:paraId="1FA4A35B" w14:textId="77777777" w:rsidR="00C24FAC" w:rsidRPr="005B07E9" w:rsidRDefault="00C24FAC" w:rsidP="00857616">
            <w:pPr>
              <w:pStyle w:val="ListParagraph"/>
              <w:numPr>
                <w:ilvl w:val="0"/>
                <w:numId w:val="12"/>
              </w:numPr>
              <w:rPr>
                <w:rFonts w:eastAsia="Times New Roman" w:cs="Times New Roman"/>
                <w:kern w:val="0"/>
                <w14:ligatures w14:val="none"/>
              </w:rPr>
            </w:pPr>
            <w:r w:rsidRPr="005B07E9">
              <w:rPr>
                <w:rFonts w:eastAsia="Times New Roman" w:cs="Times New Roman"/>
                <w:kern w:val="0"/>
                <w14:ligatures w14:val="none"/>
              </w:rPr>
              <w:t>A</w:t>
            </w:r>
            <w:r>
              <w:rPr>
                <w:rFonts w:eastAsia="Times New Roman" w:cs="Times New Roman"/>
                <w:kern w:val="0"/>
                <w14:ligatures w14:val="none"/>
              </w:rPr>
              <w:t>t least a</w:t>
            </w:r>
            <w:r w:rsidRPr="005B07E9">
              <w:rPr>
                <w:rFonts w:eastAsia="Times New Roman" w:cs="Times New Roman"/>
                <w:kern w:val="0"/>
                <w14:ligatures w14:val="none"/>
              </w:rPr>
              <w:t>nnually</w:t>
            </w:r>
          </w:p>
          <w:p w14:paraId="0A1BAC2F" w14:textId="77777777" w:rsidR="00C24FAC" w:rsidRDefault="00C24FAC" w:rsidP="00857616">
            <w:pPr>
              <w:pStyle w:val="ListParagraph"/>
              <w:numPr>
                <w:ilvl w:val="0"/>
                <w:numId w:val="12"/>
              </w:numPr>
              <w:rPr>
                <w:rFonts w:eastAsia="Times New Roman" w:cs="Times New Roman"/>
                <w:kern w:val="0"/>
                <w14:ligatures w14:val="none"/>
              </w:rPr>
            </w:pPr>
            <w:r w:rsidRPr="00C541AC">
              <w:rPr>
                <w:rFonts w:eastAsia="Times New Roman" w:cs="Times New Roman"/>
                <w:kern w:val="0"/>
                <w14:ligatures w14:val="none"/>
              </w:rPr>
              <w:t>Never</w:t>
            </w:r>
          </w:p>
          <w:p w14:paraId="56194F06" w14:textId="77777777" w:rsidR="001753DC" w:rsidRDefault="001753DC" w:rsidP="000E2598">
            <w:pPr>
              <w:rPr>
                <w:rFonts w:ascii="Aptos" w:hAnsi="Aptos" w:cs="Calibri"/>
              </w:rPr>
            </w:pPr>
          </w:p>
          <w:p w14:paraId="23A68DBA" w14:textId="226844DC" w:rsidR="008A6C32" w:rsidRDefault="001753DC" w:rsidP="000E2598">
            <w:pPr>
              <w:rPr>
                <w:rFonts w:ascii="Aptos" w:hAnsi="Aptos" w:cs="Calibri"/>
              </w:rPr>
            </w:pPr>
            <w:r w:rsidRPr="000E2598">
              <w:rPr>
                <w:rFonts w:ascii="Aptos" w:hAnsi="Aptos" w:cs="Calibri"/>
              </w:rPr>
              <w:t xml:space="preserve">A response of </w:t>
            </w:r>
            <w:r w:rsidRPr="001753DC">
              <w:rPr>
                <w:rFonts w:ascii="Aptos" w:hAnsi="Aptos" w:cs="Calibri"/>
                <w:b/>
                <w:bCs/>
                <w:color w:val="FF0000"/>
              </w:rPr>
              <w:t>never</w:t>
            </w:r>
            <w:r w:rsidRPr="001753DC">
              <w:rPr>
                <w:rFonts w:ascii="Aptos" w:hAnsi="Aptos" w:cs="Calibri"/>
                <w:color w:val="FF0000"/>
              </w:rPr>
              <w:t xml:space="preserve"> </w:t>
            </w:r>
            <w:r w:rsidRPr="000E2598">
              <w:rPr>
                <w:rFonts w:ascii="Aptos" w:hAnsi="Aptos" w:cs="Calibri"/>
              </w:rPr>
              <w:t xml:space="preserve">indicates a potential compliance concern that </w:t>
            </w:r>
            <w:r w:rsidR="00F9619A">
              <w:rPr>
                <w:rFonts w:ascii="Aptos" w:hAnsi="Aptos" w:cs="Calibri"/>
              </w:rPr>
              <w:t xml:space="preserve">may require </w:t>
            </w:r>
            <w:r w:rsidRPr="000E2598">
              <w:rPr>
                <w:rFonts w:ascii="Aptos" w:hAnsi="Aptos" w:cs="Calibri"/>
              </w:rPr>
              <w:t xml:space="preserve">deputy </w:t>
            </w:r>
            <w:r w:rsidR="000E2598" w:rsidRPr="003E0599">
              <w:rPr>
                <w:rFonts w:ascii="Aptos" w:hAnsi="Aptos" w:cs="Calibri"/>
              </w:rPr>
              <w:t>head</w:t>
            </w:r>
            <w:r w:rsidR="00F9619A">
              <w:rPr>
                <w:rFonts w:ascii="Aptos" w:hAnsi="Aptos" w:cs="Calibri"/>
              </w:rPr>
              <w:t xml:space="preserve"> </w:t>
            </w:r>
            <w:r w:rsidR="00661D91">
              <w:rPr>
                <w:rFonts w:ascii="Aptos" w:hAnsi="Aptos" w:cs="Calibri"/>
              </w:rPr>
              <w:t>attention</w:t>
            </w:r>
            <w:r w:rsidRPr="000E2598">
              <w:rPr>
                <w:rFonts w:ascii="Aptos" w:hAnsi="Aptos" w:cs="Calibri"/>
              </w:rPr>
              <w:t>.</w:t>
            </w:r>
          </w:p>
          <w:p w14:paraId="18145C86" w14:textId="77777777" w:rsidR="003E1F73" w:rsidRDefault="003E1F73" w:rsidP="000E2598"/>
          <w:p w14:paraId="485C572F" w14:textId="3F155A9A" w:rsidR="00650EE9" w:rsidRPr="00C541AC" w:rsidRDefault="003E1F73" w:rsidP="000E2598">
            <w:pPr>
              <w:rPr>
                <w:rFonts w:eastAsia="Times New Roman" w:cs="Times New Roman"/>
                <w:kern w:val="0"/>
                <w14:ligatures w14:val="none"/>
              </w:rPr>
            </w:pPr>
            <w:r>
              <w:t xml:space="preserve">Note: </w:t>
            </w:r>
            <w:r w:rsidR="002262A2">
              <w:t>R</w:t>
            </w:r>
            <w:r w:rsidR="00650EE9">
              <w:t>eports can be written or verbal</w:t>
            </w:r>
          </w:p>
        </w:tc>
      </w:tr>
    </w:tbl>
    <w:p w14:paraId="55DF73CB" w14:textId="77777777" w:rsidR="00C541AC" w:rsidRDefault="00C541AC" w:rsidP="000E2598">
      <w:pPr>
        <w:spacing w:line="240" w:lineRule="auto"/>
        <w:rPr>
          <w:b/>
          <w:bCs/>
          <w:sz w:val="28"/>
          <w:szCs w:val="28"/>
        </w:rPr>
      </w:pPr>
    </w:p>
    <w:tbl>
      <w:tblPr>
        <w:tblStyle w:val="TableGrid"/>
        <w:tblW w:w="5000" w:type="pct"/>
        <w:tblLook w:val="04A0" w:firstRow="1" w:lastRow="0" w:firstColumn="1" w:lastColumn="0" w:noHBand="0" w:noVBand="1"/>
      </w:tblPr>
      <w:tblGrid>
        <w:gridCol w:w="21590"/>
      </w:tblGrid>
      <w:tr w:rsidR="008A6C32" w14:paraId="76A3A4A7" w14:textId="77777777" w:rsidTr="00DD748A">
        <w:trPr>
          <w:trHeight w:val="305"/>
        </w:trPr>
        <w:tc>
          <w:tcPr>
            <w:tcW w:w="5000" w:type="pct"/>
            <w:shd w:val="clear" w:color="auto" w:fill="4C94D8" w:themeFill="text2" w:themeFillTint="80"/>
          </w:tcPr>
          <w:p w14:paraId="4122FF29" w14:textId="2E1A8165" w:rsidR="008A6C32" w:rsidRPr="00C01F43" w:rsidRDefault="008A6C32">
            <w:pPr>
              <w:spacing w:after="120"/>
              <w:ind w:right="86"/>
              <w:jc w:val="center"/>
              <w:rPr>
                <w:rFonts w:ascii="Aptos" w:hAnsi="Aptos" w:cs="Calibri"/>
                <w:b/>
                <w:color w:val="FFFFFF" w:themeColor="background1"/>
                <w:sz w:val="28"/>
                <w:szCs w:val="28"/>
              </w:rPr>
            </w:pPr>
            <w:bookmarkStart w:id="166" w:name="Q3Sec"/>
            <w:r w:rsidRPr="00C01F43">
              <w:rPr>
                <w:rFonts w:ascii="Aptos" w:hAnsi="Aptos" w:cs="Calibri"/>
                <w:b/>
                <w:color w:val="FFFFFF" w:themeColor="background1"/>
                <w:sz w:val="28"/>
                <w:szCs w:val="28"/>
              </w:rPr>
              <w:t>Q</w:t>
            </w:r>
            <w:r>
              <w:rPr>
                <w:rFonts w:ascii="Aptos" w:hAnsi="Aptos" w:cs="Calibri"/>
                <w:b/>
                <w:color w:val="FFFFFF" w:themeColor="background1"/>
                <w:sz w:val="28"/>
                <w:szCs w:val="28"/>
              </w:rPr>
              <w:t>3</w:t>
            </w:r>
            <w:r w:rsidRPr="00C01F43">
              <w:rPr>
                <w:rFonts w:ascii="Aptos" w:hAnsi="Aptos" w:cs="Calibri"/>
                <w:b/>
                <w:color w:val="FFFFFF" w:themeColor="background1"/>
                <w:sz w:val="28"/>
                <w:szCs w:val="28"/>
              </w:rPr>
              <w:t>:</w:t>
            </w:r>
            <w:r>
              <w:rPr>
                <w:rFonts w:ascii="Aptos" w:hAnsi="Aptos" w:cs="Calibri"/>
                <w:b/>
                <w:color w:val="FFFFFF" w:themeColor="background1"/>
                <w:sz w:val="28"/>
                <w:szCs w:val="28"/>
              </w:rPr>
              <w:t xml:space="preserve"> </w:t>
            </w:r>
            <w:r w:rsidR="005775C8" w:rsidRPr="005775C8">
              <w:rPr>
                <w:rFonts w:ascii="Aptos" w:hAnsi="Aptos" w:cs="Calibri"/>
                <w:b/>
                <w:color w:val="FFFFFF" w:themeColor="background1"/>
                <w:sz w:val="28"/>
                <w:szCs w:val="28"/>
              </w:rPr>
              <w:t xml:space="preserve">How frequently does the </w:t>
            </w:r>
            <w:r w:rsidR="00134758">
              <w:rPr>
                <w:rFonts w:ascii="Aptos" w:hAnsi="Aptos" w:cs="Calibri"/>
                <w:b/>
                <w:color w:val="FFFFFF" w:themeColor="background1"/>
                <w:sz w:val="28"/>
                <w:szCs w:val="28"/>
              </w:rPr>
              <w:t>C</w:t>
            </w:r>
            <w:r w:rsidR="005775C8" w:rsidRPr="005775C8">
              <w:rPr>
                <w:rFonts w:ascii="Aptos" w:hAnsi="Aptos" w:cs="Calibri"/>
                <w:b/>
                <w:color w:val="FFFFFF" w:themeColor="background1"/>
                <w:sz w:val="28"/>
                <w:szCs w:val="28"/>
              </w:rPr>
              <w:t xml:space="preserve">hief </w:t>
            </w:r>
            <w:r w:rsidR="00134758">
              <w:rPr>
                <w:rFonts w:ascii="Aptos" w:hAnsi="Aptos" w:cs="Calibri"/>
                <w:b/>
                <w:color w:val="FFFFFF" w:themeColor="background1"/>
                <w:sz w:val="28"/>
                <w:szCs w:val="28"/>
              </w:rPr>
              <w:t>S</w:t>
            </w:r>
            <w:r w:rsidR="005775C8" w:rsidRPr="005775C8">
              <w:rPr>
                <w:rFonts w:ascii="Aptos" w:hAnsi="Aptos" w:cs="Calibri"/>
                <w:b/>
                <w:color w:val="FFFFFF" w:themeColor="background1"/>
                <w:sz w:val="28"/>
                <w:szCs w:val="28"/>
              </w:rPr>
              <w:t xml:space="preserve">ecurity </w:t>
            </w:r>
            <w:r w:rsidR="00134758">
              <w:rPr>
                <w:rFonts w:ascii="Aptos" w:hAnsi="Aptos" w:cs="Calibri"/>
                <w:b/>
                <w:color w:val="FFFFFF" w:themeColor="background1"/>
                <w:sz w:val="28"/>
                <w:szCs w:val="28"/>
              </w:rPr>
              <w:t>O</w:t>
            </w:r>
            <w:r w:rsidR="005775C8" w:rsidRPr="005775C8">
              <w:rPr>
                <w:rFonts w:ascii="Aptos" w:hAnsi="Aptos" w:cs="Calibri"/>
                <w:b/>
                <w:color w:val="FFFFFF" w:themeColor="background1"/>
                <w:sz w:val="28"/>
                <w:szCs w:val="28"/>
              </w:rPr>
              <w:t>fficer receive reports on the effectiveness of security practices and security controls?</w:t>
            </w:r>
            <w:bookmarkEnd w:id="166"/>
          </w:p>
        </w:tc>
      </w:tr>
      <w:tr w:rsidR="008A6C32" w:rsidRPr="00BE33E9" w14:paraId="4FFC384F" w14:textId="77777777">
        <w:trPr>
          <w:trHeight w:val="1178"/>
        </w:trPr>
        <w:tc>
          <w:tcPr>
            <w:tcW w:w="5000" w:type="pct"/>
          </w:tcPr>
          <w:p w14:paraId="4DDA22B3" w14:textId="598DF2B0" w:rsidR="000C3FA1" w:rsidRPr="0022329C" w:rsidRDefault="0088242A" w:rsidP="000C3FA1">
            <w:pPr>
              <w:rPr>
                <w:rFonts w:ascii="Aptos" w:hAnsi="Aptos" w:cs="Calibri"/>
              </w:rPr>
            </w:pPr>
            <w:r w:rsidRPr="0022329C">
              <w:rPr>
                <w:rFonts w:ascii="Aptos" w:hAnsi="Aptos" w:cs="Calibri"/>
              </w:rPr>
              <w:t>Organization</w:t>
            </w:r>
            <w:r>
              <w:rPr>
                <w:rFonts w:ascii="Aptos" w:hAnsi="Aptos" w:cs="Calibri"/>
              </w:rPr>
              <w:t>s are</w:t>
            </w:r>
            <w:r w:rsidRPr="0022329C">
              <w:rPr>
                <w:rFonts w:ascii="Aptos" w:hAnsi="Aptos" w:cs="Calibri"/>
              </w:rPr>
              <w:t xml:space="preserve"> asked to select the frequency that best represents their response</w:t>
            </w:r>
            <w:r w:rsidR="009849EE">
              <w:rPr>
                <w:rFonts w:ascii="Aptos" w:hAnsi="Aptos" w:cs="Calibri"/>
              </w:rPr>
              <w:t>.</w:t>
            </w:r>
          </w:p>
          <w:p w14:paraId="5ADA1BF2" w14:textId="77777777" w:rsidR="000C3FA1" w:rsidRPr="000C3FA1" w:rsidRDefault="000C3FA1" w:rsidP="000C3FA1">
            <w:pPr>
              <w:rPr>
                <w:rFonts w:eastAsia="Times New Roman" w:cs="Times New Roman"/>
                <w:kern w:val="0"/>
                <w14:ligatures w14:val="none"/>
              </w:rPr>
            </w:pPr>
          </w:p>
          <w:p w14:paraId="1C8C4067" w14:textId="77777777" w:rsidR="00C24FAC" w:rsidRDefault="00C24FAC" w:rsidP="00857616">
            <w:pPr>
              <w:pStyle w:val="ListParagraph"/>
              <w:numPr>
                <w:ilvl w:val="0"/>
                <w:numId w:val="12"/>
              </w:numPr>
              <w:rPr>
                <w:rFonts w:eastAsia="Times New Roman" w:cs="Times New Roman"/>
                <w:kern w:val="0"/>
                <w14:ligatures w14:val="none"/>
              </w:rPr>
            </w:pPr>
            <w:r>
              <w:rPr>
                <w:rFonts w:eastAsia="Times New Roman" w:cs="Times New Roman"/>
                <w:kern w:val="0"/>
                <w14:ligatures w14:val="none"/>
              </w:rPr>
              <w:t>At least monthly</w:t>
            </w:r>
          </w:p>
          <w:p w14:paraId="4B8F67EA" w14:textId="77777777" w:rsidR="00C24FAC" w:rsidRPr="005B07E9" w:rsidRDefault="00C24FAC" w:rsidP="00857616">
            <w:pPr>
              <w:pStyle w:val="ListParagraph"/>
              <w:numPr>
                <w:ilvl w:val="0"/>
                <w:numId w:val="12"/>
              </w:numPr>
              <w:rPr>
                <w:rFonts w:eastAsia="Times New Roman" w:cs="Times New Roman"/>
                <w:kern w:val="0"/>
                <w14:ligatures w14:val="none"/>
              </w:rPr>
            </w:pPr>
            <w:r>
              <w:rPr>
                <w:rFonts w:eastAsia="Times New Roman" w:cs="Times New Roman"/>
                <w:kern w:val="0"/>
                <w14:ligatures w14:val="none"/>
              </w:rPr>
              <w:t>At least q</w:t>
            </w:r>
            <w:r w:rsidRPr="005B07E9">
              <w:rPr>
                <w:rFonts w:eastAsia="Times New Roman" w:cs="Times New Roman"/>
                <w:kern w:val="0"/>
                <w14:ligatures w14:val="none"/>
              </w:rPr>
              <w:t>uarterly</w:t>
            </w:r>
          </w:p>
          <w:p w14:paraId="57925433" w14:textId="77777777" w:rsidR="00C24FAC" w:rsidRPr="005B07E9" w:rsidRDefault="00C24FAC" w:rsidP="00857616">
            <w:pPr>
              <w:pStyle w:val="ListParagraph"/>
              <w:numPr>
                <w:ilvl w:val="0"/>
                <w:numId w:val="12"/>
              </w:numPr>
              <w:rPr>
                <w:rFonts w:eastAsia="Times New Roman" w:cs="Times New Roman"/>
                <w:kern w:val="0"/>
                <w14:ligatures w14:val="none"/>
              </w:rPr>
            </w:pPr>
            <w:r w:rsidRPr="005B07E9">
              <w:rPr>
                <w:rFonts w:eastAsia="Times New Roman" w:cs="Times New Roman"/>
                <w:kern w:val="0"/>
                <w14:ligatures w14:val="none"/>
              </w:rPr>
              <w:t>A</w:t>
            </w:r>
            <w:r>
              <w:rPr>
                <w:rFonts w:eastAsia="Times New Roman" w:cs="Times New Roman"/>
                <w:kern w:val="0"/>
                <w14:ligatures w14:val="none"/>
              </w:rPr>
              <w:t>t least a</w:t>
            </w:r>
            <w:r w:rsidRPr="005B07E9">
              <w:rPr>
                <w:rFonts w:eastAsia="Times New Roman" w:cs="Times New Roman"/>
                <w:kern w:val="0"/>
                <w14:ligatures w14:val="none"/>
              </w:rPr>
              <w:t>nnually</w:t>
            </w:r>
          </w:p>
          <w:p w14:paraId="23B4FA5A" w14:textId="77777777" w:rsidR="00C24FAC" w:rsidRDefault="00C24FAC" w:rsidP="00857616">
            <w:pPr>
              <w:pStyle w:val="ListParagraph"/>
              <w:numPr>
                <w:ilvl w:val="0"/>
                <w:numId w:val="12"/>
              </w:numPr>
              <w:rPr>
                <w:rFonts w:eastAsia="Times New Roman" w:cs="Times New Roman"/>
                <w:kern w:val="0"/>
                <w14:ligatures w14:val="none"/>
              </w:rPr>
            </w:pPr>
            <w:r w:rsidRPr="00C541AC">
              <w:rPr>
                <w:rFonts w:eastAsia="Times New Roman" w:cs="Times New Roman"/>
                <w:kern w:val="0"/>
                <w14:ligatures w14:val="none"/>
              </w:rPr>
              <w:t>Never</w:t>
            </w:r>
          </w:p>
          <w:p w14:paraId="35F1800A" w14:textId="77777777" w:rsidR="00DE59F6" w:rsidRDefault="00DE59F6" w:rsidP="000E2598">
            <w:pPr>
              <w:rPr>
                <w:rFonts w:ascii="Aptos" w:hAnsi="Aptos" w:cs="Calibri"/>
              </w:rPr>
            </w:pPr>
          </w:p>
          <w:p w14:paraId="28931914" w14:textId="7F87D6CC" w:rsidR="008A6C32" w:rsidRDefault="00DE59F6" w:rsidP="000E2598">
            <w:pPr>
              <w:rPr>
                <w:rFonts w:ascii="Aptos" w:hAnsi="Aptos" w:cs="Calibri"/>
              </w:rPr>
            </w:pPr>
            <w:r w:rsidRPr="000E2598">
              <w:rPr>
                <w:rFonts w:ascii="Aptos" w:hAnsi="Aptos" w:cs="Calibri"/>
              </w:rPr>
              <w:t xml:space="preserve">A response of </w:t>
            </w:r>
            <w:r w:rsidRPr="001753DC">
              <w:rPr>
                <w:rFonts w:ascii="Aptos" w:hAnsi="Aptos" w:cs="Calibri"/>
                <w:b/>
                <w:bCs/>
                <w:color w:val="FF0000"/>
              </w:rPr>
              <w:t>never</w:t>
            </w:r>
            <w:r w:rsidRPr="001753DC">
              <w:rPr>
                <w:rFonts w:ascii="Aptos" w:hAnsi="Aptos" w:cs="Calibri"/>
                <w:color w:val="FF0000"/>
              </w:rPr>
              <w:t xml:space="preserve"> </w:t>
            </w:r>
            <w:r w:rsidRPr="000E2598">
              <w:rPr>
                <w:rFonts w:ascii="Aptos" w:hAnsi="Aptos" w:cs="Calibri"/>
              </w:rPr>
              <w:t xml:space="preserve">indicates a potential compliance concern that </w:t>
            </w:r>
            <w:r w:rsidR="00F9619A">
              <w:rPr>
                <w:rFonts w:ascii="Aptos" w:hAnsi="Aptos" w:cs="Calibri"/>
              </w:rPr>
              <w:t xml:space="preserve">may require </w:t>
            </w:r>
            <w:r w:rsidRPr="000E2598">
              <w:rPr>
                <w:rFonts w:ascii="Aptos" w:hAnsi="Aptos" w:cs="Calibri"/>
              </w:rPr>
              <w:t xml:space="preserve">deputy </w:t>
            </w:r>
            <w:r w:rsidR="000E2598" w:rsidRPr="003E0599">
              <w:rPr>
                <w:rFonts w:ascii="Aptos" w:hAnsi="Aptos" w:cs="Calibri"/>
              </w:rPr>
              <w:t>head</w:t>
            </w:r>
            <w:r w:rsidR="00F9619A">
              <w:rPr>
                <w:rFonts w:ascii="Aptos" w:hAnsi="Aptos" w:cs="Calibri"/>
              </w:rPr>
              <w:t xml:space="preserve"> </w:t>
            </w:r>
            <w:r w:rsidR="00661D91">
              <w:rPr>
                <w:rFonts w:ascii="Aptos" w:hAnsi="Aptos" w:cs="Calibri"/>
              </w:rPr>
              <w:t>attention</w:t>
            </w:r>
            <w:r w:rsidRPr="000E2598">
              <w:rPr>
                <w:rFonts w:ascii="Aptos" w:hAnsi="Aptos" w:cs="Calibri"/>
              </w:rPr>
              <w:t>.</w:t>
            </w:r>
          </w:p>
          <w:p w14:paraId="7EAD0923" w14:textId="77777777" w:rsidR="008677BC" w:rsidRDefault="008677BC" w:rsidP="000E2598">
            <w:pPr>
              <w:rPr>
                <w:rFonts w:ascii="Aptos" w:hAnsi="Aptos" w:cs="Calibri"/>
              </w:rPr>
            </w:pPr>
          </w:p>
          <w:p w14:paraId="443F6B17" w14:textId="4B30C662" w:rsidR="00650EE9" w:rsidRPr="00C541AC" w:rsidRDefault="008677BC" w:rsidP="000E2598">
            <w:pPr>
              <w:rPr>
                <w:rFonts w:eastAsia="Times New Roman" w:cs="Times New Roman"/>
                <w:kern w:val="0"/>
                <w14:ligatures w14:val="none"/>
              </w:rPr>
            </w:pPr>
            <w:r>
              <w:t xml:space="preserve">Note: </w:t>
            </w:r>
            <w:r w:rsidR="002262A2">
              <w:t>R</w:t>
            </w:r>
            <w:r w:rsidR="00650EE9">
              <w:t>eports can be written or verbal</w:t>
            </w:r>
          </w:p>
        </w:tc>
      </w:tr>
    </w:tbl>
    <w:p w14:paraId="3416E4E4" w14:textId="77777777" w:rsidR="008A6C32" w:rsidRDefault="008A6C32" w:rsidP="000E2598">
      <w:pPr>
        <w:spacing w:line="240" w:lineRule="auto"/>
        <w:rPr>
          <w:b/>
          <w:bCs/>
          <w:sz w:val="28"/>
          <w:szCs w:val="28"/>
        </w:rPr>
      </w:pPr>
    </w:p>
    <w:p w14:paraId="5EC9854B" w14:textId="77777777" w:rsidR="001B6906" w:rsidRDefault="001B6906" w:rsidP="000E2598">
      <w:pPr>
        <w:spacing w:line="240" w:lineRule="auto"/>
        <w:rPr>
          <w:b/>
          <w:bCs/>
          <w:sz w:val="28"/>
          <w:szCs w:val="28"/>
        </w:rPr>
      </w:pPr>
    </w:p>
    <w:p w14:paraId="04D37221" w14:textId="77777777" w:rsidR="001B6906" w:rsidRDefault="001B6906" w:rsidP="000E2598">
      <w:pPr>
        <w:spacing w:line="240" w:lineRule="auto"/>
        <w:rPr>
          <w:b/>
          <w:bCs/>
          <w:sz w:val="28"/>
          <w:szCs w:val="28"/>
        </w:rPr>
      </w:pPr>
    </w:p>
    <w:tbl>
      <w:tblPr>
        <w:tblStyle w:val="TableGrid"/>
        <w:tblW w:w="5000" w:type="pct"/>
        <w:tblLook w:val="04A0" w:firstRow="1" w:lastRow="0" w:firstColumn="1" w:lastColumn="0" w:noHBand="0" w:noVBand="1"/>
      </w:tblPr>
      <w:tblGrid>
        <w:gridCol w:w="21590"/>
      </w:tblGrid>
      <w:tr w:rsidR="00B91FFC" w14:paraId="2A53F50F" w14:textId="77777777" w:rsidTr="00DD748A">
        <w:trPr>
          <w:trHeight w:val="305"/>
        </w:trPr>
        <w:tc>
          <w:tcPr>
            <w:tcW w:w="5000" w:type="pct"/>
            <w:shd w:val="clear" w:color="auto" w:fill="4C94D8" w:themeFill="text2" w:themeFillTint="80"/>
          </w:tcPr>
          <w:p w14:paraId="0BD2A015" w14:textId="26B672AC" w:rsidR="00B91FFC" w:rsidRPr="00C01F43" w:rsidRDefault="00B91FFC" w:rsidP="00B91FFC">
            <w:pPr>
              <w:spacing w:after="120"/>
              <w:ind w:right="86"/>
              <w:jc w:val="center"/>
              <w:rPr>
                <w:rFonts w:ascii="Aptos" w:hAnsi="Aptos" w:cs="Calibri"/>
                <w:b/>
                <w:color w:val="FFFFFF" w:themeColor="background1"/>
                <w:sz w:val="28"/>
                <w:szCs w:val="28"/>
              </w:rPr>
            </w:pPr>
            <w:bookmarkStart w:id="167" w:name="Q4Sec"/>
            <w:r w:rsidRPr="00C01F43">
              <w:rPr>
                <w:rFonts w:ascii="Aptos" w:hAnsi="Aptos" w:cs="Calibri"/>
                <w:b/>
                <w:color w:val="FFFFFF" w:themeColor="background1"/>
                <w:sz w:val="28"/>
                <w:szCs w:val="28"/>
              </w:rPr>
              <w:lastRenderedPageBreak/>
              <w:t>Q</w:t>
            </w:r>
            <w:r>
              <w:rPr>
                <w:rFonts w:ascii="Aptos" w:hAnsi="Aptos" w:cs="Calibri"/>
                <w:b/>
                <w:color w:val="FFFFFF" w:themeColor="background1"/>
                <w:sz w:val="28"/>
                <w:szCs w:val="28"/>
              </w:rPr>
              <w:t>4</w:t>
            </w:r>
            <w:r w:rsidRPr="00C01F43">
              <w:rPr>
                <w:rFonts w:ascii="Aptos" w:hAnsi="Aptos" w:cs="Calibri"/>
                <w:b/>
                <w:color w:val="FFFFFF" w:themeColor="background1"/>
                <w:sz w:val="28"/>
                <w:szCs w:val="28"/>
              </w:rPr>
              <w:t>:</w:t>
            </w:r>
            <w:r>
              <w:rPr>
                <w:rFonts w:ascii="Aptos" w:hAnsi="Aptos" w:cs="Calibri"/>
                <w:b/>
                <w:color w:val="FFFFFF" w:themeColor="background1"/>
                <w:sz w:val="28"/>
                <w:szCs w:val="28"/>
              </w:rPr>
              <w:t xml:space="preserve"> </w:t>
            </w:r>
            <w:r w:rsidR="002E6449" w:rsidRPr="002E6449">
              <w:rPr>
                <w:rFonts w:ascii="Aptos" w:hAnsi="Aptos" w:cs="Calibri"/>
                <w:b/>
                <w:color w:val="FFFFFF" w:themeColor="background1"/>
                <w:sz w:val="28"/>
                <w:szCs w:val="28"/>
              </w:rPr>
              <w:t xml:space="preserve">Does the organization have a documented process in place to track </w:t>
            </w:r>
            <w:r w:rsidR="008062AF" w:rsidRPr="001850CA">
              <w:rPr>
                <w:rFonts w:ascii="Aptos" w:hAnsi="Aptos" w:cs="Calibri"/>
                <w:b/>
                <w:color w:val="FFFFFF" w:themeColor="background1"/>
                <w:sz w:val="28"/>
                <w:szCs w:val="28"/>
              </w:rPr>
              <w:t>non-compliance with the Policy on Government Security and its related directives</w:t>
            </w:r>
            <w:r w:rsidR="002E6449" w:rsidRPr="002E6449">
              <w:rPr>
                <w:rFonts w:ascii="Aptos" w:hAnsi="Aptos" w:cs="Calibri"/>
                <w:b/>
                <w:color w:val="FFFFFF" w:themeColor="background1"/>
                <w:sz w:val="28"/>
                <w:szCs w:val="28"/>
              </w:rPr>
              <w:t>?</w:t>
            </w:r>
            <w:bookmarkEnd w:id="167"/>
          </w:p>
        </w:tc>
      </w:tr>
      <w:tr w:rsidR="007F6006" w:rsidRPr="00BE33E9" w14:paraId="65F60D33" w14:textId="77777777" w:rsidTr="00F9619A">
        <w:trPr>
          <w:trHeight w:val="782"/>
        </w:trPr>
        <w:tc>
          <w:tcPr>
            <w:tcW w:w="5000" w:type="pct"/>
          </w:tcPr>
          <w:p w14:paraId="4F5F211D" w14:textId="1F02B0B7" w:rsidR="00BB1353" w:rsidRPr="00AC4D38" w:rsidRDefault="00BB1353" w:rsidP="00BB1353">
            <w:pPr>
              <w:rPr>
                <w:rFonts w:ascii="Aptos" w:hAnsi="Aptos" w:cs="Calibri"/>
              </w:rPr>
            </w:pPr>
            <w:r w:rsidRPr="00AC4D38">
              <w:rPr>
                <w:rFonts w:ascii="Aptos" w:hAnsi="Aptos" w:cs="Calibri"/>
              </w:rPr>
              <w:t xml:space="preserve">Organizations are asked to select the answer that best represents their </w:t>
            </w:r>
            <w:r w:rsidR="00D01F3C">
              <w:rPr>
                <w:rFonts w:ascii="Aptos" w:hAnsi="Aptos" w:cs="Calibri"/>
              </w:rPr>
              <w:t>response</w:t>
            </w:r>
            <w:r>
              <w:rPr>
                <w:rFonts w:ascii="Aptos" w:hAnsi="Aptos" w:cs="Calibri"/>
              </w:rPr>
              <w:t>.</w:t>
            </w:r>
          </w:p>
          <w:p w14:paraId="0F862A05" w14:textId="77777777" w:rsidR="00BB1353" w:rsidRPr="00AC4D38" w:rsidRDefault="00BB1353" w:rsidP="00BB1353">
            <w:pPr>
              <w:rPr>
                <w:rFonts w:ascii="Aptos" w:hAnsi="Aptos" w:cs="Calibri"/>
              </w:rPr>
            </w:pPr>
          </w:p>
          <w:p w14:paraId="2906A9D4" w14:textId="77777777" w:rsidR="00BB1353" w:rsidRPr="00F709C2" w:rsidRDefault="00BB1353" w:rsidP="00857616">
            <w:pPr>
              <w:pStyle w:val="ListParagraph"/>
              <w:numPr>
                <w:ilvl w:val="0"/>
                <w:numId w:val="16"/>
              </w:numPr>
              <w:rPr>
                <w:rFonts w:ascii="Aptos" w:hAnsi="Aptos" w:cs="Calibri"/>
                <w:b/>
                <w:bCs/>
              </w:rPr>
            </w:pPr>
            <w:r>
              <w:rPr>
                <w:rFonts w:ascii="Aptos" w:eastAsia="Times New Roman" w:hAnsi="Aptos" w:cs="Times New Roman"/>
                <w:kern w:val="0"/>
                <w14:ligatures w14:val="none"/>
              </w:rPr>
              <w:t>Yes</w:t>
            </w:r>
          </w:p>
          <w:p w14:paraId="7FAE03B4" w14:textId="77777777" w:rsidR="00BB1353" w:rsidRPr="00701112" w:rsidRDefault="00BB1353" w:rsidP="00857616">
            <w:pPr>
              <w:pStyle w:val="ListParagraph"/>
              <w:numPr>
                <w:ilvl w:val="0"/>
                <w:numId w:val="16"/>
              </w:numPr>
              <w:rPr>
                <w:rFonts w:ascii="Aptos" w:hAnsi="Aptos" w:cs="Calibri"/>
                <w:b/>
                <w:bCs/>
              </w:rPr>
            </w:pPr>
            <w:r>
              <w:rPr>
                <w:rFonts w:ascii="Aptos" w:eastAsia="Times New Roman" w:hAnsi="Aptos" w:cs="Times New Roman"/>
                <w:bCs/>
                <w:kern w:val="0"/>
                <w14:ligatures w14:val="none"/>
              </w:rPr>
              <w:t>No</w:t>
            </w:r>
          </w:p>
          <w:p w14:paraId="51D0FA7D" w14:textId="77777777" w:rsidR="00BB1353" w:rsidRDefault="00BB1353" w:rsidP="00BB1353">
            <w:pPr>
              <w:rPr>
                <w:rFonts w:ascii="Aptos" w:hAnsi="Aptos" w:cs="Calibri"/>
              </w:rPr>
            </w:pPr>
          </w:p>
          <w:p w14:paraId="694A6448" w14:textId="044115C7" w:rsidR="007F6006" w:rsidRPr="007C4171" w:rsidRDefault="00BB1353" w:rsidP="007C4171">
            <w:pPr>
              <w:rPr>
                <w:rFonts w:cs="Calibri"/>
                <w:lang w:val="en-US"/>
              </w:rPr>
            </w:pPr>
            <w:r w:rsidRPr="003E0599">
              <w:rPr>
                <w:rFonts w:ascii="Aptos" w:hAnsi="Aptos" w:cs="Calibri"/>
              </w:rPr>
              <w:t xml:space="preserve">A response of </w:t>
            </w:r>
            <w:r w:rsidRPr="00922F73">
              <w:rPr>
                <w:rFonts w:ascii="Aptos" w:hAnsi="Aptos" w:cs="Calibri"/>
                <w:b/>
                <w:bCs/>
                <w:color w:val="FF0000"/>
              </w:rPr>
              <w:t>no</w:t>
            </w:r>
            <w:r w:rsidRPr="00922F73">
              <w:rPr>
                <w:rFonts w:ascii="Aptos" w:hAnsi="Aptos" w:cs="Calibri"/>
                <w:color w:val="FF0000"/>
              </w:rPr>
              <w:t xml:space="preserve"> </w:t>
            </w:r>
            <w:r w:rsidRPr="003E0599">
              <w:rPr>
                <w:rFonts w:ascii="Aptos" w:hAnsi="Aptos" w:cs="Calibri"/>
              </w:rPr>
              <w:t xml:space="preserve">indicates a potential compliance concern that </w:t>
            </w:r>
            <w:r>
              <w:rPr>
                <w:rFonts w:ascii="Aptos" w:hAnsi="Aptos" w:cs="Calibri"/>
              </w:rPr>
              <w:t>may require</w:t>
            </w:r>
            <w:r w:rsidRPr="003E0599">
              <w:rPr>
                <w:rFonts w:ascii="Aptos" w:hAnsi="Aptos" w:cs="Calibri"/>
              </w:rPr>
              <w:t xml:space="preserve"> deputy head</w:t>
            </w:r>
            <w:r>
              <w:rPr>
                <w:rFonts w:ascii="Aptos" w:hAnsi="Aptos" w:cs="Calibri"/>
              </w:rPr>
              <w:t xml:space="preserve"> </w:t>
            </w:r>
            <w:r w:rsidR="00661D91">
              <w:rPr>
                <w:rFonts w:ascii="Aptos" w:hAnsi="Aptos" w:cs="Calibri"/>
              </w:rPr>
              <w:t>attention</w:t>
            </w:r>
            <w:r w:rsidRPr="003E0599">
              <w:rPr>
                <w:rFonts w:ascii="Aptos" w:hAnsi="Aptos" w:cs="Calibri"/>
              </w:rPr>
              <w:t>.</w:t>
            </w:r>
          </w:p>
        </w:tc>
      </w:tr>
    </w:tbl>
    <w:p w14:paraId="415A0777" w14:textId="77777777" w:rsidR="000E2598" w:rsidRDefault="000E2598" w:rsidP="000E2598">
      <w:pPr>
        <w:spacing w:line="240" w:lineRule="auto"/>
      </w:pPr>
    </w:p>
    <w:tbl>
      <w:tblPr>
        <w:tblStyle w:val="TableGrid"/>
        <w:tblW w:w="5000" w:type="pct"/>
        <w:tblLook w:val="04A0" w:firstRow="1" w:lastRow="0" w:firstColumn="1" w:lastColumn="0" w:noHBand="0" w:noVBand="1"/>
      </w:tblPr>
      <w:tblGrid>
        <w:gridCol w:w="21590"/>
      </w:tblGrid>
      <w:tr w:rsidR="000E2598" w14:paraId="5C7DCBEC" w14:textId="77777777" w:rsidTr="00DD748A">
        <w:trPr>
          <w:trHeight w:val="305"/>
        </w:trPr>
        <w:tc>
          <w:tcPr>
            <w:tcW w:w="5000" w:type="pct"/>
            <w:shd w:val="clear" w:color="auto" w:fill="4C94D8" w:themeFill="text2" w:themeFillTint="80"/>
          </w:tcPr>
          <w:p w14:paraId="0C380754" w14:textId="52CAE719" w:rsidR="000E2598" w:rsidRPr="00C01F43" w:rsidRDefault="000E2598">
            <w:pPr>
              <w:spacing w:after="120"/>
              <w:ind w:right="86"/>
              <w:jc w:val="center"/>
              <w:rPr>
                <w:rFonts w:ascii="Aptos" w:hAnsi="Aptos" w:cs="Calibri"/>
                <w:b/>
                <w:color w:val="FFFFFF" w:themeColor="background1"/>
                <w:sz w:val="28"/>
                <w:szCs w:val="28"/>
              </w:rPr>
            </w:pPr>
            <w:bookmarkStart w:id="168" w:name="Q5Sec"/>
            <w:r w:rsidRPr="00C01F43">
              <w:rPr>
                <w:rFonts w:ascii="Aptos" w:hAnsi="Aptos" w:cs="Calibri"/>
                <w:b/>
                <w:color w:val="FFFFFF" w:themeColor="background1"/>
                <w:sz w:val="28"/>
                <w:szCs w:val="28"/>
              </w:rPr>
              <w:t>Q</w:t>
            </w:r>
            <w:r>
              <w:rPr>
                <w:rFonts w:ascii="Aptos" w:hAnsi="Aptos" w:cs="Calibri"/>
                <w:b/>
                <w:color w:val="FFFFFF" w:themeColor="background1"/>
                <w:sz w:val="28"/>
                <w:szCs w:val="28"/>
              </w:rPr>
              <w:t>5</w:t>
            </w:r>
            <w:r w:rsidRPr="00C01F43">
              <w:rPr>
                <w:rFonts w:ascii="Aptos" w:hAnsi="Aptos" w:cs="Calibri"/>
                <w:b/>
                <w:color w:val="FFFFFF" w:themeColor="background1"/>
                <w:sz w:val="28"/>
                <w:szCs w:val="28"/>
              </w:rPr>
              <w:t>:</w:t>
            </w:r>
            <w:r>
              <w:rPr>
                <w:rFonts w:ascii="Aptos" w:hAnsi="Aptos" w:cs="Calibri"/>
                <w:b/>
                <w:color w:val="FFFFFF" w:themeColor="background1"/>
                <w:sz w:val="28"/>
                <w:szCs w:val="28"/>
              </w:rPr>
              <w:t xml:space="preserve"> </w:t>
            </w:r>
            <w:r w:rsidRPr="000E2598">
              <w:rPr>
                <w:rFonts w:ascii="Aptos" w:hAnsi="Aptos" w:cs="Calibri"/>
                <w:b/>
                <w:color w:val="FFFFFF" w:themeColor="background1"/>
                <w:sz w:val="28"/>
                <w:szCs w:val="28"/>
              </w:rPr>
              <w:t xml:space="preserve">How frequently are security awareness </w:t>
            </w:r>
            <w:r w:rsidR="007402C1">
              <w:rPr>
                <w:rFonts w:ascii="Aptos" w:hAnsi="Aptos" w:cs="Calibri"/>
                <w:b/>
                <w:color w:val="FFFFFF" w:themeColor="background1"/>
                <w:sz w:val="28"/>
                <w:szCs w:val="28"/>
              </w:rPr>
              <w:t xml:space="preserve">materials shared with individuals to reinforce their </w:t>
            </w:r>
            <w:r w:rsidRPr="000E2598">
              <w:rPr>
                <w:rFonts w:ascii="Aptos" w:hAnsi="Aptos" w:cs="Calibri"/>
                <w:b/>
                <w:color w:val="FFFFFF" w:themeColor="background1"/>
                <w:sz w:val="28"/>
                <w:szCs w:val="28"/>
              </w:rPr>
              <w:t>security responsibilities?</w:t>
            </w:r>
            <w:bookmarkEnd w:id="168"/>
          </w:p>
        </w:tc>
      </w:tr>
      <w:tr w:rsidR="000E2598" w:rsidRPr="00BE33E9" w14:paraId="0F496AA2" w14:textId="77777777">
        <w:trPr>
          <w:trHeight w:val="1178"/>
        </w:trPr>
        <w:tc>
          <w:tcPr>
            <w:tcW w:w="5000" w:type="pct"/>
          </w:tcPr>
          <w:p w14:paraId="5A174101" w14:textId="4DC710A7" w:rsidR="00D31F56" w:rsidRPr="0022329C" w:rsidRDefault="00D31F56" w:rsidP="00D31F56">
            <w:pPr>
              <w:rPr>
                <w:rFonts w:ascii="Aptos" w:hAnsi="Aptos" w:cs="Calibri"/>
              </w:rPr>
            </w:pPr>
            <w:r w:rsidRPr="0022329C">
              <w:rPr>
                <w:rFonts w:ascii="Aptos" w:hAnsi="Aptos" w:cs="Calibri"/>
              </w:rPr>
              <w:t>Organization</w:t>
            </w:r>
            <w:r w:rsidR="0088242A">
              <w:rPr>
                <w:rFonts w:ascii="Aptos" w:hAnsi="Aptos" w:cs="Calibri"/>
              </w:rPr>
              <w:t>s are</w:t>
            </w:r>
            <w:r w:rsidRPr="0022329C">
              <w:rPr>
                <w:rFonts w:ascii="Aptos" w:hAnsi="Aptos" w:cs="Calibri"/>
              </w:rPr>
              <w:t xml:space="preserve"> asked to select the frequency that best represents their response</w:t>
            </w:r>
            <w:r w:rsidR="009849EE">
              <w:rPr>
                <w:rFonts w:ascii="Aptos" w:hAnsi="Aptos" w:cs="Calibri"/>
              </w:rPr>
              <w:t>.</w:t>
            </w:r>
          </w:p>
          <w:p w14:paraId="629A0657" w14:textId="77777777" w:rsidR="00D31F56" w:rsidRPr="00D31F56" w:rsidRDefault="00D31F56" w:rsidP="00D31F56">
            <w:pPr>
              <w:rPr>
                <w:rFonts w:eastAsia="Times New Roman" w:cs="Times New Roman"/>
                <w:kern w:val="0"/>
                <w14:ligatures w14:val="none"/>
              </w:rPr>
            </w:pPr>
          </w:p>
          <w:p w14:paraId="596AEEFC" w14:textId="77777777" w:rsidR="00C24FAC" w:rsidRDefault="00C24FAC" w:rsidP="00857616">
            <w:pPr>
              <w:pStyle w:val="ListParagraph"/>
              <w:numPr>
                <w:ilvl w:val="0"/>
                <w:numId w:val="12"/>
              </w:numPr>
              <w:rPr>
                <w:rFonts w:eastAsia="Times New Roman" w:cs="Times New Roman"/>
                <w:kern w:val="0"/>
                <w14:ligatures w14:val="none"/>
              </w:rPr>
            </w:pPr>
            <w:r>
              <w:rPr>
                <w:rFonts w:eastAsia="Times New Roman" w:cs="Times New Roman"/>
                <w:kern w:val="0"/>
                <w14:ligatures w14:val="none"/>
              </w:rPr>
              <w:t>At least monthly</w:t>
            </w:r>
          </w:p>
          <w:p w14:paraId="765F2883" w14:textId="77777777" w:rsidR="00C24FAC" w:rsidRPr="005B07E9" w:rsidRDefault="00C24FAC" w:rsidP="00857616">
            <w:pPr>
              <w:pStyle w:val="ListParagraph"/>
              <w:numPr>
                <w:ilvl w:val="0"/>
                <w:numId w:val="12"/>
              </w:numPr>
              <w:rPr>
                <w:rFonts w:eastAsia="Times New Roman" w:cs="Times New Roman"/>
                <w:kern w:val="0"/>
                <w14:ligatures w14:val="none"/>
              </w:rPr>
            </w:pPr>
            <w:r>
              <w:rPr>
                <w:rFonts w:eastAsia="Times New Roman" w:cs="Times New Roman"/>
                <w:kern w:val="0"/>
                <w14:ligatures w14:val="none"/>
              </w:rPr>
              <w:t>At least q</w:t>
            </w:r>
            <w:r w:rsidRPr="005B07E9">
              <w:rPr>
                <w:rFonts w:eastAsia="Times New Roman" w:cs="Times New Roman"/>
                <w:kern w:val="0"/>
                <w14:ligatures w14:val="none"/>
              </w:rPr>
              <w:t>uarterly</w:t>
            </w:r>
          </w:p>
          <w:p w14:paraId="3BA22A2B" w14:textId="77777777" w:rsidR="00C24FAC" w:rsidRPr="005B07E9" w:rsidRDefault="00C24FAC" w:rsidP="00857616">
            <w:pPr>
              <w:pStyle w:val="ListParagraph"/>
              <w:numPr>
                <w:ilvl w:val="0"/>
                <w:numId w:val="12"/>
              </w:numPr>
              <w:rPr>
                <w:rFonts w:eastAsia="Times New Roman" w:cs="Times New Roman"/>
                <w:kern w:val="0"/>
                <w14:ligatures w14:val="none"/>
              </w:rPr>
            </w:pPr>
            <w:r w:rsidRPr="005B07E9">
              <w:rPr>
                <w:rFonts w:eastAsia="Times New Roman" w:cs="Times New Roman"/>
                <w:kern w:val="0"/>
                <w14:ligatures w14:val="none"/>
              </w:rPr>
              <w:t>A</w:t>
            </w:r>
            <w:r>
              <w:rPr>
                <w:rFonts w:eastAsia="Times New Roman" w:cs="Times New Roman"/>
                <w:kern w:val="0"/>
                <w14:ligatures w14:val="none"/>
              </w:rPr>
              <w:t>t least a</w:t>
            </w:r>
            <w:r w:rsidRPr="005B07E9">
              <w:rPr>
                <w:rFonts w:eastAsia="Times New Roman" w:cs="Times New Roman"/>
                <w:kern w:val="0"/>
                <w14:ligatures w14:val="none"/>
              </w:rPr>
              <w:t>nnually</w:t>
            </w:r>
          </w:p>
          <w:p w14:paraId="573881C5" w14:textId="77777777" w:rsidR="00C24FAC" w:rsidRDefault="00C24FAC" w:rsidP="00857616">
            <w:pPr>
              <w:pStyle w:val="ListParagraph"/>
              <w:numPr>
                <w:ilvl w:val="0"/>
                <w:numId w:val="12"/>
              </w:numPr>
              <w:rPr>
                <w:rFonts w:eastAsia="Times New Roman" w:cs="Times New Roman"/>
                <w:kern w:val="0"/>
                <w14:ligatures w14:val="none"/>
              </w:rPr>
            </w:pPr>
            <w:r w:rsidRPr="00C541AC">
              <w:rPr>
                <w:rFonts w:eastAsia="Times New Roman" w:cs="Times New Roman"/>
                <w:kern w:val="0"/>
                <w14:ligatures w14:val="none"/>
              </w:rPr>
              <w:t>Never</w:t>
            </w:r>
          </w:p>
          <w:p w14:paraId="2CFF1A38" w14:textId="77777777" w:rsidR="00E639B7" w:rsidRDefault="00E639B7" w:rsidP="000F1AC0">
            <w:pPr>
              <w:rPr>
                <w:rFonts w:ascii="Aptos" w:hAnsi="Aptos" w:cs="Calibri"/>
              </w:rPr>
            </w:pPr>
          </w:p>
          <w:p w14:paraId="77944C8B" w14:textId="5A0EAD0E" w:rsidR="000E2598" w:rsidRPr="000E2598" w:rsidRDefault="00E639B7" w:rsidP="000F1AC0">
            <w:pPr>
              <w:rPr>
                <w:rFonts w:eastAsia="Times New Roman" w:cs="Times New Roman"/>
                <w:kern w:val="0"/>
                <w14:ligatures w14:val="none"/>
              </w:rPr>
            </w:pPr>
            <w:r w:rsidRPr="000E2598">
              <w:rPr>
                <w:rFonts w:ascii="Aptos" w:hAnsi="Aptos" w:cs="Calibri"/>
              </w:rPr>
              <w:t xml:space="preserve">A response of </w:t>
            </w:r>
            <w:r w:rsidRPr="001753DC">
              <w:rPr>
                <w:rFonts w:ascii="Aptos" w:hAnsi="Aptos" w:cs="Calibri"/>
                <w:b/>
                <w:bCs/>
                <w:color w:val="FF0000"/>
              </w:rPr>
              <w:t>never</w:t>
            </w:r>
            <w:r w:rsidRPr="001753DC">
              <w:rPr>
                <w:rFonts w:ascii="Aptos" w:hAnsi="Aptos" w:cs="Calibri"/>
                <w:color w:val="FF0000"/>
              </w:rPr>
              <w:t xml:space="preserve"> </w:t>
            </w:r>
            <w:r w:rsidRPr="000E2598">
              <w:rPr>
                <w:rFonts w:ascii="Aptos" w:hAnsi="Aptos" w:cs="Calibri"/>
              </w:rPr>
              <w:t xml:space="preserve">indicates a potential compliance concern that </w:t>
            </w:r>
            <w:r w:rsidR="00F9619A">
              <w:rPr>
                <w:rFonts w:ascii="Aptos" w:hAnsi="Aptos" w:cs="Calibri"/>
              </w:rPr>
              <w:t>may require</w:t>
            </w:r>
            <w:r w:rsidR="000F1AC0" w:rsidRPr="003E0599">
              <w:rPr>
                <w:rFonts w:ascii="Aptos" w:hAnsi="Aptos" w:cs="Calibri"/>
              </w:rPr>
              <w:t xml:space="preserve"> </w:t>
            </w:r>
            <w:r w:rsidRPr="000E2598">
              <w:rPr>
                <w:rFonts w:ascii="Aptos" w:hAnsi="Aptos" w:cs="Calibri"/>
              </w:rPr>
              <w:t xml:space="preserve">deputy </w:t>
            </w:r>
            <w:r w:rsidR="000F1AC0" w:rsidRPr="003E0599">
              <w:rPr>
                <w:rFonts w:ascii="Aptos" w:hAnsi="Aptos" w:cs="Calibri"/>
              </w:rPr>
              <w:t>head</w:t>
            </w:r>
            <w:r w:rsidR="00F9619A">
              <w:rPr>
                <w:rFonts w:ascii="Aptos" w:hAnsi="Aptos" w:cs="Calibri"/>
              </w:rPr>
              <w:t xml:space="preserve"> </w:t>
            </w:r>
            <w:r w:rsidR="00661D91">
              <w:rPr>
                <w:rFonts w:ascii="Aptos" w:hAnsi="Aptos" w:cs="Calibri"/>
              </w:rPr>
              <w:t>attention</w:t>
            </w:r>
            <w:r w:rsidRPr="000E2598">
              <w:rPr>
                <w:rFonts w:ascii="Aptos" w:hAnsi="Aptos" w:cs="Calibri"/>
              </w:rPr>
              <w:t>.</w:t>
            </w:r>
          </w:p>
        </w:tc>
      </w:tr>
    </w:tbl>
    <w:p w14:paraId="4A964C9E" w14:textId="77777777" w:rsidR="00C47010" w:rsidRDefault="00C47010">
      <w:pPr>
        <w:rPr>
          <w:rFonts w:asciiTheme="majorHAnsi" w:eastAsiaTheme="majorEastAsia" w:hAnsiTheme="majorHAnsi" w:cstheme="majorBidi"/>
          <w:b/>
          <w:color w:val="0F4761" w:themeColor="accent1" w:themeShade="BF"/>
          <w:sz w:val="32"/>
          <w:szCs w:val="32"/>
        </w:rPr>
      </w:pPr>
      <w:r>
        <w:rPr>
          <w:b/>
        </w:rPr>
        <w:br w:type="page"/>
      </w:r>
    </w:p>
    <w:tbl>
      <w:tblPr>
        <w:tblStyle w:val="TableGrid"/>
        <w:tblW w:w="5000" w:type="pct"/>
        <w:tblLook w:val="04A0" w:firstRow="1" w:lastRow="0" w:firstColumn="1" w:lastColumn="0" w:noHBand="0" w:noVBand="1"/>
      </w:tblPr>
      <w:tblGrid>
        <w:gridCol w:w="4318"/>
        <w:gridCol w:w="4318"/>
        <w:gridCol w:w="4318"/>
        <w:gridCol w:w="4318"/>
        <w:gridCol w:w="4318"/>
      </w:tblGrid>
      <w:tr w:rsidR="00982A9E" w14:paraId="425647FD" w14:textId="77777777" w:rsidTr="00337738">
        <w:trPr>
          <w:trHeight w:val="701"/>
        </w:trPr>
        <w:tc>
          <w:tcPr>
            <w:tcW w:w="5000" w:type="pct"/>
            <w:gridSpan w:val="5"/>
            <w:shd w:val="clear" w:color="auto" w:fill="4C94D8" w:themeFill="text2" w:themeFillTint="80"/>
            <w:vAlign w:val="center"/>
          </w:tcPr>
          <w:p w14:paraId="55BAF3BF" w14:textId="5FC1EED2" w:rsidR="007756D3" w:rsidRPr="00C01F43" w:rsidRDefault="58E6E487" w:rsidP="00337738">
            <w:pPr>
              <w:spacing w:after="120"/>
              <w:ind w:right="86"/>
              <w:contextualSpacing/>
              <w:jc w:val="center"/>
              <w:rPr>
                <w:rFonts w:ascii="Aptos" w:hAnsi="Aptos" w:cs="Calibri"/>
                <w:b/>
                <w:color w:val="FFFFFF" w:themeColor="background1"/>
                <w:sz w:val="28"/>
                <w:szCs w:val="28"/>
              </w:rPr>
            </w:pPr>
            <w:bookmarkStart w:id="169" w:name="Q6Sec"/>
            <w:r w:rsidRPr="00C01F43">
              <w:rPr>
                <w:rFonts w:ascii="Aptos" w:hAnsi="Aptos" w:cs="Calibri"/>
                <w:b/>
                <w:color w:val="FFFFFF" w:themeColor="background1"/>
                <w:sz w:val="28"/>
                <w:szCs w:val="28"/>
              </w:rPr>
              <w:lastRenderedPageBreak/>
              <w:t>Q6: What is the level of maturity of the organization’s security management</w:t>
            </w:r>
            <w:r w:rsidR="0081123F">
              <w:rPr>
                <w:rFonts w:ascii="Aptos" w:hAnsi="Aptos" w:cs="Calibri"/>
                <w:b/>
                <w:color w:val="FFFFFF" w:themeColor="background1"/>
                <w:sz w:val="28"/>
                <w:szCs w:val="28"/>
              </w:rPr>
              <w:t xml:space="preserve"> governance</w:t>
            </w:r>
            <w:r w:rsidRPr="00C01F43">
              <w:rPr>
                <w:rFonts w:ascii="Aptos" w:hAnsi="Aptos" w:cs="Calibri"/>
                <w:b/>
                <w:color w:val="FFFFFF" w:themeColor="background1"/>
                <w:sz w:val="28"/>
                <w:szCs w:val="28"/>
              </w:rPr>
              <w:t>?</w:t>
            </w:r>
            <w:bookmarkEnd w:id="169"/>
          </w:p>
        </w:tc>
      </w:tr>
      <w:tr w:rsidR="001A7D39" w14:paraId="6372BC49" w14:textId="77777777" w:rsidTr="001A7D39">
        <w:trPr>
          <w:trHeight w:val="350"/>
        </w:trPr>
        <w:tc>
          <w:tcPr>
            <w:tcW w:w="5000" w:type="pct"/>
            <w:gridSpan w:val="5"/>
            <w:shd w:val="clear" w:color="auto" w:fill="auto"/>
            <w:vAlign w:val="center"/>
          </w:tcPr>
          <w:p w14:paraId="21C6D1FE" w14:textId="6AA5CCEA" w:rsidR="004631F9" w:rsidRPr="008411BD" w:rsidRDefault="00914097" w:rsidP="004631F9">
            <w:pPr>
              <w:spacing w:after="120"/>
              <w:ind w:right="86"/>
              <w:contextualSpacing/>
              <w:jc w:val="center"/>
              <w:rPr>
                <w:b/>
                <w:sz w:val="24"/>
                <w:szCs w:val="24"/>
              </w:rPr>
            </w:pPr>
            <w:r w:rsidRPr="004D53A7">
              <w:rPr>
                <w:b/>
                <w:bCs/>
              </w:rPr>
              <w:t>Organizations should choose the maturity level which best represents its level of compliance and performance. However, if an organization selects levels 1,2,3 or 4, but has not met the question’s compliance elements (provided in Level 0), its response must indicate that there is a potential compliance concern and provide details about the issue. For example, “Level 3, with potential compliance concern”. Additional guidance about how to self-assess RCP maturity model questions can be found in the “guide on how to complete the RCP self assessments</w:t>
            </w:r>
            <w:r w:rsidR="00515527" w:rsidRPr="004D53A7">
              <w:rPr>
                <w:b/>
                <w:bCs/>
              </w:rPr>
              <w:t>.”</w:t>
            </w:r>
          </w:p>
        </w:tc>
      </w:tr>
      <w:tr w:rsidR="002D5AA8" w:rsidRPr="00BE33E9" w14:paraId="79A93423" w14:textId="77777777" w:rsidTr="007F6218">
        <w:trPr>
          <w:trHeight w:val="305"/>
        </w:trPr>
        <w:tc>
          <w:tcPr>
            <w:tcW w:w="1000" w:type="pct"/>
            <w:tcBorders>
              <w:bottom w:val="single" w:sz="4" w:space="0" w:color="auto"/>
            </w:tcBorders>
            <w:shd w:val="clear" w:color="auto" w:fill="FF0000"/>
          </w:tcPr>
          <w:p w14:paraId="43BD942F" w14:textId="77777777" w:rsidR="002D5AA8" w:rsidRPr="002D5AA8" w:rsidRDefault="002D5AA8">
            <w:pPr>
              <w:jc w:val="center"/>
              <w:rPr>
                <w:rFonts w:ascii="Aptos" w:hAnsi="Aptos" w:cs="Calibri"/>
                <w:b/>
                <w:bCs/>
              </w:rPr>
            </w:pPr>
            <w:r w:rsidRPr="001D2EB2">
              <w:rPr>
                <w:color w:val="FFFFFF" w:themeColor="background1"/>
                <w:sz w:val="18"/>
                <w:szCs w:val="18"/>
              </w:rPr>
              <w:br w:type="page"/>
            </w:r>
            <w:r w:rsidRPr="001D2EB2">
              <w:rPr>
                <w:color w:val="FFFFFF" w:themeColor="background1"/>
                <w:sz w:val="18"/>
                <w:szCs w:val="18"/>
              </w:rPr>
              <w:br w:type="page"/>
            </w:r>
            <w:r w:rsidRPr="002D5AA8">
              <w:rPr>
                <w:rFonts w:ascii="Aptos" w:hAnsi="Aptos" w:cs="Calibri"/>
                <w:b/>
                <w:bCs/>
              </w:rPr>
              <w:t>Level 0</w:t>
            </w:r>
          </w:p>
          <w:p w14:paraId="5AEAAE3B" w14:textId="45367B5D" w:rsidR="002D5AA8" w:rsidRPr="00BE33E9" w:rsidRDefault="002D5AA8">
            <w:pPr>
              <w:jc w:val="center"/>
              <w:rPr>
                <w:rFonts w:ascii="Aptos" w:hAnsi="Aptos" w:cs="Calibri"/>
                <w:b/>
                <w:bCs/>
              </w:rPr>
            </w:pPr>
            <w:r w:rsidRPr="002D5AA8">
              <w:rPr>
                <w:b/>
                <w:bCs/>
              </w:rPr>
              <w:t xml:space="preserve">Response indicates a potential compliance concern that may require deputy head </w:t>
            </w:r>
            <w:r w:rsidR="00661D91">
              <w:rPr>
                <w:b/>
                <w:bCs/>
              </w:rPr>
              <w:t>attention</w:t>
            </w:r>
          </w:p>
        </w:tc>
        <w:tc>
          <w:tcPr>
            <w:tcW w:w="1000" w:type="pct"/>
            <w:tcBorders>
              <w:bottom w:val="single" w:sz="4" w:space="0" w:color="auto"/>
            </w:tcBorders>
            <w:shd w:val="clear" w:color="auto" w:fill="auto"/>
          </w:tcPr>
          <w:p w14:paraId="782B017F" w14:textId="77777777" w:rsidR="002D5AA8" w:rsidRPr="00522751" w:rsidRDefault="002D5AA8">
            <w:pPr>
              <w:jc w:val="center"/>
              <w:rPr>
                <w:rFonts w:ascii="Aptos" w:hAnsi="Aptos" w:cs="Calibri"/>
                <w:b/>
                <w:bCs/>
              </w:rPr>
            </w:pPr>
            <w:r w:rsidRPr="00522751">
              <w:rPr>
                <w:rFonts w:ascii="Aptos" w:hAnsi="Aptos" w:cs="Calibri"/>
                <w:b/>
              </w:rPr>
              <w:t xml:space="preserve">Level </w:t>
            </w:r>
            <w:r>
              <w:rPr>
                <w:rFonts w:ascii="Aptos" w:hAnsi="Aptos" w:cs="Calibri"/>
                <w:b/>
              </w:rPr>
              <w:t>1</w:t>
            </w:r>
          </w:p>
          <w:p w14:paraId="24E54CD7" w14:textId="77777777" w:rsidR="002D5AA8" w:rsidRPr="001A7D39" w:rsidRDefault="002D5AA8">
            <w:pPr>
              <w:jc w:val="center"/>
              <w:rPr>
                <w:rFonts w:ascii="Aptos" w:hAnsi="Aptos" w:cs="Calibri"/>
                <w:b/>
                <w:color w:val="FFFFFF" w:themeColor="background1"/>
              </w:rPr>
            </w:pPr>
          </w:p>
        </w:tc>
        <w:tc>
          <w:tcPr>
            <w:tcW w:w="1000" w:type="pct"/>
            <w:tcBorders>
              <w:bottom w:val="single" w:sz="4" w:space="0" w:color="auto"/>
            </w:tcBorders>
            <w:shd w:val="clear" w:color="auto" w:fill="auto"/>
          </w:tcPr>
          <w:p w14:paraId="0BC19692" w14:textId="77777777" w:rsidR="002D5AA8" w:rsidRPr="00522751" w:rsidRDefault="002D5AA8">
            <w:pPr>
              <w:jc w:val="center"/>
              <w:rPr>
                <w:rFonts w:ascii="Aptos" w:hAnsi="Aptos" w:cs="Calibri"/>
                <w:b/>
                <w:bCs/>
              </w:rPr>
            </w:pPr>
            <w:r w:rsidRPr="00522751">
              <w:rPr>
                <w:rFonts w:ascii="Aptos" w:hAnsi="Aptos" w:cs="Calibri"/>
                <w:b/>
              </w:rPr>
              <w:t xml:space="preserve">Level </w:t>
            </w:r>
            <w:r>
              <w:rPr>
                <w:rFonts w:ascii="Aptos" w:hAnsi="Aptos" w:cs="Calibri"/>
                <w:b/>
              </w:rPr>
              <w:t>2</w:t>
            </w:r>
          </w:p>
          <w:p w14:paraId="1CBA16F0" w14:textId="77777777" w:rsidR="002D5AA8" w:rsidRPr="001A7D39" w:rsidRDefault="002D5AA8">
            <w:pPr>
              <w:jc w:val="center"/>
              <w:rPr>
                <w:rFonts w:ascii="Aptos" w:hAnsi="Aptos" w:cs="Calibri"/>
                <w:b/>
                <w:color w:val="FFFFFF" w:themeColor="background1"/>
              </w:rPr>
            </w:pPr>
          </w:p>
        </w:tc>
        <w:tc>
          <w:tcPr>
            <w:tcW w:w="1000" w:type="pct"/>
            <w:tcBorders>
              <w:bottom w:val="single" w:sz="4" w:space="0" w:color="auto"/>
            </w:tcBorders>
          </w:tcPr>
          <w:p w14:paraId="2A0EBBFF" w14:textId="77777777" w:rsidR="002D5AA8" w:rsidRPr="00BE33E9" w:rsidRDefault="002D5AA8">
            <w:pPr>
              <w:jc w:val="center"/>
              <w:rPr>
                <w:rFonts w:ascii="Aptos" w:hAnsi="Aptos" w:cs="Calibri"/>
                <w:b/>
                <w:bCs/>
              </w:rPr>
            </w:pPr>
            <w:r w:rsidRPr="00BE33E9">
              <w:rPr>
                <w:rFonts w:ascii="Aptos" w:hAnsi="Aptos" w:cs="Calibri"/>
                <w:b/>
                <w:bCs/>
              </w:rPr>
              <w:t xml:space="preserve">Level </w:t>
            </w:r>
            <w:r>
              <w:rPr>
                <w:rFonts w:ascii="Aptos" w:hAnsi="Aptos" w:cs="Calibri"/>
                <w:b/>
                <w:bCs/>
              </w:rPr>
              <w:t>3</w:t>
            </w:r>
          </w:p>
        </w:tc>
        <w:tc>
          <w:tcPr>
            <w:tcW w:w="1000" w:type="pct"/>
            <w:tcBorders>
              <w:bottom w:val="single" w:sz="4" w:space="0" w:color="auto"/>
            </w:tcBorders>
          </w:tcPr>
          <w:p w14:paraId="124EF211" w14:textId="48FC4E50" w:rsidR="002D5AA8" w:rsidRPr="00BE33E9" w:rsidRDefault="002D5AA8">
            <w:pPr>
              <w:jc w:val="center"/>
              <w:rPr>
                <w:rFonts w:ascii="Aptos" w:hAnsi="Aptos" w:cs="Calibri"/>
                <w:b/>
                <w:bCs/>
              </w:rPr>
            </w:pPr>
            <w:r w:rsidRPr="00BE33E9">
              <w:rPr>
                <w:rFonts w:ascii="Aptos" w:hAnsi="Aptos" w:cs="Calibri"/>
                <w:b/>
                <w:bCs/>
              </w:rPr>
              <w:t xml:space="preserve">Level </w:t>
            </w:r>
            <w:r w:rsidR="00C57EAE">
              <w:rPr>
                <w:rFonts w:ascii="Aptos" w:hAnsi="Aptos" w:cs="Calibri"/>
                <w:b/>
                <w:bCs/>
              </w:rPr>
              <w:t>4</w:t>
            </w:r>
          </w:p>
        </w:tc>
      </w:tr>
      <w:tr w:rsidR="00355CBD" w:rsidRPr="00BE33E9" w14:paraId="4D5598E3" w14:textId="77777777" w:rsidTr="00A21D58">
        <w:trPr>
          <w:trHeight w:val="7614"/>
        </w:trPr>
        <w:tc>
          <w:tcPr>
            <w:tcW w:w="1000" w:type="pct"/>
          </w:tcPr>
          <w:p w14:paraId="42CC487A" w14:textId="69DEE1B3" w:rsidR="007307E3" w:rsidRDefault="007307E3" w:rsidP="007307E3">
            <w:r>
              <w:t xml:space="preserve">Security governance responsibilities and authorities may be broadly defined but are not consistently documented or implemented as required in Section 4 of the </w:t>
            </w:r>
            <w:hyperlink r:id="rId78">
              <w:r w:rsidR="00CE3B47" w:rsidRPr="00000220">
                <w:rPr>
                  <w:rStyle w:val="Hyperlink"/>
                </w:rPr>
                <w:t>Policy on Government Security</w:t>
              </w:r>
            </w:hyperlink>
            <w:r w:rsidR="00CE3B47">
              <w:t>.</w:t>
            </w:r>
          </w:p>
          <w:p w14:paraId="32053B66" w14:textId="77777777" w:rsidR="007307E3" w:rsidRDefault="007307E3" w:rsidP="007307E3"/>
          <w:p w14:paraId="0DC4920C" w14:textId="77777777" w:rsidR="007307E3" w:rsidRDefault="007307E3" w:rsidP="007307E3">
            <w:r>
              <w:t>Governance and risk-management decisions are rarely documented or/and monitored throughout the organization.</w:t>
            </w:r>
          </w:p>
          <w:p w14:paraId="49238F9B" w14:textId="77777777" w:rsidR="007307E3" w:rsidRDefault="007307E3" w:rsidP="007307E3"/>
          <w:p w14:paraId="7448FE74" w14:textId="77777777" w:rsidR="007307E3" w:rsidRDefault="007307E3" w:rsidP="007307E3">
            <w:r>
              <w:t>Governance and control processes, and decisions are periodically communicated (e.g., less than 50% of the time).</w:t>
            </w:r>
          </w:p>
          <w:p w14:paraId="2F569D7B" w14:textId="77777777" w:rsidR="007307E3" w:rsidRDefault="007307E3" w:rsidP="007307E3"/>
          <w:p w14:paraId="28E43C8B" w14:textId="77777777" w:rsidR="007307E3" w:rsidRDefault="007307E3" w:rsidP="007307E3">
            <w:r>
              <w:t>There may be procedures in place to monitor compliance with some Treasury Board and organizational policy requirements related to security management, but they are not implemented consistently.</w:t>
            </w:r>
          </w:p>
          <w:p w14:paraId="56F37790" w14:textId="77777777" w:rsidR="007307E3" w:rsidRDefault="007307E3" w:rsidP="007307E3">
            <w:r>
              <w:t xml:space="preserve"> </w:t>
            </w:r>
          </w:p>
          <w:p w14:paraId="553EABB3" w14:textId="77777777" w:rsidR="007307E3" w:rsidRDefault="007307E3" w:rsidP="007307E3">
            <w:r>
              <w:t>There may be some procedures to document and review lessons learned and make process improvements related to security management, but they are not implemented consistently.</w:t>
            </w:r>
          </w:p>
          <w:p w14:paraId="604DCA71" w14:textId="77777777" w:rsidR="007307E3" w:rsidRDefault="007307E3" w:rsidP="007307E3"/>
          <w:p w14:paraId="2250C33F" w14:textId="385DD5F3" w:rsidR="007307E3" w:rsidRDefault="007307E3" w:rsidP="00480EA9">
            <w:r>
              <w:t>There is no coordination between key partners or enabling functions.</w:t>
            </w:r>
          </w:p>
          <w:p w14:paraId="323F0813" w14:textId="77777777" w:rsidR="007307E3" w:rsidRDefault="007307E3" w:rsidP="00480EA9"/>
          <w:p w14:paraId="6CEF5AA3" w14:textId="77777777" w:rsidR="00724ADA" w:rsidRPr="005B07E9" w:rsidRDefault="00724ADA" w:rsidP="6A72D972">
            <w:pPr>
              <w:rPr>
                <w:rFonts w:cs="Calibri"/>
              </w:rPr>
            </w:pPr>
          </w:p>
        </w:tc>
        <w:tc>
          <w:tcPr>
            <w:tcW w:w="1000" w:type="pct"/>
          </w:tcPr>
          <w:p w14:paraId="74A3E126" w14:textId="7E9C3118" w:rsidR="0064787A" w:rsidRDefault="0064787A" w:rsidP="0064787A">
            <w:r>
              <w:t xml:space="preserve">Security governance responsibilities and authorities are defined as required in Section 4 of the </w:t>
            </w:r>
            <w:hyperlink r:id="rId79">
              <w:r w:rsidR="00CE3B47" w:rsidRPr="00000220">
                <w:rPr>
                  <w:rStyle w:val="Hyperlink"/>
                </w:rPr>
                <w:t>Policy on Government Security</w:t>
              </w:r>
            </w:hyperlink>
            <w:r>
              <w:t xml:space="preserve">, but they may not be consistently documented or implemented as required in Section 4 of the </w:t>
            </w:r>
            <w:hyperlink r:id="rId80">
              <w:r w:rsidR="00CE3B47" w:rsidRPr="00000220">
                <w:rPr>
                  <w:rStyle w:val="Hyperlink"/>
                </w:rPr>
                <w:t>Policy on Government Security</w:t>
              </w:r>
            </w:hyperlink>
            <w:r w:rsidR="00CE3B47">
              <w:t>.</w:t>
            </w:r>
            <w:r>
              <w:t xml:space="preserve">  </w:t>
            </w:r>
          </w:p>
          <w:p w14:paraId="4E0170BB" w14:textId="77777777" w:rsidR="0064787A" w:rsidRDefault="0064787A" w:rsidP="0064787A"/>
          <w:p w14:paraId="284E8E93" w14:textId="77777777" w:rsidR="0064787A" w:rsidRDefault="0064787A" w:rsidP="0064787A">
            <w:r>
              <w:t>Governance and risk-management decisions are generally documented, implemented and monitored throughout the organization.</w:t>
            </w:r>
          </w:p>
          <w:p w14:paraId="68C072AB" w14:textId="77777777" w:rsidR="0064787A" w:rsidRDefault="0064787A" w:rsidP="0064787A"/>
          <w:p w14:paraId="39FBFF16" w14:textId="77777777" w:rsidR="0064787A" w:rsidRDefault="0064787A" w:rsidP="0064787A">
            <w:r>
              <w:t>Governance and control processes and decisions are often communicated throughout the organization.</w:t>
            </w:r>
          </w:p>
          <w:p w14:paraId="1375B73A" w14:textId="77777777" w:rsidR="0064787A" w:rsidRDefault="0064787A" w:rsidP="0064787A"/>
          <w:p w14:paraId="2602E372" w14:textId="77777777" w:rsidR="0064787A" w:rsidRDefault="0064787A" w:rsidP="0064787A">
            <w:r>
              <w:t>Procedures to monitor compliance with most Treasury Board and organizational policy requirements are generally implemented consistently.</w:t>
            </w:r>
          </w:p>
          <w:p w14:paraId="57DC48CE" w14:textId="77777777" w:rsidR="0064787A" w:rsidRDefault="0064787A" w:rsidP="0064787A"/>
          <w:p w14:paraId="38E1F01C" w14:textId="77777777" w:rsidR="0064787A" w:rsidRDefault="0064787A" w:rsidP="0064787A">
            <w:r>
              <w:t>Procedures to document and review lessons learned, and to make process improvements, are generally implemented consistently.</w:t>
            </w:r>
          </w:p>
          <w:p w14:paraId="4EC543E1" w14:textId="77777777" w:rsidR="0064787A" w:rsidRDefault="0064787A" w:rsidP="0064787A"/>
          <w:p w14:paraId="768E83AD" w14:textId="0DCA6954" w:rsidR="007307E3" w:rsidRDefault="0064787A" w:rsidP="6A72D972">
            <w:r>
              <w:t>There is some coordination between key partners or enabling functions.</w:t>
            </w:r>
          </w:p>
          <w:p w14:paraId="493A2911" w14:textId="77777777" w:rsidR="007307E3" w:rsidRDefault="007307E3" w:rsidP="6A72D972"/>
          <w:p w14:paraId="77CCCB33" w14:textId="100D0FAF" w:rsidR="00724ADA" w:rsidRPr="005B07E9" w:rsidRDefault="00724ADA" w:rsidP="00A21D58">
            <w:pPr>
              <w:rPr>
                <w:rFonts w:cs="Calibri"/>
                <w:lang w:val="en-US"/>
              </w:rPr>
            </w:pPr>
          </w:p>
        </w:tc>
        <w:tc>
          <w:tcPr>
            <w:tcW w:w="1000" w:type="pct"/>
          </w:tcPr>
          <w:p w14:paraId="25B87FBC" w14:textId="77777777" w:rsidR="00032E95" w:rsidRDefault="00032E95" w:rsidP="00032E95">
            <w:r>
              <w:t>Governance and risk-management decisions are documented, implemented, and monitored throughout the organization in a consistent manner.</w:t>
            </w:r>
          </w:p>
          <w:p w14:paraId="320926AA" w14:textId="77777777" w:rsidR="00032E95" w:rsidRDefault="00032E95" w:rsidP="00032E95"/>
          <w:p w14:paraId="241D19A8" w14:textId="77777777" w:rsidR="00032E95" w:rsidRDefault="00032E95" w:rsidP="00032E95">
            <w:r>
              <w:t>Governance and control processes and decisions are consistently communicated throughout the organization.</w:t>
            </w:r>
          </w:p>
          <w:p w14:paraId="0B6E09F7" w14:textId="77777777" w:rsidR="00032E95" w:rsidRDefault="00032E95" w:rsidP="00032E95"/>
          <w:p w14:paraId="17810A98" w14:textId="77777777" w:rsidR="00032E95" w:rsidRDefault="00032E95" w:rsidP="00032E95">
            <w:r>
              <w:t>There are procedures in place to monitor compliance with all Treasury Board or organizational policy requirements related to security management. Governance is engaged when deficiencies are identified.</w:t>
            </w:r>
          </w:p>
          <w:p w14:paraId="4C803618" w14:textId="77777777" w:rsidR="00032E95" w:rsidRDefault="00032E95" w:rsidP="00032E95"/>
          <w:p w14:paraId="6DA81E7E" w14:textId="77777777" w:rsidR="00032E95" w:rsidRDefault="00032E95" w:rsidP="00032E95">
            <w:r>
              <w:t>There is consistent implementation of procedures to document and review lessons learned and make process improvements.</w:t>
            </w:r>
          </w:p>
          <w:p w14:paraId="65A6B791" w14:textId="77777777" w:rsidR="00032E95" w:rsidRDefault="00032E95" w:rsidP="00032E95"/>
          <w:p w14:paraId="47DD0FD0" w14:textId="77777777" w:rsidR="00032E95" w:rsidRDefault="00032E95" w:rsidP="00032E95">
            <w:r>
              <w:t>Governance includes participation of key partners and enabling functions.</w:t>
            </w:r>
          </w:p>
          <w:p w14:paraId="06B48C1D" w14:textId="77777777" w:rsidR="00032E95" w:rsidRDefault="00032E95" w:rsidP="00032E95"/>
          <w:p w14:paraId="68FB9649" w14:textId="75A5D75B" w:rsidR="00724ADA" w:rsidRPr="005B07E9" w:rsidRDefault="00032E95" w:rsidP="00294DE4">
            <w:pPr>
              <w:rPr>
                <w:rFonts w:cs="Calibri"/>
                <w:color w:val="000000" w:themeColor="text1"/>
              </w:rPr>
            </w:pPr>
            <w:r>
              <w:t>The organization is occasionally represented at the GC security governance committees, such as the Council of Chief Security Officers, and the Government of Canada Security and Readiness Committee.</w:t>
            </w:r>
          </w:p>
        </w:tc>
        <w:tc>
          <w:tcPr>
            <w:tcW w:w="1000" w:type="pct"/>
          </w:tcPr>
          <w:p w14:paraId="1672B6C7" w14:textId="77777777" w:rsidR="008D613D" w:rsidRDefault="00651185" w:rsidP="008D613D">
            <w:pPr>
              <w:rPr>
                <w:rStyle w:val="Hyperlink"/>
              </w:rPr>
            </w:pPr>
            <w:r>
              <w:t xml:space="preserve">Organizational governance processes are in full compliance with the </w:t>
            </w:r>
            <w:hyperlink r:id="rId81">
              <w:r w:rsidR="00CE3B47" w:rsidRPr="00000220">
                <w:rPr>
                  <w:rStyle w:val="Hyperlink"/>
                </w:rPr>
                <w:t>Policy on Government Security</w:t>
              </w:r>
            </w:hyperlink>
            <w:r w:rsidR="00CE3B47">
              <w:t xml:space="preserve"> </w:t>
            </w:r>
            <w:r>
              <w:t xml:space="preserve">and the </w:t>
            </w:r>
            <w:hyperlink r:id="rId82">
              <w:r w:rsidR="008D613D" w:rsidRPr="005B07E9">
                <w:rPr>
                  <w:rStyle w:val="Hyperlink"/>
                </w:rPr>
                <w:t>Directive on Security Management</w:t>
              </w:r>
            </w:hyperlink>
            <w:r w:rsidR="008D613D" w:rsidRPr="005B07E9">
              <w:rPr>
                <w:rStyle w:val="Hyperlink"/>
              </w:rPr>
              <w:t>.</w:t>
            </w:r>
          </w:p>
          <w:p w14:paraId="31BA3A01" w14:textId="77777777" w:rsidR="00651185" w:rsidRDefault="00651185" w:rsidP="00651185"/>
          <w:p w14:paraId="504FF966" w14:textId="77777777" w:rsidR="00651185" w:rsidRDefault="00651185" w:rsidP="00651185">
            <w:r>
              <w:t>Governance performance metrics have been defined and are tracked and reported on to measure progress toward the organization’s security management goals.</w:t>
            </w:r>
          </w:p>
          <w:p w14:paraId="271FB15F" w14:textId="77777777" w:rsidR="00651185" w:rsidRDefault="00651185" w:rsidP="00651185"/>
          <w:p w14:paraId="4A69F654" w14:textId="7E188461" w:rsidR="00651185" w:rsidRDefault="00651185" w:rsidP="00105D0A">
            <w:r>
              <w:t>The organization is actively engaged in the GC security governance committees.</w:t>
            </w:r>
          </w:p>
          <w:p w14:paraId="7A94B846" w14:textId="66BA9971" w:rsidR="00724ADA" w:rsidRPr="005B07E9" w:rsidRDefault="00724ADA" w:rsidP="6A72D972">
            <w:pPr>
              <w:rPr>
                <w:rFonts w:cs="Calibri"/>
                <w:lang w:val="en-US"/>
              </w:rPr>
            </w:pPr>
          </w:p>
        </w:tc>
        <w:tc>
          <w:tcPr>
            <w:tcW w:w="1000" w:type="pct"/>
          </w:tcPr>
          <w:p w14:paraId="20B4E402" w14:textId="788E3EEF" w:rsidR="00E11BFC" w:rsidRDefault="00E11BFC" w:rsidP="00E11BFC">
            <w:r>
              <w:t>Many elements of this security control program are aligned with industry best practices and standards.</w:t>
            </w:r>
          </w:p>
          <w:p w14:paraId="569BE61C" w14:textId="77777777" w:rsidR="00E11BFC" w:rsidRDefault="00E11BFC" w:rsidP="00E11BFC"/>
          <w:p w14:paraId="35D7A1A8" w14:textId="77777777" w:rsidR="00E11BFC" w:rsidRDefault="00E11BFC" w:rsidP="00E11BFC">
            <w:r>
              <w:t>Many elements of this security control program are leading best practices at the international level.</w:t>
            </w:r>
          </w:p>
          <w:p w14:paraId="46A1505A" w14:textId="77777777" w:rsidR="00E11BFC" w:rsidRDefault="00E11BFC" w:rsidP="00DB6FF3"/>
          <w:p w14:paraId="62C1BED1" w14:textId="77777777" w:rsidR="00E11BFC" w:rsidRDefault="00E11BFC" w:rsidP="00DB6FF3"/>
          <w:p w14:paraId="0E8632C0" w14:textId="44BE3733" w:rsidR="00724ADA" w:rsidRPr="00DB6FF3" w:rsidRDefault="00724ADA" w:rsidP="6A72D972">
            <w:pPr>
              <w:rPr>
                <w:rFonts w:cs="Calibri"/>
              </w:rPr>
            </w:pPr>
          </w:p>
        </w:tc>
      </w:tr>
    </w:tbl>
    <w:p w14:paraId="44D54982" w14:textId="77777777" w:rsidR="00B54F19" w:rsidRDefault="00B54F19" w:rsidP="00724ADA">
      <w:pPr>
        <w:spacing w:after="120"/>
        <w:jc w:val="center"/>
        <w:rPr>
          <w:rFonts w:ascii="Aptos" w:hAnsi="Aptos" w:cs="Calibri"/>
          <w:b/>
          <w:bCs/>
        </w:rPr>
      </w:pPr>
    </w:p>
    <w:p w14:paraId="303DB393" w14:textId="3167AACF" w:rsidR="00722C4F" w:rsidRDefault="00722C4F">
      <w:pPr>
        <w:rPr>
          <w:rFonts w:ascii="Aptos" w:hAnsi="Aptos" w:cs="Calibri"/>
          <w:b/>
          <w:bCs/>
        </w:rPr>
      </w:pPr>
      <w:r>
        <w:rPr>
          <w:rFonts w:ascii="Aptos" w:hAnsi="Aptos" w:cs="Calibri"/>
          <w:b/>
          <w:bCs/>
        </w:rPr>
        <w:br w:type="page"/>
      </w:r>
    </w:p>
    <w:tbl>
      <w:tblPr>
        <w:tblStyle w:val="TableGrid"/>
        <w:tblW w:w="5000" w:type="pct"/>
        <w:tblLook w:val="04A0" w:firstRow="1" w:lastRow="0" w:firstColumn="1" w:lastColumn="0" w:noHBand="0" w:noVBand="1"/>
      </w:tblPr>
      <w:tblGrid>
        <w:gridCol w:w="4318"/>
        <w:gridCol w:w="4318"/>
        <w:gridCol w:w="4318"/>
        <w:gridCol w:w="4318"/>
        <w:gridCol w:w="4318"/>
      </w:tblGrid>
      <w:tr w:rsidR="00982A9E" w14:paraId="4317CC3E" w14:textId="77777777" w:rsidTr="007F6218">
        <w:trPr>
          <w:trHeight w:val="701"/>
        </w:trPr>
        <w:tc>
          <w:tcPr>
            <w:tcW w:w="5000" w:type="pct"/>
            <w:gridSpan w:val="5"/>
            <w:shd w:val="clear" w:color="auto" w:fill="4C94D8" w:themeFill="text2" w:themeFillTint="80"/>
            <w:vAlign w:val="center"/>
          </w:tcPr>
          <w:p w14:paraId="43EFA3CD" w14:textId="3A0ECBBA" w:rsidR="008927AA" w:rsidRDefault="12AD39A7" w:rsidP="007F6218">
            <w:pPr>
              <w:spacing w:after="120"/>
              <w:contextualSpacing/>
              <w:jc w:val="center"/>
              <w:rPr>
                <w:rStyle w:val="normaltextrun"/>
                <w:rFonts w:ascii="Aptos" w:eastAsia="Aptos" w:hAnsi="Aptos" w:cs="Aptos"/>
                <w:b/>
                <w:color w:val="FFFFFF" w:themeColor="background1"/>
                <w:sz w:val="28"/>
                <w:szCs w:val="28"/>
              </w:rPr>
            </w:pPr>
            <w:bookmarkStart w:id="170" w:name="Q7Sec"/>
            <w:r w:rsidRPr="55ACCFEA">
              <w:rPr>
                <w:rFonts w:ascii="Aptos" w:hAnsi="Aptos" w:cs="Calibri"/>
                <w:b/>
                <w:color w:val="FFFFFF" w:themeColor="background1"/>
                <w:sz w:val="28"/>
                <w:szCs w:val="28"/>
              </w:rPr>
              <w:lastRenderedPageBreak/>
              <w:t xml:space="preserve">Q7: </w:t>
            </w:r>
            <w:r w:rsidRPr="55ACCFEA">
              <w:rPr>
                <w:rStyle w:val="normaltextrun"/>
                <w:rFonts w:ascii="Aptos" w:eastAsia="Aptos" w:hAnsi="Aptos" w:cs="Aptos"/>
                <w:b/>
                <w:color w:val="FFFFFF" w:themeColor="background1"/>
                <w:sz w:val="28"/>
                <w:szCs w:val="28"/>
              </w:rPr>
              <w:t>What is the level of maturity of departmental security planning?</w:t>
            </w:r>
            <w:bookmarkEnd w:id="170"/>
            <w:r w:rsidR="006B4C03">
              <w:rPr>
                <w:rFonts w:ascii="Aptos" w:hAnsi="Aptos" w:cs="Calibri"/>
                <w:b/>
                <w:color w:val="FFFFFF" w:themeColor="background1"/>
              </w:rPr>
              <w:t xml:space="preserve"> </w:t>
            </w:r>
          </w:p>
        </w:tc>
      </w:tr>
      <w:tr w:rsidR="000922C4" w:rsidRPr="00AA259D" w14:paraId="32BF0BE4" w14:textId="77777777" w:rsidTr="00AA259D">
        <w:trPr>
          <w:trHeight w:val="440"/>
        </w:trPr>
        <w:tc>
          <w:tcPr>
            <w:tcW w:w="5000" w:type="pct"/>
            <w:gridSpan w:val="5"/>
            <w:shd w:val="clear" w:color="auto" w:fill="auto"/>
            <w:vAlign w:val="center"/>
          </w:tcPr>
          <w:p w14:paraId="1A4A62DA" w14:textId="1B1A109E" w:rsidR="000922C4" w:rsidRPr="00AA259D" w:rsidRDefault="00085B69" w:rsidP="000922C4">
            <w:pPr>
              <w:spacing w:after="120"/>
              <w:contextualSpacing/>
              <w:jc w:val="center"/>
              <w:rPr>
                <w:rFonts w:ascii="Aptos" w:hAnsi="Aptos" w:cs="Calibri"/>
                <w:b/>
                <w:sz w:val="28"/>
                <w:szCs w:val="28"/>
              </w:rPr>
            </w:pPr>
            <w:r w:rsidRPr="004D53A7">
              <w:rPr>
                <w:b/>
                <w:bCs/>
              </w:rPr>
              <w:t>Organizations should choose the maturity level which best represents its level of compliance and performance. However, if an organization selects levels 1,2,3 or 4, but has not met the question’s compliance elements (provided in Level 0), its response must indicate that there is a potential compliance concern and provide details about the issue. For example, “Level 3, with potential compliance concern”. Additional guidance about how to self-assess RCP maturity model questions can be found in the “guide on how to complete the RCP self assessments</w:t>
            </w:r>
            <w:r w:rsidR="00515527" w:rsidRPr="004D53A7">
              <w:rPr>
                <w:b/>
                <w:bCs/>
              </w:rPr>
              <w:t>.”</w:t>
            </w:r>
          </w:p>
        </w:tc>
      </w:tr>
      <w:tr w:rsidR="006C349E" w:rsidRPr="00BE33E9" w14:paraId="4AF8E88B" w14:textId="77777777">
        <w:trPr>
          <w:trHeight w:val="305"/>
        </w:trPr>
        <w:tc>
          <w:tcPr>
            <w:tcW w:w="1000" w:type="pct"/>
            <w:shd w:val="clear" w:color="auto" w:fill="FF0000"/>
          </w:tcPr>
          <w:p w14:paraId="3155E59D" w14:textId="77777777" w:rsidR="006C349E" w:rsidRPr="002D5AA8" w:rsidRDefault="006C349E">
            <w:pPr>
              <w:jc w:val="center"/>
              <w:rPr>
                <w:rFonts w:ascii="Aptos" w:hAnsi="Aptos" w:cs="Calibri"/>
                <w:b/>
                <w:bCs/>
              </w:rPr>
            </w:pPr>
            <w:r w:rsidRPr="001D2EB2">
              <w:rPr>
                <w:color w:val="FFFFFF" w:themeColor="background1"/>
                <w:sz w:val="18"/>
                <w:szCs w:val="18"/>
              </w:rPr>
              <w:br w:type="page"/>
            </w:r>
            <w:r w:rsidRPr="001D2EB2">
              <w:rPr>
                <w:color w:val="FFFFFF" w:themeColor="background1"/>
                <w:sz w:val="18"/>
                <w:szCs w:val="18"/>
              </w:rPr>
              <w:br w:type="page"/>
            </w:r>
            <w:r w:rsidRPr="002D5AA8">
              <w:rPr>
                <w:rFonts w:ascii="Aptos" w:hAnsi="Aptos" w:cs="Calibri"/>
                <w:b/>
                <w:bCs/>
              </w:rPr>
              <w:t>Level 0</w:t>
            </w:r>
          </w:p>
          <w:p w14:paraId="475680A4" w14:textId="45FA7286" w:rsidR="006C349E" w:rsidRPr="00BE33E9" w:rsidRDefault="006C349E">
            <w:pPr>
              <w:jc w:val="center"/>
              <w:rPr>
                <w:rFonts w:ascii="Aptos" w:hAnsi="Aptos" w:cs="Calibri"/>
                <w:b/>
                <w:bCs/>
              </w:rPr>
            </w:pPr>
            <w:r w:rsidRPr="002D5AA8">
              <w:rPr>
                <w:b/>
                <w:bCs/>
              </w:rPr>
              <w:t xml:space="preserve">Response indicates a potential compliance concern that may require deputy head </w:t>
            </w:r>
            <w:r w:rsidR="00661D91">
              <w:rPr>
                <w:b/>
                <w:bCs/>
              </w:rPr>
              <w:t>attention</w:t>
            </w:r>
          </w:p>
        </w:tc>
        <w:tc>
          <w:tcPr>
            <w:tcW w:w="1000" w:type="pct"/>
            <w:shd w:val="clear" w:color="auto" w:fill="auto"/>
          </w:tcPr>
          <w:p w14:paraId="5C91EDCA" w14:textId="77777777" w:rsidR="006C349E" w:rsidRPr="00522751" w:rsidRDefault="006C349E">
            <w:pPr>
              <w:jc w:val="center"/>
              <w:rPr>
                <w:rFonts w:ascii="Aptos" w:hAnsi="Aptos" w:cs="Calibri"/>
                <w:b/>
                <w:bCs/>
              </w:rPr>
            </w:pPr>
            <w:r w:rsidRPr="00522751">
              <w:rPr>
                <w:rFonts w:ascii="Aptos" w:hAnsi="Aptos" w:cs="Calibri"/>
                <w:b/>
              </w:rPr>
              <w:t xml:space="preserve">Level </w:t>
            </w:r>
            <w:r>
              <w:rPr>
                <w:rFonts w:ascii="Aptos" w:hAnsi="Aptos" w:cs="Calibri"/>
                <w:b/>
              </w:rPr>
              <w:t>1</w:t>
            </w:r>
          </w:p>
          <w:p w14:paraId="655C52E5" w14:textId="77777777" w:rsidR="006C349E" w:rsidRPr="001A7D39" w:rsidRDefault="006C349E">
            <w:pPr>
              <w:jc w:val="center"/>
              <w:rPr>
                <w:rFonts w:ascii="Aptos" w:hAnsi="Aptos" w:cs="Calibri"/>
                <w:b/>
                <w:color w:val="FFFFFF" w:themeColor="background1"/>
              </w:rPr>
            </w:pPr>
          </w:p>
        </w:tc>
        <w:tc>
          <w:tcPr>
            <w:tcW w:w="1000" w:type="pct"/>
            <w:shd w:val="clear" w:color="auto" w:fill="auto"/>
          </w:tcPr>
          <w:p w14:paraId="21E50657" w14:textId="77777777" w:rsidR="006C349E" w:rsidRPr="00522751" w:rsidRDefault="006C349E">
            <w:pPr>
              <w:jc w:val="center"/>
              <w:rPr>
                <w:rFonts w:ascii="Aptos" w:hAnsi="Aptos" w:cs="Calibri"/>
                <w:b/>
                <w:bCs/>
              </w:rPr>
            </w:pPr>
            <w:r w:rsidRPr="00522751">
              <w:rPr>
                <w:rFonts w:ascii="Aptos" w:hAnsi="Aptos" w:cs="Calibri"/>
                <w:b/>
              </w:rPr>
              <w:t xml:space="preserve">Level </w:t>
            </w:r>
            <w:r>
              <w:rPr>
                <w:rFonts w:ascii="Aptos" w:hAnsi="Aptos" w:cs="Calibri"/>
                <w:b/>
              </w:rPr>
              <w:t>2</w:t>
            </w:r>
          </w:p>
          <w:p w14:paraId="6A3107B4" w14:textId="77777777" w:rsidR="006C349E" w:rsidRPr="001A7D39" w:rsidRDefault="006C349E">
            <w:pPr>
              <w:jc w:val="center"/>
              <w:rPr>
                <w:rFonts w:ascii="Aptos" w:hAnsi="Aptos" w:cs="Calibri"/>
                <w:b/>
                <w:color w:val="FFFFFF" w:themeColor="background1"/>
              </w:rPr>
            </w:pPr>
          </w:p>
        </w:tc>
        <w:tc>
          <w:tcPr>
            <w:tcW w:w="1000" w:type="pct"/>
          </w:tcPr>
          <w:p w14:paraId="760164E5" w14:textId="77777777" w:rsidR="006C349E" w:rsidRPr="00BE33E9" w:rsidRDefault="006C349E">
            <w:pPr>
              <w:jc w:val="center"/>
              <w:rPr>
                <w:rFonts w:ascii="Aptos" w:hAnsi="Aptos" w:cs="Calibri"/>
                <w:b/>
                <w:bCs/>
              </w:rPr>
            </w:pPr>
            <w:r w:rsidRPr="00BE33E9">
              <w:rPr>
                <w:rFonts w:ascii="Aptos" w:hAnsi="Aptos" w:cs="Calibri"/>
                <w:b/>
                <w:bCs/>
              </w:rPr>
              <w:t xml:space="preserve">Level </w:t>
            </w:r>
            <w:r>
              <w:rPr>
                <w:rFonts w:ascii="Aptos" w:hAnsi="Aptos" w:cs="Calibri"/>
                <w:b/>
                <w:bCs/>
              </w:rPr>
              <w:t>3</w:t>
            </w:r>
          </w:p>
        </w:tc>
        <w:tc>
          <w:tcPr>
            <w:tcW w:w="1000" w:type="pct"/>
          </w:tcPr>
          <w:p w14:paraId="2E88A399" w14:textId="57F6B543" w:rsidR="006C349E" w:rsidRPr="00BE33E9" w:rsidRDefault="006C349E">
            <w:pPr>
              <w:jc w:val="center"/>
              <w:rPr>
                <w:rFonts w:ascii="Aptos" w:hAnsi="Aptos" w:cs="Calibri"/>
                <w:b/>
                <w:bCs/>
              </w:rPr>
            </w:pPr>
            <w:r w:rsidRPr="00BE33E9">
              <w:rPr>
                <w:rFonts w:ascii="Aptos" w:hAnsi="Aptos" w:cs="Calibri"/>
                <w:b/>
                <w:bCs/>
              </w:rPr>
              <w:t xml:space="preserve">Level </w:t>
            </w:r>
            <w:r w:rsidR="00613E43">
              <w:rPr>
                <w:rFonts w:ascii="Aptos" w:hAnsi="Aptos" w:cs="Calibri"/>
                <w:b/>
                <w:bCs/>
              </w:rPr>
              <w:t>4</w:t>
            </w:r>
          </w:p>
        </w:tc>
      </w:tr>
      <w:tr w:rsidR="000922C4" w:rsidRPr="00BE33E9" w14:paraId="4725B3A5" w14:textId="77777777" w:rsidTr="0088150A">
        <w:tc>
          <w:tcPr>
            <w:tcW w:w="1000" w:type="pct"/>
          </w:tcPr>
          <w:p w14:paraId="668CE97C" w14:textId="77777777" w:rsidR="00D245EC" w:rsidRPr="005B07E9" w:rsidRDefault="00D245EC" w:rsidP="00D245EC">
            <w:pPr>
              <w:rPr>
                <w:rFonts w:cs="Calibri"/>
                <w:color w:val="000000"/>
              </w:rPr>
            </w:pPr>
            <w:r w:rsidRPr="005B07E9">
              <w:rPr>
                <w:rFonts w:cs="Calibri"/>
                <w:color w:val="000000" w:themeColor="text1"/>
              </w:rPr>
              <w:t xml:space="preserve">The organization </w:t>
            </w:r>
            <w:r>
              <w:rPr>
                <w:rFonts w:cs="Calibri"/>
                <w:color w:val="000000" w:themeColor="text1"/>
              </w:rPr>
              <w:t>may have</w:t>
            </w:r>
            <w:r w:rsidRPr="005B07E9">
              <w:rPr>
                <w:rFonts w:cs="Calibri"/>
                <w:color w:val="000000" w:themeColor="text1"/>
              </w:rPr>
              <w:t xml:space="preserve"> a departmental security plan, but it has not been updated within the last three years.</w:t>
            </w:r>
          </w:p>
          <w:p w14:paraId="46E61E27" w14:textId="77777777" w:rsidR="00D245EC" w:rsidRPr="005B07E9" w:rsidRDefault="00D245EC" w:rsidP="00D245EC">
            <w:pPr>
              <w:rPr>
                <w:rFonts w:cs="Calibri"/>
                <w:color w:val="000000"/>
              </w:rPr>
            </w:pPr>
          </w:p>
          <w:p w14:paraId="051F8B6C" w14:textId="77B81947" w:rsidR="00D245EC" w:rsidRPr="005B07E9" w:rsidRDefault="00D245EC" w:rsidP="00D245EC">
            <w:pPr>
              <w:rPr>
                <w:rFonts w:cs="Calibri"/>
                <w:color w:val="000000"/>
                <w:lang w:val="en-US"/>
              </w:rPr>
            </w:pPr>
            <w:r w:rsidRPr="005B07E9">
              <w:rPr>
                <w:rFonts w:cs="Calibri"/>
                <w:color w:val="000000" w:themeColor="text1"/>
              </w:rPr>
              <w:t>Security management decisions</w:t>
            </w:r>
            <w:r>
              <w:rPr>
                <w:rFonts w:cs="Calibri"/>
                <w:color w:val="000000" w:themeColor="text1"/>
              </w:rPr>
              <w:t xml:space="preserve"> are not generally</w:t>
            </w:r>
            <w:r w:rsidRPr="005B07E9">
              <w:rPr>
                <w:rFonts w:cs="Calibri"/>
                <w:color w:val="000000" w:themeColor="text1"/>
              </w:rPr>
              <w:t xml:space="preserve"> aligned with the departmental security plan.</w:t>
            </w:r>
          </w:p>
          <w:p w14:paraId="68FB18F9" w14:textId="77777777" w:rsidR="000922C4" w:rsidRPr="005B07E9" w:rsidRDefault="000922C4" w:rsidP="000922C4">
            <w:pPr>
              <w:rPr>
                <w:rFonts w:cs="Calibri"/>
                <w:lang w:val="en-US"/>
              </w:rPr>
            </w:pPr>
          </w:p>
          <w:p w14:paraId="03FA012C" w14:textId="77777777" w:rsidR="000922C4" w:rsidRPr="005B07E9" w:rsidRDefault="000922C4" w:rsidP="000922C4">
            <w:pPr>
              <w:rPr>
                <w:rFonts w:cs="Calibri"/>
              </w:rPr>
            </w:pPr>
          </w:p>
          <w:p w14:paraId="290B9A00" w14:textId="77777777" w:rsidR="000922C4" w:rsidRPr="005B07E9" w:rsidRDefault="000922C4" w:rsidP="000922C4">
            <w:pPr>
              <w:rPr>
                <w:rFonts w:cs="Calibri"/>
              </w:rPr>
            </w:pPr>
          </w:p>
          <w:p w14:paraId="3D1FC180" w14:textId="77777777" w:rsidR="000922C4" w:rsidRPr="005B07E9" w:rsidRDefault="000922C4" w:rsidP="000922C4">
            <w:pPr>
              <w:rPr>
                <w:rFonts w:cs="Calibri"/>
              </w:rPr>
            </w:pPr>
          </w:p>
          <w:p w14:paraId="064F1AA1" w14:textId="77777777" w:rsidR="000922C4" w:rsidRPr="005B07E9" w:rsidRDefault="000922C4" w:rsidP="000922C4">
            <w:pPr>
              <w:rPr>
                <w:rFonts w:cs="Calibri"/>
              </w:rPr>
            </w:pPr>
          </w:p>
          <w:p w14:paraId="23BD3EC6" w14:textId="77777777" w:rsidR="000922C4" w:rsidRPr="005B07E9" w:rsidRDefault="000922C4" w:rsidP="000922C4">
            <w:pPr>
              <w:rPr>
                <w:rFonts w:cs="Calibri"/>
              </w:rPr>
            </w:pPr>
          </w:p>
          <w:p w14:paraId="2E1DF2D2" w14:textId="77777777" w:rsidR="000922C4" w:rsidRPr="005B07E9" w:rsidRDefault="000922C4" w:rsidP="000922C4">
            <w:pPr>
              <w:rPr>
                <w:rFonts w:cs="Calibri"/>
              </w:rPr>
            </w:pPr>
          </w:p>
        </w:tc>
        <w:tc>
          <w:tcPr>
            <w:tcW w:w="1000" w:type="pct"/>
          </w:tcPr>
          <w:p w14:paraId="7458E79F" w14:textId="77777777" w:rsidR="00DA134B" w:rsidRPr="005B07E9" w:rsidRDefault="00DA134B" w:rsidP="00DA134B">
            <w:pPr>
              <w:rPr>
                <w:rFonts w:cs="Calibri"/>
                <w:color w:val="000000" w:themeColor="text1"/>
              </w:rPr>
            </w:pPr>
            <w:r w:rsidRPr="005B07E9">
              <w:rPr>
                <w:rFonts w:cs="Calibri"/>
                <w:color w:val="000000" w:themeColor="text1"/>
              </w:rPr>
              <w:t xml:space="preserve">The organization’s departmental security plan </w:t>
            </w:r>
            <w:r>
              <w:rPr>
                <w:rFonts w:cs="Calibri"/>
                <w:color w:val="000000" w:themeColor="text1"/>
              </w:rPr>
              <w:t>has</w:t>
            </w:r>
            <w:r w:rsidRPr="005B07E9">
              <w:rPr>
                <w:rFonts w:cs="Calibri"/>
                <w:color w:val="000000" w:themeColor="text1"/>
              </w:rPr>
              <w:t xml:space="preserve"> been updated within the last three years</w:t>
            </w:r>
            <w:r>
              <w:rPr>
                <w:rFonts w:cs="Calibri"/>
                <w:color w:val="000000" w:themeColor="text1"/>
              </w:rPr>
              <w:t>,</w:t>
            </w:r>
            <w:r w:rsidRPr="005B07E9">
              <w:rPr>
                <w:rFonts w:cs="Calibri"/>
                <w:color w:val="000000" w:themeColor="text1"/>
              </w:rPr>
              <w:t xml:space="preserve"> but </w:t>
            </w:r>
            <w:r>
              <w:rPr>
                <w:rFonts w:cs="Calibri"/>
                <w:color w:val="000000" w:themeColor="text1"/>
              </w:rPr>
              <w:t>the update may not have been</w:t>
            </w:r>
            <w:r w:rsidRPr="005B07E9">
              <w:rPr>
                <w:rFonts w:cs="Calibri"/>
                <w:color w:val="000000" w:themeColor="text1"/>
              </w:rPr>
              <w:t xml:space="preserve"> approved by the deputy head.</w:t>
            </w:r>
          </w:p>
          <w:p w14:paraId="11BAA1E5" w14:textId="77777777" w:rsidR="00DA134B" w:rsidRPr="005B07E9" w:rsidRDefault="00DA134B" w:rsidP="00DA134B">
            <w:pPr>
              <w:rPr>
                <w:rFonts w:cs="Calibri"/>
                <w:color w:val="000000" w:themeColor="text1"/>
              </w:rPr>
            </w:pPr>
          </w:p>
          <w:p w14:paraId="3FE18DA8" w14:textId="77777777" w:rsidR="00DA134B" w:rsidRPr="005B07E9" w:rsidRDefault="00DA134B" w:rsidP="00DA134B">
            <w:pPr>
              <w:rPr>
                <w:rFonts w:cs="Calibri"/>
                <w:color w:val="000000"/>
              </w:rPr>
            </w:pPr>
            <w:r w:rsidRPr="005B07E9">
              <w:rPr>
                <w:rFonts w:cs="Calibri"/>
                <w:color w:val="000000" w:themeColor="text1"/>
              </w:rPr>
              <w:t xml:space="preserve">Security management decisions are </w:t>
            </w:r>
            <w:r>
              <w:rPr>
                <w:rFonts w:cs="Calibri"/>
                <w:color w:val="000000" w:themeColor="text1"/>
              </w:rPr>
              <w:t>generally</w:t>
            </w:r>
            <w:r w:rsidRPr="005B07E9">
              <w:rPr>
                <w:rFonts w:cs="Calibri"/>
                <w:color w:val="000000" w:themeColor="text1"/>
              </w:rPr>
              <w:t xml:space="preserve"> aligned with the departmental security plan.</w:t>
            </w:r>
          </w:p>
          <w:p w14:paraId="4B043A1A" w14:textId="77777777" w:rsidR="00DA134B" w:rsidRPr="005B07E9" w:rsidRDefault="00DA134B" w:rsidP="00DA134B">
            <w:pPr>
              <w:rPr>
                <w:rFonts w:cs="Calibri"/>
                <w:color w:val="000000"/>
              </w:rPr>
            </w:pPr>
          </w:p>
          <w:p w14:paraId="7C35C9A3" w14:textId="77777777" w:rsidR="00DA134B" w:rsidRPr="005B07E9" w:rsidRDefault="00DA134B" w:rsidP="00DA134B">
            <w:pPr>
              <w:rPr>
                <w:rFonts w:cs="Calibri"/>
                <w:color w:val="000000"/>
                <w:lang w:val="en-US"/>
              </w:rPr>
            </w:pPr>
            <w:r w:rsidRPr="005B07E9">
              <w:rPr>
                <w:rFonts w:cs="Calibri"/>
                <w:color w:val="000000" w:themeColor="text1"/>
                <w:lang w:val="en-US"/>
              </w:rPr>
              <w:t xml:space="preserve">The departmental security plan may  include </w:t>
            </w:r>
            <w:r>
              <w:rPr>
                <w:rFonts w:cs="Calibri"/>
                <w:color w:val="000000" w:themeColor="text1"/>
                <w:lang w:val="en-US"/>
              </w:rPr>
              <w:t xml:space="preserve">some </w:t>
            </w:r>
            <w:r w:rsidRPr="005B07E9">
              <w:rPr>
                <w:rFonts w:cs="Calibri"/>
                <w:color w:val="000000" w:themeColor="text1"/>
                <w:lang w:val="en-US"/>
              </w:rPr>
              <w:t xml:space="preserve">strategies, priorities, responsibilities and timelines for maintaining, strengthening, monitoring and continuously improving all the security practices and security controls described in the appendices of the </w:t>
            </w:r>
            <w:hyperlink r:id="rId83">
              <w:r w:rsidRPr="005B07E9">
                <w:rPr>
                  <w:rStyle w:val="Hyperlink"/>
                </w:rPr>
                <w:t>Directive on Security Management</w:t>
              </w:r>
            </w:hyperlink>
            <w:r w:rsidRPr="005B07E9">
              <w:rPr>
                <w:rStyle w:val="Hyperlink"/>
              </w:rPr>
              <w:t>.</w:t>
            </w:r>
          </w:p>
          <w:p w14:paraId="118007A8" w14:textId="77777777" w:rsidR="000922C4" w:rsidRPr="005B07E9" w:rsidRDefault="000922C4" w:rsidP="000922C4">
            <w:pPr>
              <w:rPr>
                <w:rFonts w:cs="Calibri"/>
                <w:lang w:val="en-US"/>
              </w:rPr>
            </w:pPr>
          </w:p>
        </w:tc>
        <w:tc>
          <w:tcPr>
            <w:tcW w:w="1000" w:type="pct"/>
          </w:tcPr>
          <w:p w14:paraId="0146C747" w14:textId="6768BC66" w:rsidR="00560FAA" w:rsidRPr="005B07E9" w:rsidRDefault="00560FAA" w:rsidP="00560FAA">
            <w:r w:rsidRPr="005B07E9">
              <w:t>The organization’s three-year departmental security plan is approved by the deputy head, and is reviewed annually to meet departmental security requirements, and to support government-wide security priorities.</w:t>
            </w:r>
          </w:p>
          <w:p w14:paraId="13579589" w14:textId="77777777" w:rsidR="00560FAA" w:rsidRPr="005B07E9" w:rsidRDefault="00560FAA" w:rsidP="00560FAA"/>
          <w:p w14:paraId="221058BA" w14:textId="77777777" w:rsidR="00560FAA" w:rsidRPr="005B07E9" w:rsidRDefault="00560FAA" w:rsidP="00560FAA">
            <w:r w:rsidRPr="005B07E9">
              <w:t>Security management decisions align with the departmental security plan.</w:t>
            </w:r>
          </w:p>
          <w:p w14:paraId="6828A023" w14:textId="77777777" w:rsidR="00560FAA" w:rsidRPr="005B07E9" w:rsidRDefault="00560FAA" w:rsidP="00560FAA"/>
          <w:p w14:paraId="7994489F" w14:textId="77777777" w:rsidR="000922C4" w:rsidRPr="005B07E9" w:rsidRDefault="00560FAA" w:rsidP="000922C4">
            <w:pPr>
              <w:rPr>
                <w:rStyle w:val="Hyperlink"/>
              </w:rPr>
            </w:pPr>
            <w:r w:rsidRPr="005B07E9">
              <w:rPr>
                <w:rFonts w:cs="Calibri"/>
                <w:color w:val="000000" w:themeColor="text1"/>
                <w:lang w:val="en-US"/>
              </w:rPr>
              <w:t xml:space="preserve">The departmental security plan includes strategies, priorities, responsibilities and timelines for maintaining, strengthening, monitoring and continuously improving all the security practices and security controls described in the appendices of the </w:t>
            </w:r>
            <w:hyperlink r:id="rId84">
              <w:r w:rsidR="000922C4" w:rsidRPr="005B07E9">
                <w:rPr>
                  <w:rStyle w:val="Hyperlink"/>
                </w:rPr>
                <w:t>Directive on Security Management</w:t>
              </w:r>
            </w:hyperlink>
            <w:r w:rsidR="000922C4" w:rsidRPr="005B07E9">
              <w:rPr>
                <w:rStyle w:val="Hyperlink"/>
              </w:rPr>
              <w:t>.</w:t>
            </w:r>
          </w:p>
          <w:p w14:paraId="48B3057B" w14:textId="77777777" w:rsidR="00560FAA" w:rsidRPr="005B07E9" w:rsidRDefault="00560FAA" w:rsidP="00560FAA">
            <w:pPr>
              <w:rPr>
                <w:rFonts w:cs="Calibri"/>
                <w:color w:val="000000"/>
                <w:lang w:val="en-US"/>
              </w:rPr>
            </w:pPr>
          </w:p>
          <w:p w14:paraId="1E4F5698" w14:textId="16E61421" w:rsidR="000922C4" w:rsidRPr="005B07E9" w:rsidRDefault="00560FAA" w:rsidP="000922C4">
            <w:pPr>
              <w:rPr>
                <w:rFonts w:cs="Calibri"/>
                <w:color w:val="000000" w:themeColor="text1"/>
                <w:lang w:val="en-US"/>
              </w:rPr>
            </w:pPr>
            <w:r w:rsidRPr="005B07E9">
              <w:rPr>
                <w:rFonts w:cs="Calibri"/>
                <w:color w:val="000000" w:themeColor="text1"/>
                <w:lang w:val="en-US"/>
              </w:rPr>
              <w:t>Initiatives in the departmental security plan are either addressed as planned, or the plan is updated when there are changes in security plans and priorities within the organization.</w:t>
            </w:r>
          </w:p>
        </w:tc>
        <w:tc>
          <w:tcPr>
            <w:tcW w:w="1000" w:type="pct"/>
          </w:tcPr>
          <w:p w14:paraId="367C500C" w14:textId="5645E090" w:rsidR="00C60429" w:rsidRPr="005B07E9" w:rsidRDefault="00C60429" w:rsidP="00C60429">
            <w:r w:rsidRPr="005B07E9">
              <w:t>The departmental security plan includes:</w:t>
            </w:r>
          </w:p>
          <w:p w14:paraId="5A17BB84" w14:textId="77777777" w:rsidR="00C60429" w:rsidRPr="005B07E9" w:rsidRDefault="00C60429" w:rsidP="00C60429">
            <w:pPr>
              <w:pStyle w:val="ListParagraph"/>
              <w:numPr>
                <w:ilvl w:val="0"/>
                <w:numId w:val="1"/>
              </w:numPr>
              <w:ind w:left="271" w:hanging="91"/>
            </w:pPr>
            <w:r w:rsidRPr="005B07E9">
              <w:t>clearly articulated goals or outcomes for the security management program; and</w:t>
            </w:r>
          </w:p>
          <w:p w14:paraId="5B81AB04" w14:textId="77777777" w:rsidR="00C60429" w:rsidRPr="005B07E9" w:rsidRDefault="00C60429" w:rsidP="00C60429">
            <w:pPr>
              <w:pStyle w:val="ListParagraph"/>
              <w:numPr>
                <w:ilvl w:val="0"/>
                <w:numId w:val="1"/>
              </w:numPr>
              <w:ind w:left="271" w:hanging="91"/>
            </w:pPr>
            <w:r w:rsidRPr="005B07E9">
              <w:t>performance metrics to measure progress toward the stated goals</w:t>
            </w:r>
          </w:p>
          <w:p w14:paraId="188AA028" w14:textId="77777777" w:rsidR="00C60429" w:rsidRPr="005B07E9" w:rsidRDefault="00C60429" w:rsidP="00C60429">
            <w:pPr>
              <w:pStyle w:val="ListParagraph"/>
              <w:ind w:left="271"/>
            </w:pPr>
          </w:p>
          <w:p w14:paraId="192EE0FF" w14:textId="727090F9" w:rsidR="00C60429" w:rsidRPr="005B07E9" w:rsidRDefault="00C60429" w:rsidP="00C60429">
            <w:r w:rsidRPr="005B07E9">
              <w:t xml:space="preserve">The departmental security plan is informed by organizational performance metrics related to all </w:t>
            </w:r>
            <w:r w:rsidR="004F6032">
              <w:t>eight</w:t>
            </w:r>
            <w:r w:rsidRPr="005B07E9">
              <w:t xml:space="preserve"> security controls</w:t>
            </w:r>
            <w:r>
              <w:rPr>
                <w:rStyle w:val="FootnoteReference"/>
              </w:rPr>
              <w:footnoteReference w:id="19"/>
            </w:r>
            <w:r w:rsidRPr="005B07E9">
              <w:t>.</w:t>
            </w:r>
          </w:p>
          <w:p w14:paraId="367A4E89" w14:textId="77777777" w:rsidR="00C60429" w:rsidRPr="005B07E9" w:rsidRDefault="00C60429" w:rsidP="00C60429"/>
          <w:p w14:paraId="0D23A495" w14:textId="77777777" w:rsidR="00C60429" w:rsidRPr="005B07E9" w:rsidRDefault="00C60429" w:rsidP="00C60429">
            <w:r w:rsidRPr="005B07E9">
              <w:t>The departmental security plan is reviewed and updated as appropriate throughout the year if security risks or priorities change.</w:t>
            </w:r>
          </w:p>
          <w:p w14:paraId="2B6D8E32" w14:textId="77777777" w:rsidR="00C60429" w:rsidRPr="005B07E9" w:rsidRDefault="00C60429" w:rsidP="00C60429"/>
          <w:p w14:paraId="24F4D222" w14:textId="77777777" w:rsidR="00C60429" w:rsidRPr="005B07E9" w:rsidRDefault="00C60429" w:rsidP="00C60429">
            <w:r w:rsidRPr="005B07E9">
              <w:t>The departmental security plan is consulted during the development of new initiatives</w:t>
            </w:r>
            <w:r w:rsidRPr="005B07E9">
              <w:rPr>
                <w:rStyle w:val="FootnoteReference"/>
              </w:rPr>
              <w:footnoteReference w:id="20"/>
            </w:r>
            <w:r w:rsidRPr="005B07E9">
              <w:t xml:space="preserve"> to ensure alignment between the plan and the security risk assessment and security management plan for the new initiative.</w:t>
            </w:r>
          </w:p>
          <w:p w14:paraId="70D1E01D" w14:textId="47CA49C1" w:rsidR="000922C4" w:rsidRPr="00C60429" w:rsidRDefault="000922C4" w:rsidP="000922C4">
            <w:pPr>
              <w:rPr>
                <w:rFonts w:cs="Calibri"/>
              </w:rPr>
            </w:pPr>
          </w:p>
        </w:tc>
        <w:tc>
          <w:tcPr>
            <w:tcW w:w="1000" w:type="pct"/>
          </w:tcPr>
          <w:p w14:paraId="70E88796" w14:textId="159660BB" w:rsidR="00AF796C" w:rsidRDefault="00AF796C" w:rsidP="00AF796C">
            <w:r>
              <w:t>Many elements of this security control program are aligned with industry best practices and standards.</w:t>
            </w:r>
          </w:p>
          <w:p w14:paraId="23A67789" w14:textId="77777777" w:rsidR="00AF796C" w:rsidRDefault="00AF796C" w:rsidP="00AF796C"/>
          <w:p w14:paraId="444487EE" w14:textId="77777777" w:rsidR="00AF796C" w:rsidRDefault="00AF796C" w:rsidP="00AF796C">
            <w:r>
              <w:t>Many elements of this security control program are leading best practices at the international level.</w:t>
            </w:r>
          </w:p>
          <w:p w14:paraId="5461CDEC" w14:textId="77777777" w:rsidR="000922C4" w:rsidRPr="005B07E9" w:rsidRDefault="000922C4" w:rsidP="000922C4"/>
        </w:tc>
      </w:tr>
    </w:tbl>
    <w:p w14:paraId="4359CA43" w14:textId="77777777" w:rsidR="00722C4F" w:rsidRDefault="00722C4F">
      <w:r>
        <w:br w:type="page"/>
      </w:r>
    </w:p>
    <w:tbl>
      <w:tblPr>
        <w:tblStyle w:val="TableGrid"/>
        <w:tblW w:w="5000" w:type="pct"/>
        <w:tblLook w:val="04A0" w:firstRow="1" w:lastRow="0" w:firstColumn="1" w:lastColumn="0" w:noHBand="0" w:noVBand="1"/>
      </w:tblPr>
      <w:tblGrid>
        <w:gridCol w:w="4318"/>
        <w:gridCol w:w="4318"/>
        <w:gridCol w:w="4318"/>
        <w:gridCol w:w="4318"/>
        <w:gridCol w:w="4318"/>
      </w:tblGrid>
      <w:tr w:rsidR="54876439" w14:paraId="7D7EF880" w14:textId="77777777" w:rsidTr="007F6218">
        <w:trPr>
          <w:trHeight w:val="701"/>
        </w:trPr>
        <w:tc>
          <w:tcPr>
            <w:tcW w:w="5000" w:type="pct"/>
            <w:gridSpan w:val="5"/>
            <w:shd w:val="clear" w:color="auto" w:fill="4C94D8" w:themeFill="text2" w:themeFillTint="80"/>
            <w:vAlign w:val="center"/>
          </w:tcPr>
          <w:p w14:paraId="31AF3A50" w14:textId="27C14F05" w:rsidR="008927AA" w:rsidRDefault="5C27269A" w:rsidP="008411BD">
            <w:pPr>
              <w:spacing w:after="120"/>
              <w:ind w:left="86"/>
              <w:contextualSpacing/>
              <w:jc w:val="center"/>
              <w:rPr>
                <w:rFonts w:ascii="Aptos" w:hAnsi="Aptos" w:cs="Calibri"/>
                <w:b/>
                <w:sz w:val="28"/>
                <w:szCs w:val="28"/>
              </w:rPr>
            </w:pPr>
            <w:bookmarkStart w:id="171" w:name="Q8Sec"/>
            <w:r w:rsidRPr="00C01F43">
              <w:rPr>
                <w:rFonts w:ascii="Aptos" w:hAnsi="Aptos" w:cs="Calibri"/>
                <w:b/>
                <w:color w:val="FFFFFF" w:themeColor="background1"/>
                <w:sz w:val="28"/>
                <w:szCs w:val="28"/>
              </w:rPr>
              <w:lastRenderedPageBreak/>
              <w:t>Q8: What is the level of maturity of the organization’s overall guidance and processes in security management?</w:t>
            </w:r>
            <w:bookmarkEnd w:id="171"/>
            <w:r w:rsidR="005317B8">
              <w:rPr>
                <w:rFonts w:ascii="Aptos" w:hAnsi="Aptos" w:cs="Calibri"/>
                <w:b/>
                <w:color w:val="FFFFFF" w:themeColor="background1"/>
              </w:rPr>
              <w:t xml:space="preserve"> </w:t>
            </w:r>
          </w:p>
        </w:tc>
      </w:tr>
      <w:tr w:rsidR="00420127" w:rsidRPr="00BC634C" w14:paraId="478CF481" w14:textId="77777777" w:rsidTr="00BC634C">
        <w:trPr>
          <w:trHeight w:val="440"/>
        </w:trPr>
        <w:tc>
          <w:tcPr>
            <w:tcW w:w="5000" w:type="pct"/>
            <w:gridSpan w:val="5"/>
            <w:shd w:val="clear" w:color="auto" w:fill="auto"/>
            <w:vAlign w:val="center"/>
          </w:tcPr>
          <w:p w14:paraId="6AAB4542" w14:textId="6F1B72B5" w:rsidR="00420127" w:rsidRPr="00BC634C" w:rsidRDefault="0018711B" w:rsidP="00420127">
            <w:pPr>
              <w:spacing w:after="120"/>
              <w:ind w:left="86"/>
              <w:contextualSpacing/>
              <w:jc w:val="center"/>
              <w:rPr>
                <w:rFonts w:ascii="Aptos" w:hAnsi="Aptos" w:cs="Calibri"/>
                <w:b/>
                <w:sz w:val="28"/>
                <w:szCs w:val="28"/>
              </w:rPr>
            </w:pPr>
            <w:r w:rsidRPr="004D53A7">
              <w:rPr>
                <w:b/>
                <w:bCs/>
              </w:rPr>
              <w:t>Organizations should choose the maturity level which best represents its level of compliance and performance. However, if an organization selects levels 1,2,3 or 4, but has not met the question’s compliance elements (provided in Level 0), its response must indicate that there is a potential compliance concern and provide details about the issue. For example, “Level 3, with potential compliance concern”. Additional guidance about how to self-assess RCP maturity model questions can be found in the “guide on how to complete the RCP self assessments</w:t>
            </w:r>
            <w:r w:rsidR="00515527" w:rsidRPr="004D53A7">
              <w:rPr>
                <w:b/>
                <w:bCs/>
              </w:rPr>
              <w:t>.”</w:t>
            </w:r>
          </w:p>
        </w:tc>
      </w:tr>
      <w:tr w:rsidR="0018711B" w:rsidRPr="00BE33E9" w14:paraId="03F2E4F4" w14:textId="77777777">
        <w:trPr>
          <w:trHeight w:val="305"/>
        </w:trPr>
        <w:tc>
          <w:tcPr>
            <w:tcW w:w="1000" w:type="pct"/>
            <w:shd w:val="clear" w:color="auto" w:fill="FF0000"/>
          </w:tcPr>
          <w:p w14:paraId="5D8C66BA" w14:textId="77777777" w:rsidR="0018711B" w:rsidRPr="002D5AA8" w:rsidRDefault="0018711B">
            <w:pPr>
              <w:jc w:val="center"/>
              <w:rPr>
                <w:rFonts w:ascii="Aptos" w:hAnsi="Aptos" w:cs="Calibri"/>
                <w:b/>
                <w:bCs/>
              </w:rPr>
            </w:pPr>
            <w:r w:rsidRPr="001D2EB2">
              <w:rPr>
                <w:color w:val="FFFFFF" w:themeColor="background1"/>
                <w:sz w:val="18"/>
                <w:szCs w:val="18"/>
              </w:rPr>
              <w:br w:type="page"/>
            </w:r>
            <w:r w:rsidRPr="001D2EB2">
              <w:rPr>
                <w:color w:val="FFFFFF" w:themeColor="background1"/>
                <w:sz w:val="18"/>
                <w:szCs w:val="18"/>
              </w:rPr>
              <w:br w:type="page"/>
            </w:r>
            <w:r w:rsidRPr="002D5AA8">
              <w:rPr>
                <w:rFonts w:ascii="Aptos" w:hAnsi="Aptos" w:cs="Calibri"/>
                <w:b/>
                <w:bCs/>
              </w:rPr>
              <w:t>Level 0</w:t>
            </w:r>
          </w:p>
          <w:p w14:paraId="6E4DD80A" w14:textId="415DBF4A" w:rsidR="0018711B" w:rsidRPr="00BE33E9" w:rsidRDefault="0018711B">
            <w:pPr>
              <w:jc w:val="center"/>
              <w:rPr>
                <w:rFonts w:ascii="Aptos" w:hAnsi="Aptos" w:cs="Calibri"/>
                <w:b/>
                <w:bCs/>
              </w:rPr>
            </w:pPr>
            <w:r w:rsidRPr="002D5AA8">
              <w:rPr>
                <w:b/>
                <w:bCs/>
              </w:rPr>
              <w:t xml:space="preserve">Response indicates a potential compliance concern that may require deputy head </w:t>
            </w:r>
            <w:r w:rsidR="00661D91">
              <w:rPr>
                <w:b/>
                <w:bCs/>
              </w:rPr>
              <w:t>attention</w:t>
            </w:r>
          </w:p>
        </w:tc>
        <w:tc>
          <w:tcPr>
            <w:tcW w:w="1000" w:type="pct"/>
            <w:shd w:val="clear" w:color="auto" w:fill="auto"/>
          </w:tcPr>
          <w:p w14:paraId="3B65FC1B" w14:textId="77777777" w:rsidR="0018711B" w:rsidRPr="00522751" w:rsidRDefault="0018711B">
            <w:pPr>
              <w:jc w:val="center"/>
              <w:rPr>
                <w:rFonts w:ascii="Aptos" w:hAnsi="Aptos" w:cs="Calibri"/>
                <w:b/>
                <w:bCs/>
              </w:rPr>
            </w:pPr>
            <w:r w:rsidRPr="00522751">
              <w:rPr>
                <w:rFonts w:ascii="Aptos" w:hAnsi="Aptos" w:cs="Calibri"/>
                <w:b/>
              </w:rPr>
              <w:t xml:space="preserve">Level </w:t>
            </w:r>
            <w:r>
              <w:rPr>
                <w:rFonts w:ascii="Aptos" w:hAnsi="Aptos" w:cs="Calibri"/>
                <w:b/>
              </w:rPr>
              <w:t>1</w:t>
            </w:r>
          </w:p>
          <w:p w14:paraId="5285770B" w14:textId="77777777" w:rsidR="0018711B" w:rsidRPr="001A7D39" w:rsidRDefault="0018711B">
            <w:pPr>
              <w:jc w:val="center"/>
              <w:rPr>
                <w:rFonts w:ascii="Aptos" w:hAnsi="Aptos" w:cs="Calibri"/>
                <w:b/>
                <w:color w:val="FFFFFF" w:themeColor="background1"/>
              </w:rPr>
            </w:pPr>
          </w:p>
        </w:tc>
        <w:tc>
          <w:tcPr>
            <w:tcW w:w="1000" w:type="pct"/>
            <w:shd w:val="clear" w:color="auto" w:fill="auto"/>
          </w:tcPr>
          <w:p w14:paraId="6534B5AA" w14:textId="77777777" w:rsidR="0018711B" w:rsidRPr="00522751" w:rsidRDefault="0018711B">
            <w:pPr>
              <w:jc w:val="center"/>
              <w:rPr>
                <w:rFonts w:ascii="Aptos" w:hAnsi="Aptos" w:cs="Calibri"/>
                <w:b/>
                <w:bCs/>
              </w:rPr>
            </w:pPr>
            <w:r w:rsidRPr="00522751">
              <w:rPr>
                <w:rFonts w:ascii="Aptos" w:hAnsi="Aptos" w:cs="Calibri"/>
                <w:b/>
              </w:rPr>
              <w:t xml:space="preserve">Level </w:t>
            </w:r>
            <w:r>
              <w:rPr>
                <w:rFonts w:ascii="Aptos" w:hAnsi="Aptos" w:cs="Calibri"/>
                <w:b/>
              </w:rPr>
              <w:t>2</w:t>
            </w:r>
          </w:p>
          <w:p w14:paraId="322A1E57" w14:textId="77777777" w:rsidR="0018711B" w:rsidRPr="001A7D39" w:rsidRDefault="0018711B">
            <w:pPr>
              <w:jc w:val="center"/>
              <w:rPr>
                <w:rFonts w:ascii="Aptos" w:hAnsi="Aptos" w:cs="Calibri"/>
                <w:b/>
                <w:color w:val="FFFFFF" w:themeColor="background1"/>
              </w:rPr>
            </w:pPr>
          </w:p>
        </w:tc>
        <w:tc>
          <w:tcPr>
            <w:tcW w:w="1000" w:type="pct"/>
          </w:tcPr>
          <w:p w14:paraId="14DAB272" w14:textId="77777777" w:rsidR="0018711B" w:rsidRPr="00BE33E9" w:rsidRDefault="0018711B">
            <w:pPr>
              <w:jc w:val="center"/>
              <w:rPr>
                <w:rFonts w:ascii="Aptos" w:hAnsi="Aptos" w:cs="Calibri"/>
                <w:b/>
                <w:bCs/>
              </w:rPr>
            </w:pPr>
            <w:r w:rsidRPr="00BE33E9">
              <w:rPr>
                <w:rFonts w:ascii="Aptos" w:hAnsi="Aptos" w:cs="Calibri"/>
                <w:b/>
                <w:bCs/>
              </w:rPr>
              <w:t xml:space="preserve">Level </w:t>
            </w:r>
            <w:r>
              <w:rPr>
                <w:rFonts w:ascii="Aptos" w:hAnsi="Aptos" w:cs="Calibri"/>
                <w:b/>
                <w:bCs/>
              </w:rPr>
              <w:t>3</w:t>
            </w:r>
          </w:p>
        </w:tc>
        <w:tc>
          <w:tcPr>
            <w:tcW w:w="1000" w:type="pct"/>
          </w:tcPr>
          <w:p w14:paraId="24FC73CA" w14:textId="4AE9F6A0" w:rsidR="0018711B" w:rsidRPr="00BE33E9" w:rsidRDefault="0018711B">
            <w:pPr>
              <w:jc w:val="center"/>
              <w:rPr>
                <w:rFonts w:ascii="Aptos" w:hAnsi="Aptos" w:cs="Calibri"/>
                <w:b/>
                <w:bCs/>
              </w:rPr>
            </w:pPr>
            <w:r w:rsidRPr="00BE33E9">
              <w:rPr>
                <w:rFonts w:ascii="Aptos" w:hAnsi="Aptos" w:cs="Calibri"/>
                <w:b/>
                <w:bCs/>
              </w:rPr>
              <w:t xml:space="preserve">Level </w:t>
            </w:r>
            <w:r w:rsidR="007871A4">
              <w:rPr>
                <w:rFonts w:ascii="Aptos" w:hAnsi="Aptos" w:cs="Calibri"/>
                <w:b/>
                <w:bCs/>
              </w:rPr>
              <w:t>4</w:t>
            </w:r>
          </w:p>
        </w:tc>
      </w:tr>
      <w:tr w:rsidR="00420127" w:rsidRPr="00BE33E9" w14:paraId="67DA7C9D" w14:textId="77777777" w:rsidTr="00722C4F">
        <w:tc>
          <w:tcPr>
            <w:tcW w:w="1000" w:type="pct"/>
          </w:tcPr>
          <w:p w14:paraId="79149A77" w14:textId="77777777" w:rsidR="00232D28" w:rsidRPr="005B07E9" w:rsidRDefault="00232D28" w:rsidP="00232D28">
            <w:pPr>
              <w:rPr>
                <w:rFonts w:cs="Calibri"/>
                <w:color w:val="000000" w:themeColor="text1"/>
              </w:rPr>
            </w:pPr>
            <w:r w:rsidRPr="005B07E9">
              <w:rPr>
                <w:rFonts w:cs="Calibri"/>
                <w:color w:val="000000" w:themeColor="text1"/>
              </w:rPr>
              <w:t xml:space="preserve">There </w:t>
            </w:r>
            <w:r>
              <w:rPr>
                <w:rFonts w:cs="Calibri"/>
                <w:color w:val="000000" w:themeColor="text1"/>
              </w:rPr>
              <w:t>may be</w:t>
            </w:r>
            <w:r w:rsidRPr="005B07E9">
              <w:rPr>
                <w:rFonts w:cs="Calibri"/>
                <w:color w:val="000000" w:themeColor="text1"/>
              </w:rPr>
              <w:t xml:space="preserve"> some documented procedures to monitor compliance with </w:t>
            </w:r>
            <w:r w:rsidRPr="005B07E9">
              <w:t xml:space="preserve">the </w:t>
            </w:r>
            <w:hyperlink r:id="rId85">
              <w:r w:rsidR="00420127" w:rsidRPr="005B07E9">
                <w:rPr>
                  <w:rStyle w:val="Hyperlink"/>
                </w:rPr>
                <w:t>Policy on Government Security</w:t>
              </w:r>
            </w:hyperlink>
            <w:r w:rsidRPr="005B07E9">
              <w:rPr>
                <w:rStyle w:val="Hyperlink"/>
              </w:rPr>
              <w:t xml:space="preserve">, </w:t>
            </w:r>
            <w:r w:rsidRPr="005B07E9">
              <w:rPr>
                <w:rFonts w:cs="Calibri"/>
                <w:color w:val="000000" w:themeColor="text1"/>
              </w:rPr>
              <w:t>but they are not implemented consistently.</w:t>
            </w:r>
          </w:p>
          <w:p w14:paraId="2676CD21" w14:textId="77777777" w:rsidR="00232D28" w:rsidRPr="005B07E9" w:rsidRDefault="00232D28" w:rsidP="00232D28">
            <w:pPr>
              <w:rPr>
                <w:rStyle w:val="Hyperlink"/>
              </w:rPr>
            </w:pPr>
          </w:p>
          <w:p w14:paraId="36A8353E" w14:textId="6160F5AA" w:rsidR="00232D28" w:rsidRPr="005B07E9" w:rsidRDefault="00232D28" w:rsidP="00232D28">
            <w:pPr>
              <w:rPr>
                <w:rFonts w:cs="Calibri"/>
                <w:color w:val="000000" w:themeColor="text1"/>
              </w:rPr>
            </w:pPr>
            <w:r w:rsidRPr="005B07E9">
              <w:t xml:space="preserve">There </w:t>
            </w:r>
            <w:r w:rsidR="00521099">
              <w:t>may be</w:t>
            </w:r>
            <w:r w:rsidRPr="005B07E9">
              <w:t xml:space="preserve"> documented procedures to monitor compliance with some of the appendices of the </w:t>
            </w:r>
            <w:hyperlink r:id="rId86">
              <w:r w:rsidR="00420127" w:rsidRPr="005B07E9">
                <w:rPr>
                  <w:rStyle w:val="Hyperlink"/>
                </w:rPr>
                <w:t>Directive on Security Management</w:t>
              </w:r>
            </w:hyperlink>
            <w:r w:rsidRPr="00782FBC">
              <w:rPr>
                <w:rStyle w:val="Hyperlink"/>
                <w:color w:val="auto"/>
                <w:u w:val="none"/>
              </w:rPr>
              <w:t xml:space="preserve">, </w:t>
            </w:r>
            <w:r w:rsidRPr="00A75537">
              <w:rPr>
                <w:rFonts w:cs="Calibri"/>
                <w:color w:val="000000" w:themeColor="text1"/>
              </w:rPr>
              <w:t>(e.g., less than 50</w:t>
            </w:r>
            <w:r>
              <w:rPr>
                <w:rFonts w:cs="Calibri"/>
                <w:color w:val="000000" w:themeColor="text1"/>
              </w:rPr>
              <w:t>%</w:t>
            </w:r>
            <w:r w:rsidRPr="00A75537">
              <w:rPr>
                <w:rFonts w:cs="Calibri"/>
                <w:color w:val="000000" w:themeColor="text1"/>
              </w:rPr>
              <w:t>).</w:t>
            </w:r>
          </w:p>
          <w:p w14:paraId="6E0F6596" w14:textId="04C4D82A" w:rsidR="00232D28" w:rsidRPr="005B07E9" w:rsidRDefault="00232D28" w:rsidP="00232D28">
            <w:pPr>
              <w:rPr>
                <w:rFonts w:cs="Calibri"/>
                <w:color w:val="000000" w:themeColor="text1"/>
              </w:rPr>
            </w:pPr>
            <w:r w:rsidRPr="005B07E9">
              <w:br/>
            </w:r>
            <w:r w:rsidRPr="005B07E9">
              <w:rPr>
                <w:rFonts w:cs="Calibri"/>
                <w:color w:val="000000" w:themeColor="text1"/>
              </w:rPr>
              <w:t xml:space="preserve">There </w:t>
            </w:r>
            <w:r w:rsidR="00521099">
              <w:rPr>
                <w:rFonts w:cs="Calibri"/>
                <w:color w:val="000000" w:themeColor="text1"/>
              </w:rPr>
              <w:t>may be</w:t>
            </w:r>
            <w:r w:rsidRPr="005B07E9">
              <w:rPr>
                <w:rFonts w:cs="Calibri"/>
                <w:color w:val="000000" w:themeColor="text1"/>
              </w:rPr>
              <w:t xml:space="preserve"> </w:t>
            </w:r>
            <w:r>
              <w:rPr>
                <w:rFonts w:cs="Calibri"/>
                <w:color w:val="000000" w:themeColor="text1"/>
              </w:rPr>
              <w:t xml:space="preserve">some </w:t>
            </w:r>
            <w:r w:rsidRPr="005B07E9">
              <w:rPr>
                <w:rFonts w:cs="Calibri"/>
                <w:color w:val="000000" w:themeColor="text1"/>
              </w:rPr>
              <w:t>documented procedures to monitor compliance with organizational directives and procedures related to security management, but they</w:t>
            </w:r>
            <w:r>
              <w:rPr>
                <w:rFonts w:cs="Calibri"/>
                <w:color w:val="000000" w:themeColor="text1"/>
              </w:rPr>
              <w:t xml:space="preserve"> are</w:t>
            </w:r>
            <w:r w:rsidRPr="005B07E9">
              <w:rPr>
                <w:rFonts w:cs="Calibri"/>
                <w:color w:val="000000" w:themeColor="text1"/>
              </w:rPr>
              <w:t xml:space="preserve"> not</w:t>
            </w:r>
            <w:r>
              <w:rPr>
                <w:rFonts w:cs="Calibri"/>
                <w:color w:val="000000" w:themeColor="text1"/>
              </w:rPr>
              <w:t xml:space="preserve"> </w:t>
            </w:r>
            <w:r w:rsidRPr="005B07E9">
              <w:rPr>
                <w:rFonts w:cs="Calibri"/>
                <w:color w:val="000000" w:themeColor="text1"/>
              </w:rPr>
              <w:t>implemented consistently.</w:t>
            </w:r>
          </w:p>
          <w:p w14:paraId="5FB91211" w14:textId="77777777" w:rsidR="00232D28" w:rsidRPr="005B07E9" w:rsidRDefault="00232D28" w:rsidP="00232D28">
            <w:pPr>
              <w:rPr>
                <w:rFonts w:cs="Calibri"/>
                <w:color w:val="000000"/>
              </w:rPr>
            </w:pPr>
          </w:p>
          <w:p w14:paraId="59F709A4" w14:textId="309C19FD" w:rsidR="00232D28" w:rsidRPr="005B07E9" w:rsidRDefault="00232D28" w:rsidP="00232D28">
            <w:pPr>
              <w:rPr>
                <w:rFonts w:cs="Calibri"/>
                <w:color w:val="000000" w:themeColor="text1"/>
              </w:rPr>
            </w:pPr>
            <w:r w:rsidRPr="005B07E9">
              <w:rPr>
                <w:rFonts w:cs="Calibri"/>
                <w:color w:val="000000" w:themeColor="text1"/>
              </w:rPr>
              <w:t xml:space="preserve">There </w:t>
            </w:r>
            <w:r w:rsidR="00521099">
              <w:rPr>
                <w:rFonts w:cs="Calibri"/>
                <w:color w:val="000000" w:themeColor="text1"/>
              </w:rPr>
              <w:t>may be</w:t>
            </w:r>
            <w:r w:rsidRPr="005B07E9">
              <w:rPr>
                <w:rFonts w:cs="Calibri"/>
                <w:color w:val="000000" w:themeColor="text1"/>
              </w:rPr>
              <w:t xml:space="preserve"> documented procedures to document and review lessons learned, and to make process improvements, but they are not implemented consistently.</w:t>
            </w:r>
          </w:p>
          <w:p w14:paraId="1C723763" w14:textId="77777777" w:rsidR="00420127" w:rsidRPr="005B07E9" w:rsidRDefault="00420127" w:rsidP="00420127">
            <w:pPr>
              <w:rPr>
                <w:rFonts w:cs="Calibri"/>
              </w:rPr>
            </w:pPr>
          </w:p>
          <w:p w14:paraId="64C380D8" w14:textId="77777777" w:rsidR="00420127" w:rsidRPr="005B07E9" w:rsidRDefault="00420127" w:rsidP="00420127">
            <w:pPr>
              <w:rPr>
                <w:rFonts w:cs="Calibri"/>
              </w:rPr>
            </w:pPr>
          </w:p>
          <w:p w14:paraId="3B32C66F" w14:textId="77777777" w:rsidR="00420127" w:rsidRPr="005B07E9" w:rsidRDefault="00420127" w:rsidP="00420127">
            <w:pPr>
              <w:rPr>
                <w:rFonts w:cs="Calibri"/>
              </w:rPr>
            </w:pPr>
          </w:p>
          <w:p w14:paraId="25F357F5" w14:textId="77777777" w:rsidR="00420127" w:rsidRPr="005B07E9" w:rsidRDefault="00420127" w:rsidP="00420127">
            <w:pPr>
              <w:rPr>
                <w:rFonts w:cs="Calibri"/>
              </w:rPr>
            </w:pPr>
          </w:p>
          <w:p w14:paraId="03821E5C" w14:textId="77777777" w:rsidR="00420127" w:rsidRPr="005B07E9" w:rsidRDefault="00420127" w:rsidP="00420127">
            <w:pPr>
              <w:rPr>
                <w:rFonts w:cs="Calibri"/>
              </w:rPr>
            </w:pPr>
          </w:p>
        </w:tc>
        <w:tc>
          <w:tcPr>
            <w:tcW w:w="1000" w:type="pct"/>
          </w:tcPr>
          <w:p w14:paraId="15CCF2E7" w14:textId="77777777" w:rsidR="00993EE5" w:rsidRPr="005B07E9" w:rsidRDefault="00993EE5" w:rsidP="00993EE5">
            <w:r w:rsidRPr="005B07E9">
              <w:rPr>
                <w:lang w:val="en-US"/>
              </w:rPr>
              <w:t>Documented procedures</w:t>
            </w:r>
            <w:r w:rsidRPr="005B07E9">
              <w:t xml:space="preserve"> </w:t>
            </w:r>
            <w:r w:rsidRPr="005B07E9">
              <w:rPr>
                <w:rFonts w:cs="Calibri"/>
                <w:color w:val="000000" w:themeColor="text1"/>
              </w:rPr>
              <w:t xml:space="preserve">to monitor compliance with </w:t>
            </w:r>
            <w:r w:rsidRPr="005B07E9">
              <w:t xml:space="preserve">the </w:t>
            </w:r>
            <w:hyperlink r:id="rId87">
              <w:r w:rsidR="00420127" w:rsidRPr="005B07E9">
                <w:rPr>
                  <w:rStyle w:val="Hyperlink"/>
                </w:rPr>
                <w:t>Policy on Government Security</w:t>
              </w:r>
            </w:hyperlink>
            <w:r w:rsidRPr="005B07E9">
              <w:t xml:space="preserve"> are </w:t>
            </w:r>
            <w:r>
              <w:t xml:space="preserve">generally </w:t>
            </w:r>
            <w:r w:rsidRPr="005B07E9">
              <w:t>implemented consistently.</w:t>
            </w:r>
          </w:p>
          <w:p w14:paraId="728F5278" w14:textId="77777777" w:rsidR="00993EE5" w:rsidRPr="005B07E9" w:rsidRDefault="00993EE5" w:rsidP="00993EE5"/>
          <w:p w14:paraId="7F5BBB87" w14:textId="77777777" w:rsidR="00993EE5" w:rsidRPr="005B07E9" w:rsidRDefault="00993EE5" w:rsidP="00993EE5">
            <w:r>
              <w:t>There are d</w:t>
            </w:r>
            <w:r w:rsidRPr="005B07E9">
              <w:t xml:space="preserve">ocumented procedures to monitor compliance with each appendix of the </w:t>
            </w:r>
            <w:hyperlink r:id="rId88">
              <w:r w:rsidR="00420127" w:rsidRPr="005B07E9">
                <w:rPr>
                  <w:rStyle w:val="Hyperlink"/>
                </w:rPr>
                <w:t>Directive on Security Management</w:t>
              </w:r>
            </w:hyperlink>
            <w:r w:rsidRPr="00782FBC">
              <w:rPr>
                <w:rStyle w:val="Hyperlink"/>
                <w:color w:val="auto"/>
                <w:u w:val="none"/>
              </w:rPr>
              <w:t>. The procedures are generally</w:t>
            </w:r>
            <w:r w:rsidRPr="00D13358">
              <w:t xml:space="preserve"> implemented</w:t>
            </w:r>
            <w:r w:rsidRPr="00A75537">
              <w:t xml:space="preserve"> consistently</w:t>
            </w:r>
            <w:r>
              <w:t>.</w:t>
            </w:r>
          </w:p>
          <w:p w14:paraId="7D3626A5" w14:textId="77777777" w:rsidR="00993EE5" w:rsidRPr="005B07E9" w:rsidRDefault="00993EE5" w:rsidP="00993EE5">
            <w:r w:rsidRPr="005B07E9">
              <w:t xml:space="preserve"> </w:t>
            </w:r>
          </w:p>
          <w:p w14:paraId="21758AD8" w14:textId="77777777" w:rsidR="00993EE5" w:rsidRPr="005B07E9" w:rsidRDefault="00993EE5" w:rsidP="00993EE5">
            <w:pPr>
              <w:rPr>
                <w:rFonts w:cs="Calibri"/>
                <w:color w:val="000000"/>
              </w:rPr>
            </w:pPr>
            <w:r w:rsidRPr="005B07E9">
              <w:rPr>
                <w:rFonts w:cs="Calibri"/>
                <w:color w:val="000000" w:themeColor="text1"/>
              </w:rPr>
              <w:t>Documented procedures to monitor compliance with organizational directives and procedures related to security management are</w:t>
            </w:r>
            <w:r>
              <w:rPr>
                <w:rFonts w:cs="Calibri"/>
                <w:color w:val="000000" w:themeColor="text1"/>
              </w:rPr>
              <w:t xml:space="preserve"> generally</w:t>
            </w:r>
            <w:r w:rsidRPr="005B07E9">
              <w:rPr>
                <w:rFonts w:cs="Calibri"/>
                <w:color w:val="000000" w:themeColor="text1"/>
              </w:rPr>
              <w:t xml:space="preserve"> implemented consistently.</w:t>
            </w:r>
          </w:p>
          <w:p w14:paraId="355C4089" w14:textId="77777777" w:rsidR="00993EE5" w:rsidRPr="005B07E9" w:rsidRDefault="00993EE5" w:rsidP="00993EE5">
            <w:pPr>
              <w:rPr>
                <w:color w:val="467886" w:themeColor="hyperlink"/>
                <w:u w:val="single"/>
              </w:rPr>
            </w:pPr>
          </w:p>
          <w:p w14:paraId="2F2486DC" w14:textId="77777777" w:rsidR="00993EE5" w:rsidRPr="005B07E9" w:rsidRDefault="00993EE5" w:rsidP="00993EE5">
            <w:r w:rsidRPr="005B07E9">
              <w:t>Documented procedures to record and review lessons learned, and to make process improvements</w:t>
            </w:r>
            <w:r>
              <w:t>,</w:t>
            </w:r>
            <w:r w:rsidRPr="005B07E9">
              <w:t xml:space="preserve"> are</w:t>
            </w:r>
            <w:r>
              <w:t xml:space="preserve"> generally</w:t>
            </w:r>
            <w:r w:rsidRPr="005B07E9">
              <w:t xml:space="preserve"> implemented consistently.</w:t>
            </w:r>
          </w:p>
          <w:p w14:paraId="0C1FD80B" w14:textId="77777777" w:rsidR="00420127" w:rsidRPr="005B07E9" w:rsidRDefault="00420127" w:rsidP="00420127">
            <w:pPr>
              <w:rPr>
                <w:rFonts w:cs="Calibri"/>
              </w:rPr>
            </w:pPr>
          </w:p>
        </w:tc>
        <w:tc>
          <w:tcPr>
            <w:tcW w:w="1000" w:type="pct"/>
          </w:tcPr>
          <w:p w14:paraId="164AF469" w14:textId="4FD3F75B" w:rsidR="00420127" w:rsidRPr="005B07E9" w:rsidRDefault="00C80578" w:rsidP="00420127">
            <w:r w:rsidRPr="005B07E9">
              <w:rPr>
                <w:lang w:val="en-US"/>
              </w:rPr>
              <w:t>Procedures</w:t>
            </w:r>
            <w:r w:rsidRPr="005B07E9">
              <w:t xml:space="preserve"> </w:t>
            </w:r>
            <w:r w:rsidRPr="005B07E9">
              <w:rPr>
                <w:rFonts w:cs="Calibri"/>
                <w:color w:val="000000" w:themeColor="text1"/>
              </w:rPr>
              <w:t xml:space="preserve">to monitor compliance with </w:t>
            </w:r>
            <w:r w:rsidRPr="005B07E9">
              <w:t xml:space="preserve">the </w:t>
            </w:r>
            <w:hyperlink r:id="rId89">
              <w:r w:rsidR="00420127" w:rsidRPr="005B07E9">
                <w:rPr>
                  <w:rStyle w:val="Hyperlink"/>
                </w:rPr>
                <w:t>Policy on Government Security</w:t>
              </w:r>
            </w:hyperlink>
            <w:r w:rsidR="00420127" w:rsidRPr="005B07E9">
              <w:t xml:space="preserve"> are implemented consistently.</w:t>
            </w:r>
          </w:p>
          <w:p w14:paraId="548F24EE" w14:textId="77777777" w:rsidR="00420127" w:rsidRPr="005B07E9" w:rsidRDefault="00420127" w:rsidP="00420127">
            <w:pPr>
              <w:rPr>
                <w:rFonts w:cs="Calibri"/>
              </w:rPr>
            </w:pPr>
          </w:p>
          <w:p w14:paraId="12888E90" w14:textId="77777777" w:rsidR="00C80578" w:rsidRPr="005B07E9" w:rsidRDefault="00C80578" w:rsidP="00C80578">
            <w:r w:rsidRPr="005B07E9">
              <w:t xml:space="preserve">Procedures to monitor compliance with each appendix of the </w:t>
            </w:r>
            <w:hyperlink r:id="rId90">
              <w:r w:rsidR="00420127" w:rsidRPr="005B07E9">
                <w:rPr>
                  <w:rStyle w:val="Hyperlink"/>
                </w:rPr>
                <w:t>Directive on Security Management</w:t>
              </w:r>
            </w:hyperlink>
            <w:r w:rsidRPr="005B07E9">
              <w:t xml:space="preserve"> are implemented consistently.</w:t>
            </w:r>
          </w:p>
          <w:p w14:paraId="1BD1E476" w14:textId="77777777" w:rsidR="00C80578" w:rsidRPr="005B07E9" w:rsidRDefault="00C80578" w:rsidP="00C80578"/>
          <w:p w14:paraId="5E36348B" w14:textId="77777777" w:rsidR="00420127" w:rsidRPr="005B07E9" w:rsidRDefault="00420127" w:rsidP="00420127">
            <w:pPr>
              <w:rPr>
                <w:rFonts w:cs="Calibri"/>
                <w:color w:val="000000"/>
              </w:rPr>
            </w:pPr>
            <w:r w:rsidRPr="005B07E9">
              <w:rPr>
                <w:rFonts w:cs="Calibri"/>
                <w:color w:val="000000" w:themeColor="text1"/>
              </w:rPr>
              <w:t>Documented procedures to monitor compliance with organizational directives and procedures related to security management are implemented consistently.</w:t>
            </w:r>
          </w:p>
          <w:p w14:paraId="608AA2BE" w14:textId="77777777" w:rsidR="00420127" w:rsidRPr="005B07E9" w:rsidRDefault="00420127" w:rsidP="00420127"/>
          <w:p w14:paraId="41924298" w14:textId="77777777" w:rsidR="00C80578" w:rsidRPr="005B07E9" w:rsidRDefault="00C80578" w:rsidP="00C80578">
            <w:r w:rsidRPr="005B07E9">
              <w:t>Procedures to document and review lessons learned</w:t>
            </w:r>
            <w:r>
              <w:t>,</w:t>
            </w:r>
            <w:r w:rsidRPr="005B07E9">
              <w:t xml:space="preserve"> and </w:t>
            </w:r>
            <w:r>
              <w:t xml:space="preserve">to </w:t>
            </w:r>
            <w:r w:rsidRPr="005B07E9">
              <w:t>make process improvements</w:t>
            </w:r>
            <w:r>
              <w:t>,</w:t>
            </w:r>
            <w:r w:rsidRPr="005B07E9">
              <w:t xml:space="preserve"> are implemented consistently.</w:t>
            </w:r>
          </w:p>
          <w:p w14:paraId="23118674" w14:textId="77777777" w:rsidR="00C80578" w:rsidRPr="005B07E9" w:rsidRDefault="00C80578" w:rsidP="00C80578"/>
          <w:p w14:paraId="5AE6AE8A" w14:textId="6C617882" w:rsidR="00420127" w:rsidRPr="005B07E9" w:rsidRDefault="00C80578" w:rsidP="00783D0D">
            <w:pPr>
              <w:rPr>
                <w:rFonts w:cs="Calibri"/>
                <w:color w:val="000000" w:themeColor="text1"/>
                <w:lang w:val="en-US"/>
              </w:rPr>
            </w:pPr>
            <w:r w:rsidRPr="005B07E9">
              <w:rPr>
                <w:rFonts w:cs="Calibri"/>
                <w:color w:val="000000" w:themeColor="text1"/>
              </w:rPr>
              <w:t xml:space="preserve">Security management senior officials </w:t>
            </w:r>
            <w:r>
              <w:rPr>
                <w:rFonts w:cs="Calibri"/>
                <w:color w:val="000000" w:themeColor="text1"/>
              </w:rPr>
              <w:t xml:space="preserve">occasionally </w:t>
            </w:r>
            <w:r w:rsidRPr="005B07E9">
              <w:rPr>
                <w:rFonts w:cs="Calibri"/>
                <w:color w:val="000000" w:themeColor="text1"/>
              </w:rPr>
              <w:t>participate in security management interdepartmental communities of practice, committees, etc. to share best practices, discuss challenges, etc.</w:t>
            </w:r>
          </w:p>
        </w:tc>
        <w:tc>
          <w:tcPr>
            <w:tcW w:w="1000" w:type="pct"/>
          </w:tcPr>
          <w:p w14:paraId="7A15EB9C" w14:textId="4967EB32" w:rsidR="00AE6A96" w:rsidRPr="005B07E9" w:rsidRDefault="00AE6A96" w:rsidP="00AE6A96">
            <w:r w:rsidRPr="005B07E9">
              <w:t xml:space="preserve">Organizational guidance and processes are in full compliance with the </w:t>
            </w:r>
            <w:hyperlink r:id="rId91">
              <w:r w:rsidR="00420127" w:rsidRPr="005B07E9">
                <w:rPr>
                  <w:rStyle w:val="Hyperlink"/>
                </w:rPr>
                <w:t>Policy on Government Security</w:t>
              </w:r>
            </w:hyperlink>
            <w:r w:rsidRPr="005B07E9">
              <w:rPr>
                <w:rStyle w:val="Hyperlink"/>
              </w:rPr>
              <w:t xml:space="preserve"> </w:t>
            </w:r>
            <w:r w:rsidRPr="005B07E9">
              <w:t xml:space="preserve">and the </w:t>
            </w:r>
            <w:hyperlink r:id="rId92">
              <w:r w:rsidR="00420127" w:rsidRPr="005B07E9">
                <w:rPr>
                  <w:rStyle w:val="Hyperlink"/>
                </w:rPr>
                <w:t>Directive on Security Management</w:t>
              </w:r>
            </w:hyperlink>
            <w:r w:rsidRPr="00782FBC">
              <w:rPr>
                <w:rStyle w:val="Hyperlink"/>
                <w:color w:val="auto"/>
                <w:u w:val="none"/>
              </w:rPr>
              <w:t>.</w:t>
            </w:r>
          </w:p>
          <w:p w14:paraId="35FCCA84" w14:textId="77777777" w:rsidR="00AE6A96" w:rsidRPr="005B07E9" w:rsidRDefault="00AE6A96" w:rsidP="00AE6A96">
            <w:pPr>
              <w:rPr>
                <w:rFonts w:cs="Calibri"/>
                <w:color w:val="000000"/>
              </w:rPr>
            </w:pPr>
          </w:p>
          <w:p w14:paraId="3DF1F3C2" w14:textId="77777777" w:rsidR="00AE6A96" w:rsidRPr="005B07E9" w:rsidRDefault="00AE6A96" w:rsidP="00AE6A96">
            <w:pPr>
              <w:rPr>
                <w:rFonts w:eastAsia="Aptos" w:cs="Aptos"/>
                <w:color w:val="000000" w:themeColor="text1"/>
              </w:rPr>
            </w:pPr>
            <w:r w:rsidRPr="005B07E9">
              <w:rPr>
                <w:rFonts w:eastAsia="Aptos" w:cs="Aptos"/>
                <w:color w:val="000000" w:themeColor="text1"/>
              </w:rPr>
              <w:t>Performance metrics are reviewed annually to inform updates to the departmental security plan.</w:t>
            </w:r>
          </w:p>
          <w:p w14:paraId="06213019" w14:textId="77777777" w:rsidR="00AE6A96" w:rsidRPr="005B07E9" w:rsidRDefault="00AE6A96" w:rsidP="00AE6A96">
            <w:pPr>
              <w:rPr>
                <w:rFonts w:eastAsia="Aptos" w:cs="Aptos"/>
                <w:color w:val="000000" w:themeColor="text1"/>
              </w:rPr>
            </w:pPr>
          </w:p>
          <w:p w14:paraId="423EE1A9" w14:textId="77777777" w:rsidR="00AE6A96" w:rsidRPr="005B07E9" w:rsidRDefault="00AE6A96" w:rsidP="00AE6A96">
            <w:pPr>
              <w:rPr>
                <w:rFonts w:cs="Calibri"/>
                <w:color w:val="000000"/>
              </w:rPr>
            </w:pPr>
            <w:r w:rsidRPr="005B07E9">
              <w:rPr>
                <w:rFonts w:eastAsia="Aptos" w:cs="Aptos"/>
                <w:color w:val="000000" w:themeColor="text1"/>
              </w:rPr>
              <w:t xml:space="preserve">Established performance metrics are </w:t>
            </w:r>
            <w:r w:rsidRPr="005B07E9">
              <w:rPr>
                <w:rFonts w:cs="Calibri"/>
                <w:color w:val="000000" w:themeColor="text1"/>
              </w:rPr>
              <w:t>analyzed to measure the effectiveness of security controls. Performance data is</w:t>
            </w:r>
            <w:r w:rsidRPr="005B07E9">
              <w:rPr>
                <w:rFonts w:eastAsia="Aptos" w:cs="Aptos"/>
                <w:color w:val="000000" w:themeColor="text1"/>
              </w:rPr>
              <w:t xml:space="preserve"> reviewed annually to inform updates to </w:t>
            </w:r>
            <w:r w:rsidRPr="005B07E9">
              <w:rPr>
                <w:rFonts w:cs="Calibri"/>
                <w:color w:val="000000" w:themeColor="text1"/>
              </w:rPr>
              <w:t>organizational directives and procedures related to security management.</w:t>
            </w:r>
          </w:p>
          <w:p w14:paraId="0163DB2D" w14:textId="77777777" w:rsidR="00AE6A96" w:rsidRPr="005B07E9" w:rsidRDefault="00AE6A96" w:rsidP="00AE6A96">
            <w:pPr>
              <w:rPr>
                <w:rFonts w:cs="Calibri"/>
                <w:color w:val="000000"/>
              </w:rPr>
            </w:pPr>
          </w:p>
          <w:p w14:paraId="6EDC0B76" w14:textId="77777777" w:rsidR="00AE6A96" w:rsidRPr="005B07E9" w:rsidRDefault="00AE6A96" w:rsidP="00AE6A96">
            <w:pPr>
              <w:rPr>
                <w:rFonts w:cs="Calibri"/>
                <w:color w:val="000000"/>
              </w:rPr>
            </w:pPr>
            <w:r w:rsidRPr="005B07E9">
              <w:rPr>
                <w:rFonts w:cs="Calibri"/>
                <w:color w:val="000000" w:themeColor="text1"/>
              </w:rPr>
              <w:t>Security management senior officials are actively engaged in security management interdepartmental communities of practice, committees, etc. to share best practices, discuss challenges, etc.</w:t>
            </w:r>
          </w:p>
          <w:p w14:paraId="3B4B0149" w14:textId="77777777" w:rsidR="00420127" w:rsidRPr="005B07E9" w:rsidRDefault="00420127" w:rsidP="00420127">
            <w:pPr>
              <w:rPr>
                <w:rFonts w:cs="Calibri"/>
              </w:rPr>
            </w:pPr>
          </w:p>
        </w:tc>
        <w:tc>
          <w:tcPr>
            <w:tcW w:w="1000" w:type="pct"/>
          </w:tcPr>
          <w:p w14:paraId="259980B3" w14:textId="3E96DC5D" w:rsidR="00970DB6" w:rsidRDefault="00970DB6" w:rsidP="00970DB6">
            <w:r>
              <w:t>Many elements of this security control program are aligned with industry best practices and standards.</w:t>
            </w:r>
          </w:p>
          <w:p w14:paraId="0CEB25D4" w14:textId="77777777" w:rsidR="00970DB6" w:rsidRDefault="00970DB6" w:rsidP="00970DB6"/>
          <w:p w14:paraId="3416DE7A" w14:textId="77777777" w:rsidR="00970DB6" w:rsidRDefault="00970DB6" w:rsidP="00970DB6">
            <w:r>
              <w:t>Many elements of this security control program are leading best practices at the international level.</w:t>
            </w:r>
          </w:p>
          <w:p w14:paraId="752D59C9" w14:textId="77777777" w:rsidR="00420127" w:rsidRPr="00970DB6" w:rsidRDefault="00420127" w:rsidP="00420127">
            <w:pPr>
              <w:rPr>
                <w:rFonts w:cs="Calibri"/>
              </w:rPr>
            </w:pPr>
          </w:p>
        </w:tc>
      </w:tr>
    </w:tbl>
    <w:p w14:paraId="281DACEF" w14:textId="77777777" w:rsidR="004A3AFC" w:rsidRDefault="004A3AFC">
      <w:r>
        <w:br w:type="page"/>
      </w:r>
    </w:p>
    <w:tbl>
      <w:tblPr>
        <w:tblStyle w:val="TableGrid"/>
        <w:tblW w:w="5000" w:type="pct"/>
        <w:tblLook w:val="04A0" w:firstRow="1" w:lastRow="0" w:firstColumn="1" w:lastColumn="0" w:noHBand="0" w:noVBand="1"/>
      </w:tblPr>
      <w:tblGrid>
        <w:gridCol w:w="4318"/>
        <w:gridCol w:w="4318"/>
        <w:gridCol w:w="4318"/>
        <w:gridCol w:w="4318"/>
        <w:gridCol w:w="4318"/>
      </w:tblGrid>
      <w:tr w:rsidR="51E4734F" w14:paraId="7FF1B947" w14:textId="77777777" w:rsidTr="007F6218">
        <w:trPr>
          <w:trHeight w:val="611"/>
        </w:trPr>
        <w:tc>
          <w:tcPr>
            <w:tcW w:w="5000" w:type="pct"/>
            <w:gridSpan w:val="5"/>
            <w:shd w:val="clear" w:color="auto" w:fill="4C94D8" w:themeFill="text2" w:themeFillTint="80"/>
            <w:vAlign w:val="center"/>
          </w:tcPr>
          <w:p w14:paraId="6B2071BE" w14:textId="6B2588E0" w:rsidR="00EF3967" w:rsidRDefault="00BC634C" w:rsidP="008411BD">
            <w:pPr>
              <w:spacing w:after="120"/>
              <w:ind w:left="86"/>
              <w:contextualSpacing/>
              <w:jc w:val="center"/>
              <w:rPr>
                <w:rFonts w:ascii="Aptos" w:hAnsi="Aptos" w:cs="Calibri"/>
                <w:b/>
                <w:color w:val="FFFFFF" w:themeColor="background1"/>
                <w:sz w:val="28"/>
                <w:szCs w:val="28"/>
              </w:rPr>
            </w:pPr>
            <w:r>
              <w:lastRenderedPageBreak/>
              <w:br w:type="page"/>
            </w:r>
            <w:bookmarkStart w:id="172" w:name="Q9Sec"/>
            <w:r w:rsidR="2B60429C" w:rsidRPr="2C14649D">
              <w:rPr>
                <w:rFonts w:ascii="Aptos" w:hAnsi="Aptos" w:cs="Calibri"/>
                <w:b/>
                <w:color w:val="FFFFFF" w:themeColor="background1"/>
                <w:sz w:val="28"/>
                <w:szCs w:val="28"/>
              </w:rPr>
              <w:t xml:space="preserve">Q9: </w:t>
            </w:r>
            <w:r w:rsidR="2B60429C" w:rsidRPr="2C14649D">
              <w:rPr>
                <w:rStyle w:val="normaltextrun"/>
                <w:rFonts w:ascii="Aptos" w:eastAsia="Aptos" w:hAnsi="Aptos" w:cs="Aptos"/>
                <w:b/>
                <w:color w:val="FFFFFF" w:themeColor="background1"/>
                <w:sz w:val="28"/>
                <w:szCs w:val="28"/>
              </w:rPr>
              <w:t>What is the level of maturity of the organization’s security incident response process</w:t>
            </w:r>
            <w:r w:rsidR="009D5A47">
              <w:rPr>
                <w:rStyle w:val="normaltextrun"/>
                <w:rFonts w:ascii="Aptos" w:eastAsia="Aptos" w:hAnsi="Aptos" w:cs="Aptos"/>
                <w:b/>
                <w:color w:val="FFFFFF" w:themeColor="background1"/>
                <w:sz w:val="28"/>
                <w:szCs w:val="28"/>
              </w:rPr>
              <w:t>es</w:t>
            </w:r>
            <w:r w:rsidR="2B60429C" w:rsidRPr="2C14649D">
              <w:rPr>
                <w:rStyle w:val="normaltextrun"/>
                <w:rFonts w:ascii="Aptos" w:eastAsia="Aptos" w:hAnsi="Aptos" w:cs="Aptos"/>
                <w:b/>
                <w:color w:val="FFFFFF" w:themeColor="background1"/>
                <w:sz w:val="28"/>
                <w:szCs w:val="28"/>
              </w:rPr>
              <w:t>?</w:t>
            </w:r>
            <w:bookmarkEnd w:id="172"/>
          </w:p>
        </w:tc>
      </w:tr>
      <w:tr w:rsidR="00970DB6" w:rsidRPr="00BC634C" w14:paraId="17B11DB5" w14:textId="77777777">
        <w:trPr>
          <w:trHeight w:val="440"/>
        </w:trPr>
        <w:tc>
          <w:tcPr>
            <w:tcW w:w="5000" w:type="pct"/>
            <w:gridSpan w:val="5"/>
            <w:shd w:val="clear" w:color="auto" w:fill="auto"/>
            <w:vAlign w:val="center"/>
          </w:tcPr>
          <w:p w14:paraId="73081240" w14:textId="472DC708" w:rsidR="00970DB6" w:rsidRPr="00BC634C" w:rsidRDefault="00970DB6">
            <w:pPr>
              <w:spacing w:after="120"/>
              <w:ind w:left="86"/>
              <w:contextualSpacing/>
              <w:jc w:val="center"/>
              <w:rPr>
                <w:rFonts w:ascii="Aptos" w:hAnsi="Aptos" w:cs="Calibri"/>
                <w:b/>
                <w:sz w:val="28"/>
                <w:szCs w:val="28"/>
              </w:rPr>
            </w:pPr>
            <w:r w:rsidRPr="004D53A7">
              <w:rPr>
                <w:b/>
                <w:bCs/>
              </w:rPr>
              <w:t>Organizations should choose the maturity level which best represents its level of compliance and performance. However, if an organization selects levels 1,2,3 or 4, but has not met the question’s compliance elements (provided in Level 0), its response must indicate that there is a potential compliance concern and provide details about the issue. For example, “Level 3, with potential compliance concern”. Additional guidance about how to self-assess RCP maturity model questions can be found in the “guide on how to complete the RCP self assessments</w:t>
            </w:r>
            <w:r w:rsidR="00515527" w:rsidRPr="004D53A7">
              <w:rPr>
                <w:b/>
                <w:bCs/>
              </w:rPr>
              <w:t>.”</w:t>
            </w:r>
          </w:p>
        </w:tc>
      </w:tr>
      <w:tr w:rsidR="00970DB6" w:rsidRPr="00BE33E9" w14:paraId="4AE27DCC" w14:textId="77777777">
        <w:trPr>
          <w:trHeight w:val="305"/>
        </w:trPr>
        <w:tc>
          <w:tcPr>
            <w:tcW w:w="1000" w:type="pct"/>
            <w:shd w:val="clear" w:color="auto" w:fill="FF0000"/>
          </w:tcPr>
          <w:p w14:paraId="5C0E51FE" w14:textId="77777777" w:rsidR="00970DB6" w:rsidRPr="002D5AA8" w:rsidRDefault="00970DB6">
            <w:pPr>
              <w:jc w:val="center"/>
              <w:rPr>
                <w:rFonts w:ascii="Aptos" w:hAnsi="Aptos" w:cs="Calibri"/>
                <w:b/>
                <w:bCs/>
              </w:rPr>
            </w:pPr>
            <w:r w:rsidRPr="001D2EB2">
              <w:rPr>
                <w:color w:val="FFFFFF" w:themeColor="background1"/>
                <w:sz w:val="18"/>
                <w:szCs w:val="18"/>
              </w:rPr>
              <w:br w:type="page"/>
            </w:r>
            <w:r w:rsidRPr="001D2EB2">
              <w:rPr>
                <w:color w:val="FFFFFF" w:themeColor="background1"/>
                <w:sz w:val="18"/>
                <w:szCs w:val="18"/>
              </w:rPr>
              <w:br w:type="page"/>
            </w:r>
            <w:r w:rsidRPr="002D5AA8">
              <w:rPr>
                <w:rFonts w:ascii="Aptos" w:hAnsi="Aptos" w:cs="Calibri"/>
                <w:b/>
                <w:bCs/>
              </w:rPr>
              <w:t>Level 0</w:t>
            </w:r>
          </w:p>
          <w:p w14:paraId="2C6C754F" w14:textId="070DB4EE" w:rsidR="00970DB6" w:rsidRPr="00BE33E9" w:rsidRDefault="00970DB6">
            <w:pPr>
              <w:jc w:val="center"/>
              <w:rPr>
                <w:rFonts w:ascii="Aptos" w:hAnsi="Aptos" w:cs="Calibri"/>
                <w:b/>
                <w:bCs/>
              </w:rPr>
            </w:pPr>
            <w:r w:rsidRPr="002D5AA8">
              <w:rPr>
                <w:b/>
                <w:bCs/>
              </w:rPr>
              <w:t xml:space="preserve">Response indicates a potential compliance concern that may require deputy head </w:t>
            </w:r>
            <w:r w:rsidR="00661D91">
              <w:rPr>
                <w:b/>
                <w:bCs/>
              </w:rPr>
              <w:t>attention</w:t>
            </w:r>
          </w:p>
        </w:tc>
        <w:tc>
          <w:tcPr>
            <w:tcW w:w="1000" w:type="pct"/>
            <w:shd w:val="clear" w:color="auto" w:fill="auto"/>
          </w:tcPr>
          <w:p w14:paraId="57DD3116" w14:textId="77777777" w:rsidR="00970DB6" w:rsidRPr="00522751" w:rsidRDefault="00970DB6">
            <w:pPr>
              <w:jc w:val="center"/>
              <w:rPr>
                <w:rFonts w:ascii="Aptos" w:hAnsi="Aptos" w:cs="Calibri"/>
                <w:b/>
                <w:bCs/>
              </w:rPr>
            </w:pPr>
            <w:r w:rsidRPr="00522751">
              <w:rPr>
                <w:rFonts w:ascii="Aptos" w:hAnsi="Aptos" w:cs="Calibri"/>
                <w:b/>
              </w:rPr>
              <w:t xml:space="preserve">Level </w:t>
            </w:r>
            <w:r>
              <w:rPr>
                <w:rFonts w:ascii="Aptos" w:hAnsi="Aptos" w:cs="Calibri"/>
                <w:b/>
              </w:rPr>
              <w:t>1</w:t>
            </w:r>
          </w:p>
          <w:p w14:paraId="5BB10D94" w14:textId="77777777" w:rsidR="00970DB6" w:rsidRPr="001A7D39" w:rsidRDefault="00970DB6">
            <w:pPr>
              <w:jc w:val="center"/>
              <w:rPr>
                <w:rFonts w:ascii="Aptos" w:hAnsi="Aptos" w:cs="Calibri"/>
                <w:b/>
                <w:color w:val="FFFFFF" w:themeColor="background1"/>
              </w:rPr>
            </w:pPr>
          </w:p>
        </w:tc>
        <w:tc>
          <w:tcPr>
            <w:tcW w:w="1000" w:type="pct"/>
            <w:shd w:val="clear" w:color="auto" w:fill="auto"/>
          </w:tcPr>
          <w:p w14:paraId="3262D8E2" w14:textId="77777777" w:rsidR="00970DB6" w:rsidRPr="00522751" w:rsidRDefault="00970DB6">
            <w:pPr>
              <w:jc w:val="center"/>
              <w:rPr>
                <w:rFonts w:ascii="Aptos" w:hAnsi="Aptos" w:cs="Calibri"/>
                <w:b/>
                <w:bCs/>
              </w:rPr>
            </w:pPr>
            <w:r w:rsidRPr="00522751">
              <w:rPr>
                <w:rFonts w:ascii="Aptos" w:hAnsi="Aptos" w:cs="Calibri"/>
                <w:b/>
              </w:rPr>
              <w:t xml:space="preserve">Level </w:t>
            </w:r>
            <w:r>
              <w:rPr>
                <w:rFonts w:ascii="Aptos" w:hAnsi="Aptos" w:cs="Calibri"/>
                <w:b/>
              </w:rPr>
              <w:t>2</w:t>
            </w:r>
          </w:p>
          <w:p w14:paraId="15272215" w14:textId="77777777" w:rsidR="00970DB6" w:rsidRPr="001A7D39" w:rsidRDefault="00970DB6">
            <w:pPr>
              <w:jc w:val="center"/>
              <w:rPr>
                <w:rFonts w:ascii="Aptos" w:hAnsi="Aptos" w:cs="Calibri"/>
                <w:b/>
                <w:color w:val="FFFFFF" w:themeColor="background1"/>
              </w:rPr>
            </w:pPr>
          </w:p>
        </w:tc>
        <w:tc>
          <w:tcPr>
            <w:tcW w:w="1000" w:type="pct"/>
          </w:tcPr>
          <w:p w14:paraId="19533A27" w14:textId="77777777" w:rsidR="00970DB6" w:rsidRPr="00BE33E9" w:rsidRDefault="00970DB6">
            <w:pPr>
              <w:jc w:val="center"/>
              <w:rPr>
                <w:rFonts w:ascii="Aptos" w:hAnsi="Aptos" w:cs="Calibri"/>
                <w:b/>
                <w:bCs/>
              </w:rPr>
            </w:pPr>
            <w:r w:rsidRPr="00BE33E9">
              <w:rPr>
                <w:rFonts w:ascii="Aptos" w:hAnsi="Aptos" w:cs="Calibri"/>
                <w:b/>
                <w:bCs/>
              </w:rPr>
              <w:t xml:space="preserve">Level </w:t>
            </w:r>
            <w:r>
              <w:rPr>
                <w:rFonts w:ascii="Aptos" w:hAnsi="Aptos" w:cs="Calibri"/>
                <w:b/>
                <w:bCs/>
              </w:rPr>
              <w:t>3</w:t>
            </w:r>
          </w:p>
        </w:tc>
        <w:tc>
          <w:tcPr>
            <w:tcW w:w="1000" w:type="pct"/>
          </w:tcPr>
          <w:p w14:paraId="28EA9853" w14:textId="038F9AB6" w:rsidR="00970DB6" w:rsidRPr="00BE33E9" w:rsidRDefault="00970DB6">
            <w:pPr>
              <w:jc w:val="center"/>
              <w:rPr>
                <w:rFonts w:ascii="Aptos" w:hAnsi="Aptos" w:cs="Calibri"/>
                <w:b/>
                <w:bCs/>
              </w:rPr>
            </w:pPr>
            <w:r w:rsidRPr="00BE33E9">
              <w:rPr>
                <w:rFonts w:ascii="Aptos" w:hAnsi="Aptos" w:cs="Calibri"/>
                <w:b/>
                <w:bCs/>
              </w:rPr>
              <w:t xml:space="preserve">Level </w:t>
            </w:r>
            <w:r w:rsidR="007871A4">
              <w:rPr>
                <w:rFonts w:ascii="Aptos" w:hAnsi="Aptos" w:cs="Calibri"/>
                <w:b/>
                <w:bCs/>
              </w:rPr>
              <w:t>4</w:t>
            </w:r>
          </w:p>
        </w:tc>
      </w:tr>
      <w:tr w:rsidR="00AA3219" w:rsidRPr="00BE33E9" w14:paraId="75B5BA77" w14:textId="77777777" w:rsidTr="00722C4F">
        <w:tc>
          <w:tcPr>
            <w:tcW w:w="1000" w:type="pct"/>
          </w:tcPr>
          <w:p w14:paraId="7209DD62" w14:textId="77777777" w:rsidR="00961866" w:rsidRPr="005B07E9" w:rsidRDefault="00961866" w:rsidP="00961866">
            <w:pPr>
              <w:rPr>
                <w:rFonts w:cs="Calibri"/>
              </w:rPr>
            </w:pPr>
            <w:r w:rsidRPr="005B07E9">
              <w:rPr>
                <w:rFonts w:cs="Calibri"/>
                <w:lang w:val="en-US"/>
              </w:rPr>
              <w:t>The</w:t>
            </w:r>
            <w:r>
              <w:rPr>
                <w:rFonts w:cs="Calibri"/>
                <w:lang w:val="en-US"/>
              </w:rPr>
              <w:t xml:space="preserve">re may be some </w:t>
            </w:r>
            <w:r w:rsidRPr="005B07E9">
              <w:rPr>
                <w:rFonts w:cs="Calibri"/>
                <w:lang w:val="en-US"/>
              </w:rPr>
              <w:t xml:space="preserve">documented security incident response procedures, </w:t>
            </w:r>
            <w:r w:rsidRPr="00455CB9">
              <w:rPr>
                <w:rFonts w:cs="Calibri"/>
                <w:color w:val="000000" w:themeColor="text1"/>
              </w:rPr>
              <w:t>but they are not implemented c</w:t>
            </w:r>
            <w:r w:rsidRPr="001B1F80">
              <w:rPr>
                <w:rFonts w:cs="Calibri"/>
                <w:color w:val="000000" w:themeColor="text1"/>
              </w:rPr>
              <w:t>onsistently</w:t>
            </w:r>
            <w:r w:rsidRPr="005B07E9">
              <w:rPr>
                <w:rFonts w:cs="Calibri"/>
                <w:lang w:val="en-US"/>
              </w:rPr>
              <w:t>.</w:t>
            </w:r>
          </w:p>
          <w:p w14:paraId="59D5780B" w14:textId="77777777" w:rsidR="00AA3219" w:rsidRPr="005B07E9" w:rsidRDefault="00AA3219" w:rsidP="00AA3219">
            <w:pPr>
              <w:rPr>
                <w:rFonts w:cs="Calibri"/>
              </w:rPr>
            </w:pPr>
          </w:p>
          <w:p w14:paraId="6D6B3368" w14:textId="77777777" w:rsidR="00AA3219" w:rsidRPr="005B07E9" w:rsidRDefault="00AA3219" w:rsidP="00AA3219">
            <w:pPr>
              <w:rPr>
                <w:rFonts w:cs="Calibri"/>
              </w:rPr>
            </w:pPr>
          </w:p>
          <w:p w14:paraId="44A00ED2" w14:textId="77777777" w:rsidR="00AA3219" w:rsidRPr="005B07E9" w:rsidRDefault="00AA3219" w:rsidP="00AA3219">
            <w:pPr>
              <w:rPr>
                <w:rFonts w:cs="Calibri"/>
              </w:rPr>
            </w:pPr>
          </w:p>
          <w:p w14:paraId="4B6579D0" w14:textId="77777777" w:rsidR="00AA3219" w:rsidRPr="005B07E9" w:rsidRDefault="00AA3219" w:rsidP="00AA3219">
            <w:pPr>
              <w:rPr>
                <w:rFonts w:cs="Calibri"/>
              </w:rPr>
            </w:pPr>
          </w:p>
          <w:p w14:paraId="0EFEED24" w14:textId="77777777" w:rsidR="00AA3219" w:rsidRPr="005B07E9" w:rsidRDefault="00AA3219" w:rsidP="00AA3219">
            <w:pPr>
              <w:rPr>
                <w:rFonts w:cs="Calibri"/>
              </w:rPr>
            </w:pPr>
          </w:p>
        </w:tc>
        <w:tc>
          <w:tcPr>
            <w:tcW w:w="1000" w:type="pct"/>
          </w:tcPr>
          <w:p w14:paraId="3CD446A4" w14:textId="77777777" w:rsidR="00525B4C" w:rsidRPr="005B07E9" w:rsidRDefault="00AA3219" w:rsidP="00525B4C">
            <w:r w:rsidRPr="005B07E9">
              <w:t xml:space="preserve">The organization has documented security incident response procedures, </w:t>
            </w:r>
            <w:r w:rsidR="00525B4C">
              <w:t>which</w:t>
            </w:r>
            <w:r>
              <w:t xml:space="preserve"> are </w:t>
            </w:r>
            <w:r w:rsidR="00525B4C">
              <w:t>generally</w:t>
            </w:r>
            <w:r>
              <w:t xml:space="preserve"> </w:t>
            </w:r>
            <w:r w:rsidRPr="00455CB9">
              <w:rPr>
                <w:rFonts w:cs="Calibri"/>
                <w:color w:val="000000" w:themeColor="text1"/>
              </w:rPr>
              <w:t>implemented c</w:t>
            </w:r>
            <w:r w:rsidRPr="001B1F80">
              <w:rPr>
                <w:rFonts w:cs="Calibri"/>
                <w:color w:val="000000" w:themeColor="text1"/>
              </w:rPr>
              <w:t>onsistently</w:t>
            </w:r>
            <w:r w:rsidR="00525B4C">
              <w:rPr>
                <w:rFonts w:cs="Calibri"/>
                <w:color w:val="000000" w:themeColor="text1"/>
              </w:rPr>
              <w:t>.</w:t>
            </w:r>
          </w:p>
          <w:p w14:paraId="36A6E78E" w14:textId="77777777" w:rsidR="00525B4C" w:rsidRPr="005B07E9" w:rsidRDefault="00525B4C" w:rsidP="00525B4C"/>
          <w:p w14:paraId="3C0E1498" w14:textId="77777777" w:rsidR="00525B4C" w:rsidRPr="005B07E9" w:rsidRDefault="00525B4C" w:rsidP="00525B4C">
            <w:r w:rsidRPr="005B07E9">
              <w:t xml:space="preserve">The documented security incidence response procedures are </w:t>
            </w:r>
            <w:r>
              <w:t>generally integrated</w:t>
            </w:r>
            <w:r w:rsidRPr="005B07E9">
              <w:t xml:space="preserve"> with organizational and interdepartmental security management governance.</w:t>
            </w:r>
          </w:p>
          <w:p w14:paraId="64DC49FB" w14:textId="4D5B262C" w:rsidR="00AA3219" w:rsidRPr="005B07E9" w:rsidRDefault="00AA3219" w:rsidP="00AA3219">
            <w:pPr>
              <w:rPr>
                <w:rFonts w:cs="Calibri"/>
                <w:color w:val="000000" w:themeColor="text1"/>
              </w:rPr>
            </w:pPr>
          </w:p>
        </w:tc>
        <w:tc>
          <w:tcPr>
            <w:tcW w:w="1000" w:type="pct"/>
          </w:tcPr>
          <w:p w14:paraId="42788516" w14:textId="171766C3" w:rsidR="004A5711" w:rsidRPr="005B07E9" w:rsidRDefault="004A5711" w:rsidP="004A5711">
            <w:r w:rsidRPr="005B07E9">
              <w:rPr>
                <w:rFonts w:cs="Calibri"/>
              </w:rPr>
              <w:t xml:space="preserve">The organization’s documented security incidence response procedures include </w:t>
            </w:r>
            <w:r w:rsidRPr="005B07E9">
              <w:t>reviewing/updating the departmental security plan and supporting security control directives and procedures.</w:t>
            </w:r>
          </w:p>
          <w:p w14:paraId="249665F9" w14:textId="77777777" w:rsidR="004A5711" w:rsidRPr="005B07E9" w:rsidRDefault="004A5711" w:rsidP="004A5711"/>
          <w:p w14:paraId="38D2D826" w14:textId="77777777" w:rsidR="004A5711" w:rsidRPr="005B07E9" w:rsidRDefault="004A5711" w:rsidP="004A5711">
            <w:r w:rsidRPr="005B07E9">
              <w:t>The documented security incident response procedures include recording and reviewing lessons learned to make process improvements.</w:t>
            </w:r>
          </w:p>
          <w:p w14:paraId="0BBB09B7" w14:textId="77777777" w:rsidR="004A5711" w:rsidRPr="005B07E9" w:rsidRDefault="004A5711" w:rsidP="004A5711"/>
          <w:p w14:paraId="21707824" w14:textId="77777777" w:rsidR="004A5711" w:rsidRPr="005B07E9" w:rsidRDefault="004A5711" w:rsidP="004A5711">
            <w:r w:rsidRPr="005B07E9">
              <w:t>The documented security incidence response procedures are fully integrated with organizational and interdepartmental security governance.</w:t>
            </w:r>
          </w:p>
          <w:p w14:paraId="72BDBB91" w14:textId="77777777" w:rsidR="004A5711" w:rsidRPr="005B07E9" w:rsidRDefault="004A5711" w:rsidP="004A5711">
            <w:pPr>
              <w:rPr>
                <w:rFonts w:cs="Calibri"/>
              </w:rPr>
            </w:pPr>
          </w:p>
          <w:p w14:paraId="499E07CA" w14:textId="22964960" w:rsidR="00AA3219" w:rsidRPr="004A5711" w:rsidRDefault="004A5711" w:rsidP="00783D0D">
            <w:pPr>
              <w:rPr>
                <w:rFonts w:cs="Calibri"/>
                <w:color w:val="000000" w:themeColor="text1"/>
              </w:rPr>
            </w:pPr>
            <w:r>
              <w:t>The o</w:t>
            </w:r>
            <w:r w:rsidRPr="005B07E9">
              <w:t>rganization is developing an insider risk program that focuses on identifying, managing, and mitigating risks posed by individuals within the organization.</w:t>
            </w:r>
          </w:p>
        </w:tc>
        <w:tc>
          <w:tcPr>
            <w:tcW w:w="1000" w:type="pct"/>
          </w:tcPr>
          <w:p w14:paraId="607015C1" w14:textId="38607B95" w:rsidR="00980388" w:rsidRPr="005B07E9" w:rsidRDefault="00980388" w:rsidP="00980388">
            <w:r w:rsidRPr="005B07E9">
              <w:t>Data collected from security incident reports is analyzed to inform security management program updates and improvements, including updates to the departmental security plan.</w:t>
            </w:r>
          </w:p>
          <w:p w14:paraId="46FF866C" w14:textId="77777777" w:rsidR="00980388" w:rsidRPr="005B07E9" w:rsidRDefault="00980388" w:rsidP="00980388"/>
          <w:p w14:paraId="53D4B9FF" w14:textId="77777777" w:rsidR="00980388" w:rsidRPr="005B07E9" w:rsidRDefault="00980388" w:rsidP="00980388">
            <w:pPr>
              <w:rPr>
                <w:rFonts w:cs="Calibri"/>
                <w:color w:val="000000"/>
              </w:rPr>
            </w:pPr>
            <w:r w:rsidRPr="005B07E9">
              <w:rPr>
                <w:rFonts w:eastAsia="Aptos" w:cs="Aptos"/>
                <w:color w:val="000000" w:themeColor="text1"/>
              </w:rPr>
              <w:t xml:space="preserve">Established performance metrics are </w:t>
            </w:r>
            <w:r w:rsidRPr="005B07E9">
              <w:rPr>
                <w:rFonts w:cs="Calibri"/>
                <w:color w:val="000000" w:themeColor="text1"/>
              </w:rPr>
              <w:t>analyzed to measure the effectiveness of security incident response procedures. Performance data is</w:t>
            </w:r>
            <w:r w:rsidRPr="005B07E9">
              <w:rPr>
                <w:rFonts w:eastAsia="Aptos" w:cs="Aptos"/>
                <w:color w:val="000000" w:themeColor="text1"/>
              </w:rPr>
              <w:t xml:space="preserve"> reviewed annually to inform updates to </w:t>
            </w:r>
            <w:r w:rsidRPr="005B07E9">
              <w:rPr>
                <w:rFonts w:cs="Calibri"/>
                <w:color w:val="000000" w:themeColor="text1"/>
              </w:rPr>
              <w:t>organizational directives and procedures related to security incident response.</w:t>
            </w:r>
          </w:p>
          <w:p w14:paraId="22F04088" w14:textId="77777777" w:rsidR="00980388" w:rsidRPr="005B07E9" w:rsidRDefault="00980388" w:rsidP="00980388"/>
          <w:p w14:paraId="497EB003" w14:textId="75E87386" w:rsidR="00AA3219" w:rsidRPr="005B07E9" w:rsidRDefault="00980388" w:rsidP="00AA3219">
            <w:pPr>
              <w:rPr>
                <w:rFonts w:cs="Calibri"/>
              </w:rPr>
            </w:pPr>
            <w:r>
              <w:t>The o</w:t>
            </w:r>
            <w:r w:rsidRPr="005B07E9">
              <w:t>rganization has implemented</w:t>
            </w:r>
            <w:r w:rsidR="00AA3219" w:rsidRPr="005B07E9">
              <w:t xml:space="preserve"> an insider risk program that focuses on identifying, managing, and mitigating risks posed by individuals within the organization.</w:t>
            </w:r>
          </w:p>
        </w:tc>
        <w:tc>
          <w:tcPr>
            <w:tcW w:w="1000" w:type="pct"/>
          </w:tcPr>
          <w:p w14:paraId="28F97C90" w14:textId="17F991A5" w:rsidR="00A01AC3" w:rsidRDefault="00A01AC3" w:rsidP="00A01AC3">
            <w:r>
              <w:t>Many elements of this security control program are aligned with industry best practices and standards.</w:t>
            </w:r>
          </w:p>
          <w:p w14:paraId="062C70A4" w14:textId="77777777" w:rsidR="00A01AC3" w:rsidRDefault="00A01AC3" w:rsidP="00A01AC3"/>
          <w:p w14:paraId="71E9EC43" w14:textId="77777777" w:rsidR="00A01AC3" w:rsidRDefault="00A01AC3" w:rsidP="00A01AC3">
            <w:r>
              <w:t>Many elements of this security control program are leading best practices at the international level.</w:t>
            </w:r>
          </w:p>
          <w:p w14:paraId="15FF142D" w14:textId="22977F40" w:rsidR="00AA3219" w:rsidRPr="00A01AC3" w:rsidRDefault="00AA3219" w:rsidP="00AA3219">
            <w:pPr>
              <w:rPr>
                <w:rFonts w:cs="Calibri"/>
              </w:rPr>
            </w:pPr>
          </w:p>
        </w:tc>
      </w:tr>
    </w:tbl>
    <w:p w14:paraId="57BF694E" w14:textId="77777777" w:rsidR="00724ADA" w:rsidRDefault="00724ADA" w:rsidP="6A72D972">
      <w:pPr>
        <w:spacing w:after="0"/>
        <w:jc w:val="center"/>
        <w:rPr>
          <w:rFonts w:ascii="Aptos" w:hAnsi="Aptos" w:cs="Calibri"/>
          <w:b/>
          <w:bCs/>
          <w:sz w:val="22"/>
          <w:szCs w:val="22"/>
        </w:rPr>
      </w:pPr>
      <w:r w:rsidRPr="6A72D972">
        <w:rPr>
          <w:rFonts w:ascii="Aptos" w:hAnsi="Aptos" w:cs="Calibri"/>
          <w:b/>
          <w:bCs/>
          <w:sz w:val="22"/>
          <w:szCs w:val="22"/>
        </w:rPr>
        <w:br w:type="page"/>
      </w:r>
    </w:p>
    <w:tbl>
      <w:tblPr>
        <w:tblStyle w:val="TableGrid"/>
        <w:tblW w:w="5000" w:type="pct"/>
        <w:tblLook w:val="04A0" w:firstRow="1" w:lastRow="0" w:firstColumn="1" w:lastColumn="0" w:noHBand="0" w:noVBand="1"/>
      </w:tblPr>
      <w:tblGrid>
        <w:gridCol w:w="4318"/>
        <w:gridCol w:w="4318"/>
        <w:gridCol w:w="4318"/>
        <w:gridCol w:w="4318"/>
        <w:gridCol w:w="4318"/>
      </w:tblGrid>
      <w:tr w:rsidR="154E0EB6" w14:paraId="3CB80C88" w14:textId="77777777" w:rsidTr="007F6218">
        <w:trPr>
          <w:trHeight w:val="611"/>
        </w:trPr>
        <w:tc>
          <w:tcPr>
            <w:tcW w:w="5000" w:type="pct"/>
            <w:gridSpan w:val="5"/>
            <w:shd w:val="clear" w:color="auto" w:fill="4C94D8" w:themeFill="text2" w:themeFillTint="80"/>
            <w:vAlign w:val="center"/>
          </w:tcPr>
          <w:p w14:paraId="4833F440" w14:textId="6BC14223" w:rsidR="001A6327" w:rsidRPr="00C01F43" w:rsidRDefault="0735F8D9" w:rsidP="008411BD">
            <w:pPr>
              <w:spacing w:after="120"/>
              <w:contextualSpacing/>
              <w:jc w:val="center"/>
              <w:rPr>
                <w:rFonts w:ascii="Aptos" w:hAnsi="Aptos" w:cs="Calibri"/>
                <w:b/>
                <w:bCs/>
                <w:color w:val="FFFFFF" w:themeColor="background1"/>
                <w:sz w:val="28"/>
                <w:szCs w:val="28"/>
              </w:rPr>
            </w:pPr>
            <w:bookmarkStart w:id="173" w:name="Q10Sec"/>
            <w:r w:rsidRPr="00C01F43">
              <w:rPr>
                <w:rFonts w:ascii="Aptos" w:hAnsi="Aptos" w:cs="Calibri"/>
                <w:b/>
                <w:bCs/>
                <w:color w:val="FFFFFF" w:themeColor="background1"/>
                <w:sz w:val="28"/>
                <w:szCs w:val="28"/>
              </w:rPr>
              <w:lastRenderedPageBreak/>
              <w:t xml:space="preserve">Q10: </w:t>
            </w:r>
            <w:r w:rsidRPr="00C01F43">
              <w:rPr>
                <w:rStyle w:val="normaltextrun"/>
                <w:rFonts w:ascii="Aptos" w:eastAsia="Aptos" w:hAnsi="Aptos" w:cs="Aptos"/>
                <w:b/>
                <w:bCs/>
                <w:color w:val="FFFFFF" w:themeColor="background1"/>
                <w:sz w:val="28"/>
                <w:szCs w:val="28"/>
              </w:rPr>
              <w:t>What is the level of maturity of the organization’s security awareness and training process</w:t>
            </w:r>
            <w:r w:rsidR="00A64762">
              <w:rPr>
                <w:rStyle w:val="normaltextrun"/>
                <w:rFonts w:ascii="Aptos" w:eastAsia="Aptos" w:hAnsi="Aptos" w:cs="Aptos"/>
                <w:b/>
                <w:bCs/>
                <w:color w:val="FFFFFF" w:themeColor="background1"/>
                <w:sz w:val="28"/>
                <w:szCs w:val="28"/>
              </w:rPr>
              <w:t>es</w:t>
            </w:r>
            <w:r w:rsidRPr="00C01F43">
              <w:rPr>
                <w:rStyle w:val="normaltextrun"/>
                <w:rFonts w:ascii="Aptos" w:eastAsia="Aptos" w:hAnsi="Aptos" w:cs="Aptos"/>
                <w:b/>
                <w:bCs/>
                <w:color w:val="FFFFFF" w:themeColor="background1"/>
                <w:sz w:val="28"/>
                <w:szCs w:val="28"/>
              </w:rPr>
              <w:t>?</w:t>
            </w:r>
            <w:bookmarkEnd w:id="173"/>
            <w:r w:rsidR="005A46A3">
              <w:t xml:space="preserve"> </w:t>
            </w:r>
          </w:p>
        </w:tc>
      </w:tr>
      <w:tr w:rsidR="00522303" w14:paraId="27AB4886" w14:textId="77777777" w:rsidTr="002F7926">
        <w:trPr>
          <w:trHeight w:val="440"/>
        </w:trPr>
        <w:tc>
          <w:tcPr>
            <w:tcW w:w="5000" w:type="pct"/>
            <w:gridSpan w:val="5"/>
            <w:shd w:val="clear" w:color="auto" w:fill="auto"/>
            <w:vAlign w:val="center"/>
          </w:tcPr>
          <w:p w14:paraId="0450B7E4" w14:textId="36E19097" w:rsidR="00522303" w:rsidRPr="002F7926" w:rsidRDefault="006228DF" w:rsidP="00522303">
            <w:pPr>
              <w:spacing w:after="120"/>
              <w:contextualSpacing/>
              <w:jc w:val="center"/>
              <w:rPr>
                <w:rFonts w:ascii="Aptos" w:hAnsi="Aptos" w:cs="Calibri"/>
                <w:b/>
                <w:bCs/>
                <w:sz w:val="28"/>
                <w:szCs w:val="28"/>
              </w:rPr>
            </w:pPr>
            <w:bookmarkStart w:id="174" w:name="_Hlk192076847"/>
            <w:r w:rsidRPr="004D53A7">
              <w:rPr>
                <w:b/>
                <w:bCs/>
              </w:rPr>
              <w:t>Organizations should choose the maturity level which best represents its level of compliance and performance. However, if an organization selects levels 1,2,3 or 4, but has not met the question’s compliance elements (provided in Level 0), its response must indicate that there is a potential compliance concern and provide details about the issue. For example, “Level 3, with potential compliance concern”. Additional guidance about how to self-assess RCP maturity model questions can be found in the “guide on how to complete the RCP self assessments</w:t>
            </w:r>
            <w:r w:rsidR="00515527" w:rsidRPr="004D53A7">
              <w:rPr>
                <w:b/>
                <w:bCs/>
              </w:rPr>
              <w:t>.”</w:t>
            </w:r>
          </w:p>
        </w:tc>
      </w:tr>
      <w:tr w:rsidR="006228DF" w:rsidRPr="00BE33E9" w14:paraId="31D76317" w14:textId="77777777">
        <w:trPr>
          <w:trHeight w:val="305"/>
        </w:trPr>
        <w:tc>
          <w:tcPr>
            <w:tcW w:w="1000" w:type="pct"/>
            <w:shd w:val="clear" w:color="auto" w:fill="FF0000"/>
          </w:tcPr>
          <w:p w14:paraId="56B6B156" w14:textId="77777777" w:rsidR="006228DF" w:rsidRPr="002D5AA8" w:rsidRDefault="006228DF">
            <w:pPr>
              <w:jc w:val="center"/>
              <w:rPr>
                <w:rFonts w:ascii="Aptos" w:hAnsi="Aptos" w:cs="Calibri"/>
                <w:b/>
                <w:bCs/>
              </w:rPr>
            </w:pPr>
            <w:r w:rsidRPr="001D2EB2">
              <w:rPr>
                <w:color w:val="FFFFFF" w:themeColor="background1"/>
                <w:sz w:val="18"/>
                <w:szCs w:val="18"/>
              </w:rPr>
              <w:br w:type="page"/>
            </w:r>
            <w:r w:rsidRPr="001D2EB2">
              <w:rPr>
                <w:color w:val="FFFFFF" w:themeColor="background1"/>
                <w:sz w:val="18"/>
                <w:szCs w:val="18"/>
              </w:rPr>
              <w:br w:type="page"/>
            </w:r>
            <w:r w:rsidRPr="002D5AA8">
              <w:rPr>
                <w:rFonts w:ascii="Aptos" w:hAnsi="Aptos" w:cs="Calibri"/>
                <w:b/>
                <w:bCs/>
              </w:rPr>
              <w:t>Level 0</w:t>
            </w:r>
          </w:p>
          <w:p w14:paraId="39BE1C38" w14:textId="1DC97F44" w:rsidR="006228DF" w:rsidRPr="00BE33E9" w:rsidRDefault="006228DF">
            <w:pPr>
              <w:jc w:val="center"/>
              <w:rPr>
                <w:rFonts w:ascii="Aptos" w:hAnsi="Aptos" w:cs="Calibri"/>
                <w:b/>
                <w:bCs/>
              </w:rPr>
            </w:pPr>
            <w:r w:rsidRPr="002D5AA8">
              <w:rPr>
                <w:b/>
                <w:bCs/>
              </w:rPr>
              <w:t xml:space="preserve">Response indicates a potential compliance concern that may require deputy head </w:t>
            </w:r>
            <w:r w:rsidR="00661D91">
              <w:rPr>
                <w:b/>
                <w:bCs/>
              </w:rPr>
              <w:t>attention</w:t>
            </w:r>
          </w:p>
        </w:tc>
        <w:tc>
          <w:tcPr>
            <w:tcW w:w="1000" w:type="pct"/>
            <w:shd w:val="clear" w:color="auto" w:fill="auto"/>
          </w:tcPr>
          <w:p w14:paraId="4D4D5102" w14:textId="77777777" w:rsidR="006228DF" w:rsidRPr="00522751" w:rsidRDefault="006228DF">
            <w:pPr>
              <w:jc w:val="center"/>
              <w:rPr>
                <w:rFonts w:ascii="Aptos" w:hAnsi="Aptos" w:cs="Calibri"/>
                <w:b/>
                <w:bCs/>
              </w:rPr>
            </w:pPr>
            <w:r w:rsidRPr="00522751">
              <w:rPr>
                <w:rFonts w:ascii="Aptos" w:hAnsi="Aptos" w:cs="Calibri"/>
                <w:b/>
              </w:rPr>
              <w:t xml:space="preserve">Level </w:t>
            </w:r>
            <w:r>
              <w:rPr>
                <w:rFonts w:ascii="Aptos" w:hAnsi="Aptos" w:cs="Calibri"/>
                <w:b/>
              </w:rPr>
              <w:t>1</w:t>
            </w:r>
          </w:p>
          <w:p w14:paraId="2A298A34" w14:textId="77777777" w:rsidR="006228DF" w:rsidRPr="001A7D39" w:rsidRDefault="006228DF">
            <w:pPr>
              <w:jc w:val="center"/>
              <w:rPr>
                <w:rFonts w:ascii="Aptos" w:hAnsi="Aptos" w:cs="Calibri"/>
                <w:b/>
                <w:color w:val="FFFFFF" w:themeColor="background1"/>
              </w:rPr>
            </w:pPr>
          </w:p>
        </w:tc>
        <w:tc>
          <w:tcPr>
            <w:tcW w:w="1000" w:type="pct"/>
            <w:shd w:val="clear" w:color="auto" w:fill="auto"/>
          </w:tcPr>
          <w:p w14:paraId="16A7A384" w14:textId="77777777" w:rsidR="006228DF" w:rsidRPr="00522751" w:rsidRDefault="006228DF">
            <w:pPr>
              <w:jc w:val="center"/>
              <w:rPr>
                <w:rFonts w:ascii="Aptos" w:hAnsi="Aptos" w:cs="Calibri"/>
                <w:b/>
                <w:bCs/>
              </w:rPr>
            </w:pPr>
            <w:r w:rsidRPr="00522751">
              <w:rPr>
                <w:rFonts w:ascii="Aptos" w:hAnsi="Aptos" w:cs="Calibri"/>
                <w:b/>
              </w:rPr>
              <w:t xml:space="preserve">Level </w:t>
            </w:r>
            <w:r>
              <w:rPr>
                <w:rFonts w:ascii="Aptos" w:hAnsi="Aptos" w:cs="Calibri"/>
                <w:b/>
              </w:rPr>
              <w:t>2</w:t>
            </w:r>
          </w:p>
          <w:p w14:paraId="3838C264" w14:textId="77777777" w:rsidR="006228DF" w:rsidRPr="001A7D39" w:rsidRDefault="006228DF">
            <w:pPr>
              <w:jc w:val="center"/>
              <w:rPr>
                <w:rFonts w:ascii="Aptos" w:hAnsi="Aptos" w:cs="Calibri"/>
                <w:b/>
                <w:color w:val="FFFFFF" w:themeColor="background1"/>
              </w:rPr>
            </w:pPr>
          </w:p>
        </w:tc>
        <w:tc>
          <w:tcPr>
            <w:tcW w:w="1000" w:type="pct"/>
          </w:tcPr>
          <w:p w14:paraId="74863C15" w14:textId="77777777" w:rsidR="006228DF" w:rsidRPr="00BE33E9" w:rsidRDefault="006228DF">
            <w:pPr>
              <w:jc w:val="center"/>
              <w:rPr>
                <w:rFonts w:ascii="Aptos" w:hAnsi="Aptos" w:cs="Calibri"/>
                <w:b/>
                <w:bCs/>
              </w:rPr>
            </w:pPr>
            <w:r w:rsidRPr="00BE33E9">
              <w:rPr>
                <w:rFonts w:ascii="Aptos" w:hAnsi="Aptos" w:cs="Calibri"/>
                <w:b/>
                <w:bCs/>
              </w:rPr>
              <w:t xml:space="preserve">Level </w:t>
            </w:r>
            <w:r>
              <w:rPr>
                <w:rFonts w:ascii="Aptos" w:hAnsi="Aptos" w:cs="Calibri"/>
                <w:b/>
                <w:bCs/>
              </w:rPr>
              <w:t>3</w:t>
            </w:r>
          </w:p>
        </w:tc>
        <w:tc>
          <w:tcPr>
            <w:tcW w:w="1000" w:type="pct"/>
          </w:tcPr>
          <w:p w14:paraId="5CBBF5F3" w14:textId="61AB8722" w:rsidR="006228DF" w:rsidRPr="00BE33E9" w:rsidRDefault="006228DF">
            <w:pPr>
              <w:jc w:val="center"/>
              <w:rPr>
                <w:rFonts w:ascii="Aptos" w:hAnsi="Aptos" w:cs="Calibri"/>
                <w:b/>
                <w:bCs/>
              </w:rPr>
            </w:pPr>
            <w:r w:rsidRPr="00BE33E9">
              <w:rPr>
                <w:rFonts w:ascii="Aptos" w:hAnsi="Aptos" w:cs="Calibri"/>
                <w:b/>
                <w:bCs/>
              </w:rPr>
              <w:t xml:space="preserve">Level </w:t>
            </w:r>
            <w:r w:rsidR="00A93406">
              <w:rPr>
                <w:rFonts w:ascii="Aptos" w:hAnsi="Aptos" w:cs="Calibri"/>
                <w:b/>
                <w:bCs/>
              </w:rPr>
              <w:t>4</w:t>
            </w:r>
          </w:p>
        </w:tc>
      </w:tr>
      <w:bookmarkEnd w:id="174"/>
      <w:tr w:rsidR="00522303" w:rsidRPr="00BE33E9" w14:paraId="21E294AD" w14:textId="77777777" w:rsidTr="00722C4F">
        <w:tc>
          <w:tcPr>
            <w:tcW w:w="1000" w:type="pct"/>
          </w:tcPr>
          <w:p w14:paraId="0B21FDB1" w14:textId="6D1CC729" w:rsidR="00D96185" w:rsidRPr="005B07E9" w:rsidRDefault="00D96185" w:rsidP="00D96185">
            <w:pPr>
              <w:rPr>
                <w:rFonts w:cs="Calibri"/>
                <w:lang w:val="en-US"/>
              </w:rPr>
            </w:pPr>
            <w:r w:rsidRPr="005B07E9">
              <w:rPr>
                <w:rFonts w:cs="Calibri"/>
                <w:lang w:val="en-US"/>
              </w:rPr>
              <w:t xml:space="preserve">There </w:t>
            </w:r>
            <w:r w:rsidR="00521099">
              <w:rPr>
                <w:rFonts w:cs="Calibri"/>
                <w:lang w:val="en-US"/>
              </w:rPr>
              <w:t>may be</w:t>
            </w:r>
            <w:r w:rsidRPr="005B07E9">
              <w:rPr>
                <w:rFonts w:cs="Calibri"/>
                <w:lang w:val="en-US"/>
              </w:rPr>
              <w:t xml:space="preserve"> some security training and awareness requirements and practices in place, but there is little to no monitoring, tracking, or reporting to ensure all individuals are up to date on training related to all the security responsibilities of their position.</w:t>
            </w:r>
          </w:p>
          <w:p w14:paraId="320E1FEE" w14:textId="77777777" w:rsidR="00D96185" w:rsidRPr="005B07E9" w:rsidRDefault="00D96185" w:rsidP="00D96185">
            <w:pPr>
              <w:rPr>
                <w:rFonts w:cs="Calibri"/>
                <w:lang w:val="en-US"/>
              </w:rPr>
            </w:pPr>
          </w:p>
          <w:p w14:paraId="62EBC2E1" w14:textId="77777777" w:rsidR="00D96185" w:rsidRPr="005B07E9" w:rsidRDefault="00D96185" w:rsidP="00D96185">
            <w:pPr>
              <w:rPr>
                <w:rFonts w:cs="Calibri"/>
                <w:color w:val="000000"/>
              </w:rPr>
            </w:pPr>
            <w:r w:rsidRPr="005B07E9">
              <w:rPr>
                <w:rFonts w:cs="Calibri"/>
                <w:color w:val="000000" w:themeColor="text1"/>
              </w:rPr>
              <w:t>Completion of security briefings for individuals commencing work with the organization is not consistently monitored and tracked.</w:t>
            </w:r>
          </w:p>
          <w:p w14:paraId="09A00E47" w14:textId="77777777" w:rsidR="00D96185" w:rsidRPr="005B07E9" w:rsidRDefault="00D96185" w:rsidP="00D96185">
            <w:pPr>
              <w:rPr>
                <w:rFonts w:cs="Calibri"/>
                <w:color w:val="000000"/>
              </w:rPr>
            </w:pPr>
          </w:p>
          <w:p w14:paraId="5C5079C8" w14:textId="77777777" w:rsidR="00D96185" w:rsidRPr="005B07E9" w:rsidRDefault="00D96185" w:rsidP="00D96185">
            <w:pPr>
              <w:rPr>
                <w:rFonts w:cs="Calibri"/>
                <w:color w:val="000000"/>
              </w:rPr>
            </w:pPr>
            <w:r w:rsidRPr="005B07E9">
              <w:rPr>
                <w:rFonts w:cs="Calibri"/>
                <w:color w:val="000000" w:themeColor="text1"/>
              </w:rPr>
              <w:t>Completion of debriefings for individuals terminating work with the organization is not consistently monitored and tracked.</w:t>
            </w:r>
          </w:p>
          <w:p w14:paraId="165CCC25" w14:textId="77777777" w:rsidR="00D96185" w:rsidRPr="005B07E9" w:rsidRDefault="00D96185" w:rsidP="00D96185">
            <w:pPr>
              <w:rPr>
                <w:rFonts w:cs="Calibri"/>
                <w:color w:val="000000"/>
              </w:rPr>
            </w:pPr>
          </w:p>
          <w:p w14:paraId="01105CCB" w14:textId="77777777" w:rsidR="00D96185" w:rsidRDefault="00D96185" w:rsidP="00D96185">
            <w:pPr>
              <w:rPr>
                <w:rFonts w:cs="Calibri"/>
                <w:color w:val="000000" w:themeColor="text1"/>
              </w:rPr>
            </w:pPr>
            <w:r w:rsidRPr="005B07E9">
              <w:rPr>
                <w:rFonts w:cs="Calibri"/>
                <w:color w:val="000000" w:themeColor="text1"/>
              </w:rPr>
              <w:t>Contractor compliance with security requirements throughout the life of the contract is not consistently monitored and tracked.</w:t>
            </w:r>
          </w:p>
          <w:p w14:paraId="24D4DCC5" w14:textId="77777777" w:rsidR="0021430A" w:rsidRDefault="0021430A" w:rsidP="00D96185">
            <w:pPr>
              <w:rPr>
                <w:rFonts w:cs="Calibri"/>
                <w:color w:val="000000" w:themeColor="text1"/>
              </w:rPr>
            </w:pPr>
          </w:p>
          <w:p w14:paraId="749A0B8C" w14:textId="3974A3DD" w:rsidR="0021430A" w:rsidRPr="005B07E9" w:rsidRDefault="0021430A" w:rsidP="00D96185">
            <w:pPr>
              <w:rPr>
                <w:rFonts w:cs="Calibri"/>
                <w:color w:val="000000"/>
              </w:rPr>
            </w:pPr>
            <w:r w:rsidRPr="0021430A">
              <w:rPr>
                <w:rFonts w:cs="Calibri"/>
                <w:color w:val="000000"/>
              </w:rPr>
              <w:t>Security awareness and training materials do not address all eight security controls</w:t>
            </w:r>
          </w:p>
          <w:p w14:paraId="6BC497CF" w14:textId="77777777" w:rsidR="00D96185" w:rsidRPr="005B07E9" w:rsidRDefault="00D96185" w:rsidP="00D96185">
            <w:pPr>
              <w:rPr>
                <w:rFonts w:cs="Calibri"/>
                <w:color w:val="000000"/>
              </w:rPr>
            </w:pPr>
          </w:p>
          <w:p w14:paraId="09108054" w14:textId="493D7469" w:rsidR="00522303" w:rsidRPr="005B07E9" w:rsidRDefault="00D96185" w:rsidP="00522303">
            <w:pPr>
              <w:rPr>
                <w:rFonts w:cs="Calibri"/>
              </w:rPr>
            </w:pPr>
            <w:r w:rsidRPr="005B07E9">
              <w:rPr>
                <w:rFonts w:cs="Calibri"/>
                <w:color w:val="000000" w:themeColor="text1"/>
              </w:rPr>
              <w:t>There is limited coordination among implicated organizational enabling functions.</w:t>
            </w:r>
          </w:p>
          <w:p w14:paraId="5917BD07" w14:textId="77777777" w:rsidR="00522303" w:rsidRPr="005B07E9" w:rsidRDefault="00522303" w:rsidP="00522303">
            <w:pPr>
              <w:rPr>
                <w:rFonts w:cs="Calibri"/>
              </w:rPr>
            </w:pPr>
          </w:p>
          <w:p w14:paraId="7EBB9D51" w14:textId="77777777" w:rsidR="00522303" w:rsidRPr="005B07E9" w:rsidRDefault="00522303" w:rsidP="00522303">
            <w:pPr>
              <w:rPr>
                <w:rFonts w:cs="Calibri"/>
              </w:rPr>
            </w:pPr>
          </w:p>
        </w:tc>
        <w:tc>
          <w:tcPr>
            <w:tcW w:w="1000" w:type="pct"/>
          </w:tcPr>
          <w:p w14:paraId="716A272C" w14:textId="77777777" w:rsidR="00BB31A6" w:rsidRPr="005B07E9" w:rsidRDefault="00BB31A6" w:rsidP="00BB31A6">
            <w:pPr>
              <w:rPr>
                <w:rFonts w:cs="Calibri"/>
                <w:color w:val="000000" w:themeColor="text1"/>
              </w:rPr>
            </w:pPr>
            <w:r w:rsidRPr="005B07E9">
              <w:rPr>
                <w:rFonts w:cs="Calibri"/>
                <w:color w:val="000000" w:themeColor="text1"/>
              </w:rPr>
              <w:t xml:space="preserve">Standardized and regular security awareness and training requirements and practices are implemented. </w:t>
            </w:r>
            <w:r>
              <w:rPr>
                <w:rFonts w:cs="Calibri"/>
                <w:color w:val="000000" w:themeColor="text1"/>
              </w:rPr>
              <w:t>M</w:t>
            </w:r>
            <w:r w:rsidRPr="005B07E9">
              <w:rPr>
                <w:rFonts w:cs="Calibri"/>
                <w:color w:val="000000" w:themeColor="text1"/>
              </w:rPr>
              <w:t xml:space="preserve">onitoring, tracking, and reporting </w:t>
            </w:r>
            <w:r>
              <w:rPr>
                <w:rFonts w:cs="Calibri"/>
                <w:color w:val="000000" w:themeColor="text1"/>
              </w:rPr>
              <w:t xml:space="preserve">on the status of security training for </w:t>
            </w:r>
            <w:proofErr w:type="gramStart"/>
            <w:r>
              <w:rPr>
                <w:rFonts w:cs="Calibri"/>
                <w:color w:val="000000" w:themeColor="text1"/>
              </w:rPr>
              <w:t>each individual</w:t>
            </w:r>
            <w:proofErr w:type="gramEnd"/>
            <w:r>
              <w:rPr>
                <w:rFonts w:cs="Calibri"/>
                <w:color w:val="000000" w:themeColor="text1"/>
              </w:rPr>
              <w:t xml:space="preserve"> is generally conducted. </w:t>
            </w:r>
          </w:p>
          <w:p w14:paraId="106DB973" w14:textId="77777777" w:rsidR="00BB31A6" w:rsidRPr="005B07E9" w:rsidRDefault="00BB31A6" w:rsidP="00BB31A6">
            <w:pPr>
              <w:rPr>
                <w:rFonts w:cs="Calibri"/>
                <w:color w:val="000000" w:themeColor="text1"/>
              </w:rPr>
            </w:pPr>
          </w:p>
          <w:p w14:paraId="5C702AFF" w14:textId="77777777" w:rsidR="00BB31A6" w:rsidRPr="005B07E9" w:rsidRDefault="00BB31A6" w:rsidP="00BB31A6">
            <w:pPr>
              <w:rPr>
                <w:rFonts w:cs="Calibri"/>
                <w:color w:val="000000" w:themeColor="text1"/>
              </w:rPr>
            </w:pPr>
            <w:r w:rsidRPr="005B07E9">
              <w:rPr>
                <w:rFonts w:cs="Calibri"/>
                <w:color w:val="000000" w:themeColor="text1"/>
              </w:rPr>
              <w:t xml:space="preserve">Standardized security briefing and debriefing requirements and practices are implemented. </w:t>
            </w:r>
            <w:r>
              <w:rPr>
                <w:rFonts w:cs="Calibri"/>
                <w:color w:val="000000" w:themeColor="text1"/>
              </w:rPr>
              <w:t>M</w:t>
            </w:r>
            <w:r w:rsidRPr="005B07E9">
              <w:rPr>
                <w:rFonts w:cs="Calibri"/>
                <w:color w:val="000000" w:themeColor="text1"/>
              </w:rPr>
              <w:t>onitoring, tracking, and reporting</w:t>
            </w:r>
            <w:r>
              <w:rPr>
                <w:rFonts w:cs="Calibri"/>
                <w:color w:val="000000" w:themeColor="text1"/>
              </w:rPr>
              <w:t xml:space="preserve"> on the status of </w:t>
            </w:r>
            <w:r w:rsidRPr="005B07E9">
              <w:rPr>
                <w:rFonts w:cs="Calibri"/>
                <w:color w:val="000000" w:themeColor="text1"/>
              </w:rPr>
              <w:t xml:space="preserve">security briefings and debriefings </w:t>
            </w:r>
            <w:r>
              <w:rPr>
                <w:rFonts w:cs="Calibri"/>
                <w:color w:val="000000" w:themeColor="text1"/>
              </w:rPr>
              <w:t xml:space="preserve">for </w:t>
            </w:r>
            <w:proofErr w:type="gramStart"/>
            <w:r>
              <w:rPr>
                <w:rFonts w:cs="Calibri"/>
                <w:color w:val="000000" w:themeColor="text1"/>
              </w:rPr>
              <w:t>each individual</w:t>
            </w:r>
            <w:proofErr w:type="gramEnd"/>
            <w:r>
              <w:rPr>
                <w:rFonts w:cs="Calibri"/>
                <w:color w:val="000000" w:themeColor="text1"/>
              </w:rPr>
              <w:t xml:space="preserve"> is generally conducted. </w:t>
            </w:r>
          </w:p>
          <w:p w14:paraId="562E57A5" w14:textId="77777777" w:rsidR="00BB31A6" w:rsidRPr="005B07E9" w:rsidRDefault="00BB31A6" w:rsidP="00BB31A6">
            <w:pPr>
              <w:rPr>
                <w:rFonts w:cs="Calibri"/>
                <w:color w:val="000000" w:themeColor="text1"/>
              </w:rPr>
            </w:pPr>
          </w:p>
          <w:p w14:paraId="4AE53B11" w14:textId="77777777" w:rsidR="00BB31A6" w:rsidRDefault="00BB31A6" w:rsidP="00BB31A6">
            <w:pPr>
              <w:rPr>
                <w:rFonts w:cs="Calibri"/>
                <w:color w:val="000000" w:themeColor="text1"/>
              </w:rPr>
            </w:pPr>
            <w:r w:rsidRPr="005B07E9">
              <w:rPr>
                <w:rFonts w:cs="Calibri"/>
                <w:color w:val="000000" w:themeColor="text1"/>
              </w:rPr>
              <w:t>Standardized requirements and practices for security monitoring of contractors are in place and</w:t>
            </w:r>
            <w:r>
              <w:rPr>
                <w:rFonts w:cs="Calibri"/>
                <w:color w:val="000000" w:themeColor="text1"/>
              </w:rPr>
              <w:t xml:space="preserve"> are </w:t>
            </w:r>
            <w:r>
              <w:t xml:space="preserve">generally </w:t>
            </w:r>
            <w:r>
              <w:rPr>
                <w:rFonts w:cs="Calibri"/>
                <w:color w:val="000000" w:themeColor="text1"/>
              </w:rPr>
              <w:t>implemented consistently.</w:t>
            </w:r>
          </w:p>
          <w:p w14:paraId="0A951D19" w14:textId="77777777" w:rsidR="00091D6D" w:rsidRDefault="00091D6D" w:rsidP="00BB31A6">
            <w:pPr>
              <w:rPr>
                <w:rFonts w:cs="Calibri"/>
                <w:color w:val="000000" w:themeColor="text1"/>
              </w:rPr>
            </w:pPr>
          </w:p>
          <w:p w14:paraId="7CCA7452" w14:textId="77777777" w:rsidR="00E137C7" w:rsidRPr="005B07E9" w:rsidRDefault="00E137C7" w:rsidP="00E137C7">
            <w:pPr>
              <w:rPr>
                <w:rFonts w:cs="Calibri"/>
                <w:color w:val="000000" w:themeColor="text1"/>
              </w:rPr>
            </w:pPr>
            <w:r>
              <w:rPr>
                <w:rFonts w:ascii="Aptos" w:eastAsia="Times New Roman" w:hAnsi="Aptos" w:cs="Times New Roman"/>
                <w:color w:val="000000"/>
                <w:kern w:val="0"/>
                <w14:ligatures w14:val="none"/>
              </w:rPr>
              <w:t xml:space="preserve">All </w:t>
            </w:r>
            <w:r w:rsidRPr="0074426A">
              <w:rPr>
                <w:rFonts w:ascii="Aptos" w:eastAsia="Times New Roman" w:hAnsi="Aptos" w:cs="Times New Roman"/>
                <w:color w:val="000000"/>
                <w:kern w:val="0"/>
                <w14:ligatures w14:val="none"/>
              </w:rPr>
              <w:t xml:space="preserve">8 security controls </w:t>
            </w:r>
            <w:r>
              <w:rPr>
                <w:rFonts w:ascii="Aptos" w:eastAsia="Times New Roman" w:hAnsi="Aptos" w:cs="Times New Roman"/>
                <w:color w:val="000000"/>
                <w:kern w:val="0"/>
                <w14:ligatures w14:val="none"/>
              </w:rPr>
              <w:t>are generally integrated into security awareness and training materials to ensure security risk mitigation throughout the organization.</w:t>
            </w:r>
          </w:p>
          <w:p w14:paraId="5717EB1E" w14:textId="77777777" w:rsidR="00BB31A6" w:rsidRPr="005B07E9" w:rsidRDefault="00BB31A6" w:rsidP="00BB31A6">
            <w:pPr>
              <w:rPr>
                <w:rFonts w:cs="Calibri"/>
                <w:color w:val="000000" w:themeColor="text1"/>
              </w:rPr>
            </w:pPr>
          </w:p>
          <w:p w14:paraId="6EDCC619" w14:textId="4BA3C5F9" w:rsidR="00522303" w:rsidRPr="005B07E9" w:rsidRDefault="00BB31A6" w:rsidP="00522303">
            <w:pPr>
              <w:rPr>
                <w:rFonts w:cs="Calibri"/>
              </w:rPr>
            </w:pPr>
            <w:r w:rsidRPr="005B07E9">
              <w:rPr>
                <w:rFonts w:cs="Calibri"/>
                <w:color w:val="000000" w:themeColor="text1"/>
              </w:rPr>
              <w:t xml:space="preserve">There </w:t>
            </w:r>
            <w:r w:rsidR="00522303" w:rsidRPr="005B07E9">
              <w:rPr>
                <w:rFonts w:cs="Calibri"/>
                <w:color w:val="000000" w:themeColor="text1"/>
              </w:rPr>
              <w:t xml:space="preserve">is </w:t>
            </w:r>
            <w:r w:rsidRPr="005B07E9">
              <w:rPr>
                <w:rFonts w:cs="Calibri"/>
                <w:color w:val="000000" w:themeColor="text1"/>
              </w:rPr>
              <w:t>consistent</w:t>
            </w:r>
            <w:r w:rsidR="00522303" w:rsidRPr="005B07E9">
              <w:rPr>
                <w:rFonts w:cs="Calibri"/>
                <w:color w:val="000000" w:themeColor="text1"/>
              </w:rPr>
              <w:t xml:space="preserve"> coordination among implicated organizational enabling functions.</w:t>
            </w:r>
          </w:p>
        </w:tc>
        <w:tc>
          <w:tcPr>
            <w:tcW w:w="1000" w:type="pct"/>
          </w:tcPr>
          <w:p w14:paraId="10AF8214" w14:textId="77777777" w:rsidR="00D602C5" w:rsidRPr="005B07E9" w:rsidRDefault="00D602C5" w:rsidP="00D602C5">
            <w:pPr>
              <w:rPr>
                <w:rFonts w:cs="Calibri"/>
              </w:rPr>
            </w:pPr>
            <w:r w:rsidRPr="005B07E9">
              <w:rPr>
                <w:rFonts w:cs="Calibri"/>
              </w:rPr>
              <w:t>Standardized and regular awareness and training requirements and practices are implemented, monitored, tracked, and reported on throughout the organization in a consistent manner.</w:t>
            </w:r>
          </w:p>
          <w:p w14:paraId="381DE8EC" w14:textId="77777777" w:rsidR="00D602C5" w:rsidRPr="005B07E9" w:rsidRDefault="00D602C5" w:rsidP="00D602C5">
            <w:pPr>
              <w:rPr>
                <w:rFonts w:cs="Calibri"/>
              </w:rPr>
            </w:pPr>
          </w:p>
          <w:p w14:paraId="6E7D6D4A" w14:textId="77777777" w:rsidR="00D602C5" w:rsidRPr="005B07E9" w:rsidRDefault="00D602C5" w:rsidP="00D602C5">
            <w:pPr>
              <w:rPr>
                <w:rFonts w:cs="Calibri"/>
              </w:rPr>
            </w:pPr>
            <w:r w:rsidRPr="005B07E9">
              <w:rPr>
                <w:rFonts w:cs="Calibri"/>
              </w:rPr>
              <w:t>Program awareness and training records are maintained to ensure all individuals have taken the training that is required to maintain the security responsibilities of their current position.</w:t>
            </w:r>
          </w:p>
          <w:p w14:paraId="5CD69BA1" w14:textId="77777777" w:rsidR="00D602C5" w:rsidRPr="005B07E9" w:rsidRDefault="00D602C5" w:rsidP="00D602C5">
            <w:pPr>
              <w:rPr>
                <w:rFonts w:cs="Calibri"/>
              </w:rPr>
            </w:pPr>
          </w:p>
          <w:p w14:paraId="301D511F" w14:textId="77777777" w:rsidR="00D602C5" w:rsidRPr="005B07E9" w:rsidRDefault="00D602C5" w:rsidP="00D602C5">
            <w:pPr>
              <w:rPr>
                <w:rFonts w:cs="Calibri"/>
              </w:rPr>
            </w:pPr>
            <w:r w:rsidRPr="005B07E9">
              <w:rPr>
                <w:rFonts w:cs="Calibri"/>
                <w:color w:val="000000" w:themeColor="text1"/>
              </w:rPr>
              <w:t xml:space="preserve">Standardized security briefing and debriefing requirements and practices </w:t>
            </w:r>
            <w:r w:rsidRPr="005B07E9">
              <w:rPr>
                <w:rFonts w:cs="Calibri"/>
              </w:rPr>
              <w:t>are implemented, monitored, tracked, and reported on throughout the organization in a consistent manner.</w:t>
            </w:r>
          </w:p>
          <w:p w14:paraId="6FBDDFBC" w14:textId="77777777" w:rsidR="00D602C5" w:rsidRPr="005B07E9" w:rsidRDefault="00D602C5" w:rsidP="00D602C5">
            <w:pPr>
              <w:rPr>
                <w:rFonts w:cs="Calibri"/>
              </w:rPr>
            </w:pPr>
          </w:p>
          <w:p w14:paraId="623D2874" w14:textId="77777777" w:rsidR="00D602C5" w:rsidRDefault="00D602C5" w:rsidP="00D602C5">
            <w:pPr>
              <w:rPr>
                <w:rFonts w:cs="Calibri"/>
              </w:rPr>
            </w:pPr>
            <w:r w:rsidRPr="005B07E9">
              <w:rPr>
                <w:rFonts w:cs="Calibri"/>
                <w:color w:val="000000" w:themeColor="text1"/>
              </w:rPr>
              <w:t xml:space="preserve">Standardized requirements and practices for security monitoring of contractors </w:t>
            </w:r>
            <w:r w:rsidRPr="005B07E9">
              <w:rPr>
                <w:rFonts w:cs="Calibri"/>
              </w:rPr>
              <w:t>are implemented, monitored, tracked, and reported on throughout the organization in a consistent manner.</w:t>
            </w:r>
          </w:p>
          <w:p w14:paraId="52E6CD36" w14:textId="77777777" w:rsidR="00383F85" w:rsidRDefault="00383F85" w:rsidP="00D602C5">
            <w:pPr>
              <w:rPr>
                <w:rFonts w:cs="Calibri"/>
              </w:rPr>
            </w:pPr>
          </w:p>
          <w:p w14:paraId="1AE17BA0" w14:textId="77777777" w:rsidR="00383F85" w:rsidRPr="005B07E9" w:rsidRDefault="00383F85" w:rsidP="00383F85">
            <w:pPr>
              <w:rPr>
                <w:rFonts w:cs="Calibri"/>
                <w:color w:val="000000" w:themeColor="text1"/>
              </w:rPr>
            </w:pPr>
            <w:r>
              <w:rPr>
                <w:rFonts w:ascii="Aptos" w:eastAsia="Times New Roman" w:hAnsi="Aptos" w:cs="Times New Roman"/>
                <w:color w:val="000000"/>
                <w:kern w:val="0"/>
                <w14:ligatures w14:val="none"/>
              </w:rPr>
              <w:t xml:space="preserve">All </w:t>
            </w:r>
            <w:r w:rsidRPr="0074426A">
              <w:rPr>
                <w:rFonts w:ascii="Aptos" w:eastAsia="Times New Roman" w:hAnsi="Aptos" w:cs="Times New Roman"/>
                <w:color w:val="000000"/>
                <w:kern w:val="0"/>
                <w14:ligatures w14:val="none"/>
              </w:rPr>
              <w:t xml:space="preserve">8 security controls </w:t>
            </w:r>
            <w:r>
              <w:rPr>
                <w:rFonts w:ascii="Aptos" w:eastAsia="Times New Roman" w:hAnsi="Aptos" w:cs="Times New Roman"/>
                <w:color w:val="000000"/>
                <w:kern w:val="0"/>
                <w14:ligatures w14:val="none"/>
              </w:rPr>
              <w:t>are consistently integrated into security awareness and training materials to ensure security risk mitigation throughout the organization.</w:t>
            </w:r>
          </w:p>
          <w:p w14:paraId="052A3317" w14:textId="77777777" w:rsidR="00341689" w:rsidRDefault="00341689" w:rsidP="00522303">
            <w:pPr>
              <w:rPr>
                <w:rFonts w:cs="Calibri"/>
                <w:color w:val="000000" w:themeColor="text1"/>
              </w:rPr>
            </w:pPr>
          </w:p>
          <w:p w14:paraId="5D593942" w14:textId="6605BCD5" w:rsidR="00522303" w:rsidRPr="005B07E9" w:rsidRDefault="00522303" w:rsidP="00522303">
            <w:pPr>
              <w:rPr>
                <w:rFonts w:cs="Calibri"/>
                <w:color w:val="000000" w:themeColor="text1"/>
              </w:rPr>
            </w:pPr>
            <w:r w:rsidRPr="005B07E9">
              <w:rPr>
                <w:rFonts w:cs="Calibri"/>
                <w:color w:val="000000" w:themeColor="text1"/>
              </w:rPr>
              <w:t>There is consistent coordination among implicated organizational enabling functions.</w:t>
            </w:r>
          </w:p>
        </w:tc>
        <w:tc>
          <w:tcPr>
            <w:tcW w:w="1000" w:type="pct"/>
          </w:tcPr>
          <w:p w14:paraId="749BC037" w14:textId="2AFC0B33" w:rsidR="001D1096" w:rsidRPr="005B07E9" w:rsidRDefault="001D1096" w:rsidP="001D1096">
            <w:r w:rsidRPr="005B07E9">
              <w:t>The status of completion of security awareness and training requirements is integrated into organizational enabling functions to ensure that security requirements are met prior to changing access to I</w:t>
            </w:r>
            <w:r w:rsidR="00177293">
              <w:t>nformation Management</w:t>
            </w:r>
            <w:r w:rsidRPr="005B07E9">
              <w:t>/I</w:t>
            </w:r>
            <w:r w:rsidR="00177293">
              <w:t xml:space="preserve">nformation </w:t>
            </w:r>
            <w:r w:rsidRPr="005B07E9">
              <w:t>T</w:t>
            </w:r>
            <w:r w:rsidR="00177293">
              <w:t>echnology</w:t>
            </w:r>
            <w:r w:rsidRPr="005B07E9">
              <w:t>, onboarding/offboarding, etc.</w:t>
            </w:r>
          </w:p>
          <w:p w14:paraId="1629F80B" w14:textId="77777777" w:rsidR="001D1096" w:rsidRPr="005B07E9" w:rsidRDefault="001D1096" w:rsidP="001D1096"/>
          <w:p w14:paraId="631D6D6D" w14:textId="77777777" w:rsidR="001D1096" w:rsidRPr="005B07E9" w:rsidRDefault="001D1096" w:rsidP="001D1096">
            <w:pPr>
              <w:rPr>
                <w:rFonts w:cs="Calibri"/>
                <w:color w:val="000000"/>
              </w:rPr>
            </w:pPr>
            <w:r w:rsidRPr="005B07E9">
              <w:rPr>
                <w:rFonts w:eastAsia="Aptos" w:cs="Aptos"/>
                <w:color w:val="000000" w:themeColor="text1"/>
              </w:rPr>
              <w:t xml:space="preserve">Established performance metrics are </w:t>
            </w:r>
            <w:r w:rsidRPr="005B07E9">
              <w:rPr>
                <w:rFonts w:cs="Calibri"/>
                <w:color w:val="000000" w:themeColor="text1"/>
              </w:rPr>
              <w:t>analyzed to measure the effectiveness of security awareness and training. Performance data is</w:t>
            </w:r>
            <w:r w:rsidRPr="005B07E9">
              <w:rPr>
                <w:rFonts w:eastAsia="Aptos" w:cs="Aptos"/>
                <w:color w:val="000000" w:themeColor="text1"/>
              </w:rPr>
              <w:t xml:space="preserve"> reviewed annually to inform updates to </w:t>
            </w:r>
            <w:r w:rsidRPr="005B07E9">
              <w:rPr>
                <w:rFonts w:cs="Calibri"/>
                <w:color w:val="000000" w:themeColor="text1"/>
              </w:rPr>
              <w:t>organizational directives and procedures related to security awareness and training.</w:t>
            </w:r>
          </w:p>
          <w:p w14:paraId="609E1CEB" w14:textId="01413C9B" w:rsidR="00522303" w:rsidRPr="005B07E9" w:rsidRDefault="00522303" w:rsidP="00522303">
            <w:pPr>
              <w:rPr>
                <w:rFonts w:cs="Calibri"/>
              </w:rPr>
            </w:pPr>
          </w:p>
        </w:tc>
        <w:tc>
          <w:tcPr>
            <w:tcW w:w="1000" w:type="pct"/>
          </w:tcPr>
          <w:p w14:paraId="7FD26C18" w14:textId="2817ACC6" w:rsidR="00E8343B" w:rsidRDefault="00E8343B" w:rsidP="00E8343B">
            <w:r>
              <w:t>Many elements of this security control program are aligned with industry best practices and standards.</w:t>
            </w:r>
          </w:p>
          <w:p w14:paraId="4689DEBD" w14:textId="77777777" w:rsidR="00E8343B" w:rsidRDefault="00E8343B" w:rsidP="00E8343B"/>
          <w:p w14:paraId="3232C29E" w14:textId="77777777" w:rsidR="00E8343B" w:rsidRDefault="00E8343B" w:rsidP="00E8343B">
            <w:r>
              <w:t>Many elements of this security control program are leading best practices at the international level.</w:t>
            </w:r>
          </w:p>
          <w:p w14:paraId="782A0CB3" w14:textId="77777777" w:rsidR="00522303" w:rsidRPr="005B07E9" w:rsidRDefault="00522303" w:rsidP="00522303"/>
          <w:p w14:paraId="0036238C" w14:textId="77777777" w:rsidR="00522303" w:rsidRPr="005B07E9" w:rsidRDefault="00522303" w:rsidP="00522303"/>
          <w:p w14:paraId="37FE505B" w14:textId="77777777" w:rsidR="00522303" w:rsidRPr="005B07E9" w:rsidRDefault="00522303" w:rsidP="00522303">
            <w:pPr>
              <w:rPr>
                <w:rFonts w:cs="Calibri"/>
                <w:color w:val="000000"/>
              </w:rPr>
            </w:pPr>
          </w:p>
          <w:p w14:paraId="325D8A21" w14:textId="77777777" w:rsidR="00522303" w:rsidRPr="005B07E9" w:rsidRDefault="00522303" w:rsidP="00522303">
            <w:pPr>
              <w:rPr>
                <w:rFonts w:cs="Calibri"/>
                <w:color w:val="000000"/>
              </w:rPr>
            </w:pPr>
          </w:p>
          <w:p w14:paraId="4988D866" w14:textId="77777777" w:rsidR="00522303" w:rsidRPr="005B07E9" w:rsidRDefault="00522303" w:rsidP="00522303">
            <w:pPr>
              <w:rPr>
                <w:rFonts w:cs="Calibri"/>
                <w:lang w:val="en-US"/>
              </w:rPr>
            </w:pPr>
          </w:p>
        </w:tc>
      </w:tr>
    </w:tbl>
    <w:p w14:paraId="0C7B4039" w14:textId="07D5367F" w:rsidR="00DC726D" w:rsidRDefault="00DC726D"/>
    <w:p w14:paraId="53C799B8" w14:textId="25BBD345" w:rsidR="60F2CB3B" w:rsidRDefault="60F2CB3B"/>
    <w:p w14:paraId="38056758" w14:textId="6EDA0E8D" w:rsidR="00695913" w:rsidRDefault="00695913"/>
    <w:p w14:paraId="21D2EB4C" w14:textId="30468522" w:rsidR="00695913" w:rsidRDefault="00695913"/>
    <w:tbl>
      <w:tblPr>
        <w:tblStyle w:val="TableGrid"/>
        <w:tblW w:w="5000" w:type="pct"/>
        <w:tblLook w:val="06A0" w:firstRow="1" w:lastRow="0" w:firstColumn="1" w:lastColumn="0" w:noHBand="1" w:noVBand="1"/>
      </w:tblPr>
      <w:tblGrid>
        <w:gridCol w:w="6779"/>
        <w:gridCol w:w="2392"/>
        <w:gridCol w:w="2992"/>
        <w:gridCol w:w="4055"/>
        <w:gridCol w:w="5372"/>
      </w:tblGrid>
      <w:tr w:rsidR="007E359C" w:rsidRPr="004E276F" w14:paraId="399E58B3" w14:textId="76FE0EE3" w:rsidTr="008411BD">
        <w:trPr>
          <w:trHeight w:val="300"/>
        </w:trPr>
        <w:tc>
          <w:tcPr>
            <w:tcW w:w="5000" w:type="pct"/>
            <w:gridSpan w:val="5"/>
            <w:tcBorders>
              <w:left w:val="single" w:sz="4" w:space="0" w:color="auto"/>
              <w:right w:val="single" w:sz="4" w:space="0" w:color="auto"/>
            </w:tcBorders>
            <w:shd w:val="clear" w:color="auto" w:fill="4C94D8" w:themeFill="text2" w:themeFillTint="80"/>
          </w:tcPr>
          <w:p w14:paraId="212BCD20" w14:textId="153AF074" w:rsidR="007E359C" w:rsidRPr="004E276F" w:rsidRDefault="007E359C" w:rsidP="008411BD">
            <w:pPr>
              <w:pStyle w:val="Heading1"/>
              <w:spacing w:before="120"/>
              <w:rPr>
                <w:color w:val="FFFFFF" w:themeColor="background1"/>
                <w:sz w:val="36"/>
                <w:szCs w:val="36"/>
              </w:rPr>
            </w:pPr>
            <w:bookmarkStart w:id="175" w:name="_SERVICE_AND_DIGITAL"/>
            <w:bookmarkStart w:id="176" w:name="_SERVICE"/>
            <w:bookmarkStart w:id="177" w:name="_Toc192859339"/>
            <w:bookmarkEnd w:id="175"/>
            <w:bookmarkEnd w:id="176"/>
            <w:r w:rsidRPr="008411BD">
              <w:rPr>
                <w:color w:val="FFFFFF" w:themeColor="background1"/>
              </w:rPr>
              <w:lastRenderedPageBreak/>
              <w:t>SERVICE</w:t>
            </w:r>
            <w:bookmarkEnd w:id="177"/>
          </w:p>
        </w:tc>
      </w:tr>
      <w:tr w:rsidR="00AB7133" w14:paraId="4691197F" w14:textId="7412714A" w:rsidTr="008411BD">
        <w:trPr>
          <w:trHeight w:val="300"/>
        </w:trPr>
        <w:tc>
          <w:tcPr>
            <w:tcW w:w="1570" w:type="pct"/>
            <w:shd w:val="clear" w:color="auto" w:fill="D1D1D1" w:themeFill="background2" w:themeFillShade="E6"/>
            <w:vAlign w:val="center"/>
          </w:tcPr>
          <w:p w14:paraId="2E35E55F" w14:textId="793DA47D" w:rsidR="00AB7133" w:rsidRPr="009024B5" w:rsidRDefault="00AB7133" w:rsidP="008A2A01">
            <w:pPr>
              <w:jc w:val="center"/>
              <w:rPr>
                <w:b/>
                <w:sz w:val="24"/>
                <w:szCs w:val="24"/>
              </w:rPr>
            </w:pPr>
            <w:r w:rsidRPr="009024B5">
              <w:rPr>
                <w:b/>
                <w:sz w:val="24"/>
                <w:szCs w:val="24"/>
              </w:rPr>
              <w:t>Question</w:t>
            </w:r>
          </w:p>
        </w:tc>
        <w:tc>
          <w:tcPr>
            <w:tcW w:w="554" w:type="pct"/>
            <w:shd w:val="clear" w:color="auto" w:fill="D1D1D1" w:themeFill="background2" w:themeFillShade="E6"/>
            <w:vAlign w:val="center"/>
          </w:tcPr>
          <w:p w14:paraId="0D409685" w14:textId="185E93E6" w:rsidR="00AB7133" w:rsidRPr="009024B5" w:rsidRDefault="00AB7133" w:rsidP="008A2A01">
            <w:pPr>
              <w:jc w:val="center"/>
              <w:rPr>
                <w:b/>
                <w:sz w:val="24"/>
                <w:szCs w:val="24"/>
              </w:rPr>
            </w:pPr>
            <w:r w:rsidRPr="009024B5">
              <w:rPr>
                <w:b/>
                <w:sz w:val="24"/>
                <w:szCs w:val="24"/>
              </w:rPr>
              <w:t>Result Type</w:t>
            </w:r>
          </w:p>
        </w:tc>
        <w:tc>
          <w:tcPr>
            <w:tcW w:w="693" w:type="pct"/>
            <w:shd w:val="clear" w:color="auto" w:fill="D1D1D1" w:themeFill="background2" w:themeFillShade="E6"/>
            <w:vAlign w:val="center"/>
          </w:tcPr>
          <w:p w14:paraId="37D4EB29" w14:textId="3FFB6CAA" w:rsidR="00AB7133" w:rsidRPr="009024B5" w:rsidRDefault="00AB7133" w:rsidP="008A2A01">
            <w:pPr>
              <w:jc w:val="center"/>
              <w:rPr>
                <w:b/>
                <w:sz w:val="24"/>
                <w:szCs w:val="24"/>
              </w:rPr>
            </w:pPr>
            <w:r w:rsidRPr="009024B5">
              <w:rPr>
                <w:b/>
                <w:sz w:val="24"/>
                <w:szCs w:val="24"/>
              </w:rPr>
              <w:t>Result that would flag compliance concern</w:t>
            </w:r>
          </w:p>
        </w:tc>
        <w:tc>
          <w:tcPr>
            <w:tcW w:w="939" w:type="pct"/>
            <w:shd w:val="clear" w:color="auto" w:fill="D1D1D1" w:themeFill="background2" w:themeFillShade="E6"/>
            <w:vAlign w:val="center"/>
          </w:tcPr>
          <w:p w14:paraId="510CF3D7" w14:textId="0680049F" w:rsidR="00AB7133" w:rsidRPr="009024B5" w:rsidRDefault="00AB7133" w:rsidP="008A2A01">
            <w:pPr>
              <w:jc w:val="center"/>
              <w:rPr>
                <w:b/>
                <w:sz w:val="24"/>
                <w:szCs w:val="24"/>
              </w:rPr>
            </w:pPr>
            <w:r w:rsidRPr="009024B5">
              <w:rPr>
                <w:b/>
                <w:sz w:val="24"/>
                <w:szCs w:val="24"/>
              </w:rPr>
              <w:t>Policy/Legislative Requirement</w:t>
            </w:r>
          </w:p>
        </w:tc>
        <w:tc>
          <w:tcPr>
            <w:tcW w:w="1244" w:type="pct"/>
            <w:shd w:val="clear" w:color="auto" w:fill="D1D1D1" w:themeFill="background2" w:themeFillShade="E6"/>
            <w:vAlign w:val="center"/>
          </w:tcPr>
          <w:p w14:paraId="046DAF59" w14:textId="50072CD0" w:rsidR="00AB7133" w:rsidRPr="009024B5" w:rsidRDefault="00AB7133" w:rsidP="008A2A01">
            <w:pPr>
              <w:jc w:val="center"/>
              <w:rPr>
                <w:b/>
                <w:sz w:val="24"/>
                <w:szCs w:val="24"/>
              </w:rPr>
            </w:pPr>
            <w:r w:rsidRPr="009024B5">
              <w:rPr>
                <w:b/>
                <w:sz w:val="24"/>
                <w:szCs w:val="24"/>
              </w:rPr>
              <w:t xml:space="preserve">Why is </w:t>
            </w:r>
            <w:r>
              <w:rPr>
                <w:b/>
                <w:sz w:val="24"/>
                <w:szCs w:val="24"/>
              </w:rPr>
              <w:t>this</w:t>
            </w:r>
            <w:r w:rsidRPr="009024B5">
              <w:rPr>
                <w:b/>
                <w:sz w:val="24"/>
                <w:szCs w:val="24"/>
              </w:rPr>
              <w:t xml:space="preserve"> important</w:t>
            </w:r>
          </w:p>
        </w:tc>
      </w:tr>
      <w:tr w:rsidR="00AB7133" w14:paraId="2A93E193" w14:textId="77777777" w:rsidTr="008411BD">
        <w:trPr>
          <w:trHeight w:val="300"/>
        </w:trPr>
        <w:tc>
          <w:tcPr>
            <w:tcW w:w="1570" w:type="pct"/>
          </w:tcPr>
          <w:p w14:paraId="1695CBBD" w14:textId="1BC6EF61" w:rsidR="00AB7133" w:rsidRPr="00263FB9" w:rsidRDefault="00AB7133" w:rsidP="00857616">
            <w:pPr>
              <w:pStyle w:val="Heading2"/>
              <w:numPr>
                <w:ilvl w:val="0"/>
                <w:numId w:val="8"/>
              </w:numPr>
              <w:rPr>
                <w:rFonts w:asciiTheme="minorHAnsi" w:hAnsiTheme="minorHAnsi"/>
                <w:color w:val="auto"/>
                <w:sz w:val="22"/>
                <w:szCs w:val="22"/>
              </w:rPr>
            </w:pPr>
            <w:hyperlink w:anchor="Q1Serv" w:history="1">
              <w:bookmarkStart w:id="178" w:name="_Toc192859340"/>
              <w:r w:rsidRPr="002542F8">
                <w:rPr>
                  <w:rStyle w:val="Hyperlink"/>
                  <w:rFonts w:asciiTheme="minorHAnsi" w:hAnsiTheme="minorHAnsi"/>
                  <w:sz w:val="22"/>
                  <w:szCs w:val="22"/>
                  <w:lang w:eastAsia="ko-KR"/>
                </w:rPr>
                <w:t xml:space="preserve">What is the level of maturity in </w:t>
              </w:r>
              <w:r>
                <w:rPr>
                  <w:rStyle w:val="Hyperlink"/>
                  <w:rFonts w:asciiTheme="minorHAnsi" w:hAnsiTheme="minorHAnsi"/>
                  <w:sz w:val="22"/>
                  <w:szCs w:val="22"/>
                  <w:lang w:eastAsia="ko-KR"/>
                </w:rPr>
                <w:t>the</w:t>
              </w:r>
              <w:r w:rsidRPr="002542F8">
                <w:rPr>
                  <w:rStyle w:val="Hyperlink"/>
                  <w:rFonts w:asciiTheme="minorHAnsi" w:hAnsiTheme="minorHAnsi"/>
                  <w:sz w:val="22"/>
                  <w:szCs w:val="22"/>
                  <w:lang w:eastAsia="ko-KR"/>
                </w:rPr>
                <w:t xml:space="preserve"> </w:t>
              </w:r>
              <w:r w:rsidRPr="002542F8">
                <w:rPr>
                  <w:rStyle w:val="Hyperlink"/>
                  <w:rFonts w:asciiTheme="minorHAnsi" w:hAnsiTheme="minorHAnsi"/>
                  <w:sz w:val="22"/>
                  <w:szCs w:val="22"/>
                </w:rPr>
                <w:t>organization's mechanisms for reviewin</w:t>
              </w:r>
              <w:bookmarkStart w:id="179" w:name="_Hlt181084932"/>
              <w:r w:rsidRPr="002542F8">
                <w:rPr>
                  <w:rStyle w:val="Hyperlink"/>
                  <w:rFonts w:asciiTheme="minorHAnsi" w:hAnsiTheme="minorHAnsi"/>
                  <w:sz w:val="22"/>
                  <w:szCs w:val="22"/>
                </w:rPr>
                <w:t>g</w:t>
              </w:r>
              <w:bookmarkEnd w:id="179"/>
              <w:r w:rsidRPr="002542F8">
                <w:rPr>
                  <w:rStyle w:val="Hyperlink"/>
                  <w:rFonts w:asciiTheme="minorHAnsi" w:hAnsiTheme="minorHAnsi"/>
                  <w:sz w:val="22"/>
                  <w:szCs w:val="22"/>
                </w:rPr>
                <w:t xml:space="preserve"> and improving serv</w:t>
              </w:r>
              <w:bookmarkStart w:id="180" w:name="_Hlt192234100"/>
              <w:r w:rsidRPr="002542F8">
                <w:rPr>
                  <w:rStyle w:val="Hyperlink"/>
                  <w:rFonts w:asciiTheme="minorHAnsi" w:hAnsiTheme="minorHAnsi"/>
                  <w:sz w:val="22"/>
                  <w:szCs w:val="22"/>
                </w:rPr>
                <w:t>i</w:t>
              </w:r>
              <w:bookmarkEnd w:id="180"/>
              <w:r w:rsidRPr="002542F8">
                <w:rPr>
                  <w:rStyle w:val="Hyperlink"/>
                  <w:rFonts w:asciiTheme="minorHAnsi" w:hAnsiTheme="minorHAnsi"/>
                  <w:sz w:val="22"/>
                  <w:szCs w:val="22"/>
                </w:rPr>
                <w:t>ces based on client feedback</w:t>
              </w:r>
              <w:r w:rsidR="00A047A5">
                <w:rPr>
                  <w:rStyle w:val="Hyperlink"/>
                  <w:rFonts w:asciiTheme="minorHAnsi" w:hAnsiTheme="minorHAnsi"/>
                  <w:sz w:val="22"/>
                  <w:szCs w:val="22"/>
                </w:rPr>
                <w:t>,</w:t>
              </w:r>
              <w:r w:rsidR="00A047A5">
                <w:rPr>
                  <w:rStyle w:val="Hyperlink"/>
                  <w:sz w:val="22"/>
                  <w:szCs w:val="22"/>
                </w:rPr>
                <w:t xml:space="preserve"> specifically for internal enterprise and external services?</w:t>
              </w:r>
              <w:bookmarkEnd w:id="178"/>
              <w:r>
                <w:rPr>
                  <w:rStyle w:val="Hyperlink"/>
                  <w:sz w:val="22"/>
                  <w:szCs w:val="22"/>
                </w:rPr>
                <w:t xml:space="preserve"> </w:t>
              </w:r>
            </w:hyperlink>
          </w:p>
        </w:tc>
        <w:tc>
          <w:tcPr>
            <w:tcW w:w="554" w:type="pct"/>
          </w:tcPr>
          <w:p w14:paraId="0BB5C836" w14:textId="088904C4" w:rsidR="00AB7133" w:rsidRDefault="00AB7133" w:rsidP="000E7D22">
            <w:r>
              <w:t>Maturity Model</w:t>
            </w:r>
          </w:p>
        </w:tc>
        <w:tc>
          <w:tcPr>
            <w:tcW w:w="693" w:type="pct"/>
          </w:tcPr>
          <w:p w14:paraId="57CE7C15" w14:textId="6D178C8C" w:rsidR="00AB7133" w:rsidRDefault="00AB7133" w:rsidP="006D76CE">
            <w:pPr>
              <w:jc w:val="center"/>
            </w:pPr>
            <w:r>
              <w:t>Level 0</w:t>
            </w:r>
          </w:p>
        </w:tc>
        <w:tc>
          <w:tcPr>
            <w:tcW w:w="939" w:type="pct"/>
          </w:tcPr>
          <w:p w14:paraId="780E6BE9" w14:textId="77777777" w:rsidR="00AB7133" w:rsidRPr="00F11994" w:rsidRDefault="00AB7133" w:rsidP="006D76CE">
            <w:pPr>
              <w:rPr>
                <w:rFonts w:ascii="Aptos" w:eastAsia="Calibri" w:hAnsi="Aptos" w:cs="Calibri"/>
              </w:rPr>
            </w:pPr>
            <w:hyperlink r:id="rId93" w:history="1">
              <w:r w:rsidRPr="00F11994">
                <w:rPr>
                  <w:rStyle w:val="Hyperlink"/>
                  <w:rFonts w:ascii="Aptos" w:eastAsia="Calibri" w:hAnsi="Aptos" w:cs="Calibri"/>
                </w:rPr>
                <w:t>Policy on Service and Digital, Section 4.2.1</w:t>
              </w:r>
            </w:hyperlink>
          </w:p>
          <w:p w14:paraId="277B21E0" w14:textId="572EF71D" w:rsidR="00AB7133" w:rsidRPr="00F11994" w:rsidRDefault="00AB7133" w:rsidP="006D76CE">
            <w:pPr>
              <w:rPr>
                <w:rFonts w:ascii="Aptos" w:eastAsia="Calibri" w:hAnsi="Aptos" w:cs="Calibri"/>
                <w:b/>
                <w:color w:val="0563C1"/>
              </w:rPr>
            </w:pPr>
          </w:p>
        </w:tc>
        <w:tc>
          <w:tcPr>
            <w:tcW w:w="1244" w:type="pct"/>
          </w:tcPr>
          <w:p w14:paraId="5FADD366" w14:textId="2E2365E6" w:rsidR="00AB7133" w:rsidRPr="0057555B" w:rsidRDefault="00AB7133" w:rsidP="006D76CE">
            <w:r w:rsidRPr="00C42ABA">
              <w:t>Regular service reviews and feedback integration drive continuous improvement, ensuring services remain relevant, efficient, and responsive to changing needs.</w:t>
            </w:r>
          </w:p>
        </w:tc>
      </w:tr>
      <w:tr w:rsidR="00AB7133" w14:paraId="0390BDF8" w14:textId="77777777" w:rsidTr="008411BD">
        <w:trPr>
          <w:trHeight w:val="300"/>
        </w:trPr>
        <w:tc>
          <w:tcPr>
            <w:tcW w:w="1570" w:type="pct"/>
          </w:tcPr>
          <w:p w14:paraId="3A36DBE4" w14:textId="0FDEF3A2" w:rsidR="00AB7133" w:rsidRPr="00263FB9" w:rsidRDefault="00AB7133" w:rsidP="00857616">
            <w:pPr>
              <w:pStyle w:val="Heading2"/>
              <w:numPr>
                <w:ilvl w:val="0"/>
                <w:numId w:val="8"/>
              </w:numPr>
              <w:rPr>
                <w:rFonts w:asciiTheme="minorHAnsi" w:hAnsiTheme="minorHAnsi"/>
                <w:color w:val="auto"/>
                <w:sz w:val="22"/>
                <w:szCs w:val="22"/>
              </w:rPr>
            </w:pPr>
            <w:hyperlink w:anchor="Q2Serv" w:history="1">
              <w:bookmarkStart w:id="181" w:name="_Toc192859341"/>
              <w:r w:rsidRPr="00622E4A">
                <w:rPr>
                  <w:rStyle w:val="Hyperlink"/>
                  <w:rFonts w:asciiTheme="minorHAnsi" w:hAnsiTheme="minorHAnsi"/>
                  <w:sz w:val="22"/>
                  <w:szCs w:val="22"/>
                  <w:lang w:eastAsia="ko-KR"/>
                </w:rPr>
                <w:t>What is the</w:t>
              </w:r>
              <w:r>
                <w:rPr>
                  <w:rStyle w:val="Hyperlink"/>
                  <w:rFonts w:asciiTheme="minorHAnsi" w:hAnsiTheme="minorHAnsi"/>
                  <w:sz w:val="22"/>
                  <w:szCs w:val="22"/>
                  <w:lang w:eastAsia="ko-KR"/>
                </w:rPr>
                <w:t xml:space="preserve"> organization’s</w:t>
              </w:r>
              <w:r w:rsidRPr="00622E4A">
                <w:rPr>
                  <w:rStyle w:val="Hyperlink"/>
                  <w:rFonts w:asciiTheme="minorHAnsi" w:hAnsiTheme="minorHAnsi"/>
                  <w:sz w:val="22"/>
                  <w:szCs w:val="22"/>
                  <w:lang w:eastAsia="ko-KR"/>
                </w:rPr>
                <w:t xml:space="preserve"> level of </w:t>
              </w:r>
              <w:r>
                <w:rPr>
                  <w:rStyle w:val="Hyperlink"/>
                  <w:rFonts w:asciiTheme="minorHAnsi" w:hAnsiTheme="minorHAnsi"/>
                  <w:sz w:val="22"/>
                  <w:szCs w:val="22"/>
                  <w:lang w:eastAsia="ko-KR"/>
                </w:rPr>
                <w:t>m</w:t>
              </w:r>
              <w:r>
                <w:rPr>
                  <w:rStyle w:val="Hyperlink"/>
                  <w:sz w:val="22"/>
                  <w:szCs w:val="22"/>
                </w:rPr>
                <w:t>aturity in ensuring it has the</w:t>
              </w:r>
              <w:r w:rsidRPr="00622E4A">
                <w:rPr>
                  <w:rStyle w:val="Hyperlink"/>
                  <w:rFonts w:asciiTheme="minorHAnsi" w:hAnsiTheme="minorHAnsi"/>
                  <w:sz w:val="22"/>
                  <w:szCs w:val="22"/>
                </w:rPr>
                <w:t xml:space="preserve"> workforce capability to meet </w:t>
              </w:r>
              <w:r>
                <w:rPr>
                  <w:rStyle w:val="Hyperlink"/>
                  <w:rFonts w:asciiTheme="minorHAnsi" w:hAnsiTheme="minorHAnsi"/>
                  <w:sz w:val="22"/>
                  <w:szCs w:val="22"/>
                </w:rPr>
                <w:t>d</w:t>
              </w:r>
              <w:r>
                <w:rPr>
                  <w:rStyle w:val="Hyperlink"/>
                  <w:sz w:val="22"/>
                  <w:szCs w:val="22"/>
                </w:rPr>
                <w:t xml:space="preserve">epartmental and enterprise service, information, </w:t>
              </w:r>
              <w:r>
                <w:rPr>
                  <w:rStyle w:val="Hyperlink"/>
                  <w:rFonts w:asciiTheme="minorHAnsi" w:hAnsiTheme="minorHAnsi"/>
                  <w:sz w:val="22"/>
                  <w:szCs w:val="22"/>
                </w:rPr>
                <w:t>data</w:t>
              </w:r>
              <w:r w:rsidRPr="00622E4A">
                <w:rPr>
                  <w:rStyle w:val="Hyperlink"/>
                  <w:rFonts w:asciiTheme="minorHAnsi" w:hAnsiTheme="minorHAnsi"/>
                  <w:sz w:val="22"/>
                  <w:szCs w:val="22"/>
                </w:rPr>
                <w:t>, IT and cyberse</w:t>
              </w:r>
              <w:bookmarkStart w:id="182" w:name="_Hlt181085207"/>
              <w:r w:rsidRPr="00622E4A">
                <w:rPr>
                  <w:rStyle w:val="Hyperlink"/>
                  <w:rFonts w:asciiTheme="minorHAnsi" w:hAnsiTheme="minorHAnsi"/>
                  <w:sz w:val="22"/>
                  <w:szCs w:val="22"/>
                </w:rPr>
                <w:t>c</w:t>
              </w:r>
              <w:bookmarkEnd w:id="182"/>
              <w:r w:rsidRPr="00622E4A">
                <w:rPr>
                  <w:rStyle w:val="Hyperlink"/>
                  <w:rFonts w:asciiTheme="minorHAnsi" w:hAnsiTheme="minorHAnsi"/>
                  <w:sz w:val="22"/>
                  <w:szCs w:val="22"/>
                </w:rPr>
                <w:t>urity requirements</w:t>
              </w:r>
              <w:r w:rsidR="00BF4A0D">
                <w:rPr>
                  <w:rStyle w:val="Hyperlink"/>
                  <w:rFonts w:asciiTheme="minorHAnsi" w:hAnsiTheme="minorHAnsi"/>
                  <w:sz w:val="22"/>
                  <w:szCs w:val="22"/>
                </w:rPr>
                <w:t xml:space="preserve"> </w:t>
              </w:r>
              <w:r w:rsidR="00BF4A0D">
                <w:rPr>
                  <w:rStyle w:val="Hyperlink"/>
                  <w:sz w:val="22"/>
                  <w:szCs w:val="22"/>
                </w:rPr>
                <w:t>in support of effective service delivery</w:t>
              </w:r>
              <w:r w:rsidRPr="00622E4A">
                <w:rPr>
                  <w:rStyle w:val="Hyperlink"/>
                  <w:rFonts w:asciiTheme="minorHAnsi" w:hAnsiTheme="minorHAnsi"/>
                  <w:sz w:val="22"/>
                  <w:szCs w:val="22"/>
                </w:rPr>
                <w:t>?</w:t>
              </w:r>
              <w:bookmarkEnd w:id="181"/>
            </w:hyperlink>
          </w:p>
        </w:tc>
        <w:tc>
          <w:tcPr>
            <w:tcW w:w="554" w:type="pct"/>
          </w:tcPr>
          <w:p w14:paraId="659E9D8E" w14:textId="64A82879" w:rsidR="00AB7133" w:rsidRDefault="00AB7133" w:rsidP="000E7D22">
            <w:r>
              <w:t>Maturity Model</w:t>
            </w:r>
          </w:p>
        </w:tc>
        <w:tc>
          <w:tcPr>
            <w:tcW w:w="693" w:type="pct"/>
          </w:tcPr>
          <w:p w14:paraId="110F47BA" w14:textId="7BE4B7C5" w:rsidR="00AB7133" w:rsidRDefault="00AB7133" w:rsidP="006D76CE">
            <w:pPr>
              <w:jc w:val="center"/>
            </w:pPr>
            <w:r>
              <w:t>Level 0</w:t>
            </w:r>
          </w:p>
        </w:tc>
        <w:tc>
          <w:tcPr>
            <w:tcW w:w="939" w:type="pct"/>
          </w:tcPr>
          <w:p w14:paraId="123F56B5" w14:textId="19C4EE96" w:rsidR="00AB7133" w:rsidRPr="00F11994" w:rsidRDefault="00AB7133" w:rsidP="006D76CE">
            <w:pPr>
              <w:rPr>
                <w:rFonts w:ascii="Aptos" w:eastAsia="Calibri" w:hAnsi="Aptos" w:cs="Calibri"/>
                <w:b/>
                <w:color w:val="0563C1"/>
              </w:rPr>
            </w:pPr>
            <w:hyperlink r:id="rId94" w:history="1">
              <w:r w:rsidRPr="00F11994">
                <w:rPr>
                  <w:rStyle w:val="Hyperlink"/>
                  <w:rFonts w:ascii="Aptos" w:eastAsia="Calibri" w:hAnsi="Aptos" w:cs="Calibri"/>
                </w:rPr>
                <w:t>Policy on Service and Digital, Section 4.5.2</w:t>
              </w:r>
            </w:hyperlink>
          </w:p>
        </w:tc>
        <w:tc>
          <w:tcPr>
            <w:tcW w:w="1244" w:type="pct"/>
          </w:tcPr>
          <w:p w14:paraId="2203B703" w14:textId="0D92AE30" w:rsidR="00AB7133" w:rsidRPr="0057555B" w:rsidRDefault="00AB7133" w:rsidP="006D76CE">
            <w:r w:rsidRPr="00C42ABA">
              <w:t xml:space="preserve">Ensuring employees have the right skills is critical to adapting to evolving </w:t>
            </w:r>
            <w:r w:rsidR="00BF4A0D">
              <w:t xml:space="preserve">service, </w:t>
            </w:r>
            <w:r w:rsidRPr="00C42ABA">
              <w:t>digital, IT, and cybersecurity demands, thus supporting effective service delivery.</w:t>
            </w:r>
          </w:p>
        </w:tc>
      </w:tr>
    </w:tbl>
    <w:p w14:paraId="7E4BA5C7" w14:textId="7A3BD9D6" w:rsidR="00722C4F" w:rsidRDefault="00722C4F" w:rsidP="783D1D90"/>
    <w:p w14:paraId="6520D5C9" w14:textId="77777777" w:rsidR="00722C4F" w:rsidRDefault="00722C4F">
      <w:r>
        <w:br w:type="page"/>
      </w:r>
    </w:p>
    <w:p w14:paraId="7B7B206B" w14:textId="0982A535" w:rsidR="001267BA" w:rsidRPr="00627C37" w:rsidRDefault="00B037AE" w:rsidP="009231F8">
      <w:bookmarkStart w:id="183" w:name="Q1Serv"/>
      <w:r>
        <w:rPr>
          <w:b/>
          <w:bCs/>
          <w:sz w:val="28"/>
          <w:szCs w:val="28"/>
        </w:rPr>
        <w:lastRenderedPageBreak/>
        <w:t>SERVICE</w:t>
      </w:r>
      <w:r w:rsidRPr="004958C0">
        <w:rPr>
          <w:b/>
          <w:bCs/>
          <w:sz w:val="28"/>
          <w:szCs w:val="28"/>
        </w:rPr>
        <w:t>: How organizations will calculate self-assessment responses</w:t>
      </w:r>
      <w:bookmarkEnd w:id="183"/>
    </w:p>
    <w:tbl>
      <w:tblPr>
        <w:tblStyle w:val="TableGrid"/>
        <w:tblW w:w="21541" w:type="dxa"/>
        <w:tblLayout w:type="fixed"/>
        <w:tblLook w:val="06A0" w:firstRow="1" w:lastRow="0" w:firstColumn="1" w:lastColumn="0" w:noHBand="1" w:noVBand="1"/>
      </w:tblPr>
      <w:tblGrid>
        <w:gridCol w:w="3964"/>
        <w:gridCol w:w="4253"/>
        <w:gridCol w:w="4252"/>
        <w:gridCol w:w="4536"/>
        <w:gridCol w:w="4536"/>
      </w:tblGrid>
      <w:tr w:rsidR="009231F8" w14:paraId="782EC26F" w14:textId="77777777" w:rsidTr="007F6218">
        <w:trPr>
          <w:trHeight w:val="890"/>
        </w:trPr>
        <w:tc>
          <w:tcPr>
            <w:tcW w:w="21541" w:type="dxa"/>
            <w:gridSpan w:val="5"/>
            <w:shd w:val="clear" w:color="auto" w:fill="4C94D8" w:themeFill="text2" w:themeFillTint="80"/>
            <w:vAlign w:val="center"/>
          </w:tcPr>
          <w:p w14:paraId="23B52A91" w14:textId="1962CD22" w:rsidR="009231F8" w:rsidRPr="00AD4968" w:rsidRDefault="009231F8" w:rsidP="007F6218">
            <w:pPr>
              <w:spacing w:line="257" w:lineRule="auto"/>
              <w:jc w:val="center"/>
              <w:rPr>
                <w:rFonts w:eastAsia="Calibri" w:cs="Calibri"/>
                <w:b/>
                <w:bCs/>
                <w:color w:val="FFFFFF" w:themeColor="background1"/>
                <w:sz w:val="28"/>
                <w:szCs w:val="28"/>
              </w:rPr>
            </w:pPr>
            <w:r w:rsidRPr="00AD4968">
              <w:rPr>
                <w:b/>
                <w:bCs/>
                <w:color w:val="FFFFFF" w:themeColor="background1"/>
                <w:sz w:val="28"/>
                <w:szCs w:val="28"/>
              </w:rPr>
              <w:t>Q</w:t>
            </w:r>
            <w:r w:rsidR="004416B9">
              <w:rPr>
                <w:b/>
                <w:bCs/>
                <w:color w:val="FFFFFF" w:themeColor="background1"/>
                <w:sz w:val="28"/>
                <w:szCs w:val="28"/>
              </w:rPr>
              <w:t>1</w:t>
            </w:r>
            <w:r w:rsidRPr="00AD4968">
              <w:rPr>
                <w:b/>
                <w:bCs/>
                <w:color w:val="FFFFFF" w:themeColor="background1"/>
                <w:sz w:val="28"/>
                <w:szCs w:val="28"/>
              </w:rPr>
              <w:t xml:space="preserve">: </w:t>
            </w:r>
            <w:r w:rsidR="00AD4968" w:rsidRPr="00AD4968">
              <w:rPr>
                <w:b/>
                <w:bCs/>
                <w:color w:val="FFFFFF" w:themeColor="background1"/>
                <w:sz w:val="28"/>
                <w:szCs w:val="28"/>
              </w:rPr>
              <w:t xml:space="preserve">What is the </w:t>
            </w:r>
            <w:r w:rsidR="00AD4968" w:rsidRPr="00102B76">
              <w:rPr>
                <w:b/>
                <w:bCs/>
                <w:color w:val="FFFFFF" w:themeColor="background1"/>
                <w:sz w:val="28"/>
                <w:szCs w:val="28"/>
              </w:rPr>
              <w:t xml:space="preserve">level of maturity in </w:t>
            </w:r>
            <w:r w:rsidR="00307E3D" w:rsidRPr="00102B76">
              <w:rPr>
                <w:b/>
                <w:bCs/>
                <w:color w:val="FFFFFF" w:themeColor="background1"/>
                <w:sz w:val="28"/>
                <w:szCs w:val="28"/>
              </w:rPr>
              <w:t>the</w:t>
            </w:r>
            <w:r w:rsidR="00AD4968" w:rsidRPr="00102B76">
              <w:rPr>
                <w:b/>
                <w:bCs/>
                <w:color w:val="FFFFFF" w:themeColor="background1"/>
                <w:sz w:val="28"/>
                <w:szCs w:val="28"/>
              </w:rPr>
              <w:t xml:space="preserve"> organization's</w:t>
            </w:r>
            <w:r w:rsidR="00AD4968" w:rsidRPr="00AD4968">
              <w:rPr>
                <w:b/>
                <w:bCs/>
                <w:color w:val="FFFFFF" w:themeColor="background1"/>
                <w:sz w:val="28"/>
                <w:szCs w:val="28"/>
              </w:rPr>
              <w:t xml:space="preserve"> mechanisms for reviewing and improving services</w:t>
            </w:r>
            <w:r w:rsidR="003103F7">
              <w:rPr>
                <w:b/>
                <w:bCs/>
                <w:color w:val="FFFFFF" w:themeColor="background1"/>
                <w:sz w:val="28"/>
                <w:szCs w:val="28"/>
              </w:rPr>
              <w:t xml:space="preserve"> based on client feedback</w:t>
            </w:r>
            <w:r w:rsidR="000C1D4F">
              <w:rPr>
                <w:b/>
                <w:bCs/>
                <w:color w:val="FFFFFF" w:themeColor="background1"/>
                <w:sz w:val="28"/>
                <w:szCs w:val="28"/>
              </w:rPr>
              <w:t>, specifically for internal enterprise and external service</w:t>
            </w:r>
            <w:r w:rsidR="003103F7">
              <w:rPr>
                <w:b/>
                <w:bCs/>
                <w:color w:val="FFFFFF" w:themeColor="background1"/>
                <w:sz w:val="28"/>
                <w:szCs w:val="28"/>
              </w:rPr>
              <w:t>s?</w:t>
            </w:r>
          </w:p>
        </w:tc>
      </w:tr>
      <w:tr w:rsidR="00790504" w14:paraId="4AFF6E9D" w14:textId="77777777" w:rsidTr="00B037AE">
        <w:tblPrEx>
          <w:tblLook w:val="04A0" w:firstRow="1" w:lastRow="0" w:firstColumn="1" w:lastColumn="0" w:noHBand="0" w:noVBand="1"/>
        </w:tblPrEx>
        <w:trPr>
          <w:trHeight w:val="440"/>
        </w:trPr>
        <w:tc>
          <w:tcPr>
            <w:tcW w:w="21541" w:type="dxa"/>
            <w:gridSpan w:val="5"/>
          </w:tcPr>
          <w:p w14:paraId="0BEAD524" w14:textId="0F01D45E" w:rsidR="00790504" w:rsidRPr="002F7926" w:rsidRDefault="00790504" w:rsidP="00790504">
            <w:pPr>
              <w:spacing w:after="120"/>
              <w:contextualSpacing/>
              <w:jc w:val="center"/>
              <w:rPr>
                <w:rFonts w:ascii="Aptos" w:hAnsi="Aptos" w:cs="Calibri"/>
                <w:b/>
                <w:bCs/>
                <w:sz w:val="28"/>
                <w:szCs w:val="28"/>
              </w:rPr>
            </w:pPr>
            <w:r>
              <w:rPr>
                <w:b/>
                <w:bCs/>
              </w:rPr>
              <w:t xml:space="preserve">Organizations should choose the maturity level which best represents its level of compliance and performance. However, if an organization selects levels </w:t>
            </w:r>
            <w:r w:rsidR="00BD6BD5">
              <w:rPr>
                <w:b/>
                <w:bCs/>
              </w:rPr>
              <w:t>1,</w:t>
            </w:r>
            <w:r>
              <w:rPr>
                <w:b/>
                <w:bCs/>
              </w:rPr>
              <w:t>2,3 or 4, but has not met the question’s compliance elements (provided in Level 0), its response must indicate that there is a potential compliance concern and provide details about the issue. For example, “Level 3, with potential compliance concern”. Additional guidance about how to self-assess RCP maturity model questions can be found in the “guide on how to complete the RCP self assessments</w:t>
            </w:r>
            <w:r w:rsidR="00515527">
              <w:rPr>
                <w:b/>
                <w:bCs/>
              </w:rPr>
              <w:t>.”</w:t>
            </w:r>
            <w:r>
              <w:rPr>
                <w:b/>
                <w:bCs/>
              </w:rPr>
              <w:t xml:space="preserve"> </w:t>
            </w:r>
          </w:p>
        </w:tc>
      </w:tr>
      <w:tr w:rsidR="00790504" w14:paraId="2C307B70" w14:textId="77777777" w:rsidTr="0019205A">
        <w:trPr>
          <w:trHeight w:val="300"/>
        </w:trPr>
        <w:tc>
          <w:tcPr>
            <w:tcW w:w="3964" w:type="dxa"/>
            <w:shd w:val="clear" w:color="auto" w:fill="FF0000"/>
          </w:tcPr>
          <w:p w14:paraId="15C24D0F" w14:textId="77777777" w:rsidR="00790504" w:rsidRPr="00EA24A5" w:rsidRDefault="00790504" w:rsidP="00790504">
            <w:pPr>
              <w:jc w:val="center"/>
              <w:rPr>
                <w:b/>
                <w:bCs/>
              </w:rPr>
            </w:pPr>
            <w:r w:rsidRPr="00EA24A5">
              <w:rPr>
                <w:b/>
              </w:rPr>
              <w:t>Level 0</w:t>
            </w:r>
          </w:p>
          <w:p w14:paraId="34E605C9" w14:textId="76E65161" w:rsidR="00790504" w:rsidRPr="00EA24A5" w:rsidRDefault="00790504" w:rsidP="00790504">
            <w:pPr>
              <w:jc w:val="center"/>
              <w:rPr>
                <w:b/>
              </w:rPr>
            </w:pPr>
            <w:r w:rsidRPr="00EA24A5">
              <w:rPr>
                <w:b/>
                <w:bCs/>
              </w:rPr>
              <w:t xml:space="preserve">Response indicates a potential compliance concern that may require deputy head </w:t>
            </w:r>
            <w:r w:rsidR="00661D91">
              <w:rPr>
                <w:b/>
                <w:bCs/>
              </w:rPr>
              <w:t>attention</w:t>
            </w:r>
          </w:p>
        </w:tc>
        <w:tc>
          <w:tcPr>
            <w:tcW w:w="4253" w:type="dxa"/>
            <w:shd w:val="clear" w:color="auto" w:fill="FFFFFF" w:themeFill="background1"/>
          </w:tcPr>
          <w:p w14:paraId="5F567A4E" w14:textId="77777777" w:rsidR="00790504" w:rsidRPr="00EA24A5" w:rsidRDefault="00790504" w:rsidP="00790504">
            <w:pPr>
              <w:jc w:val="center"/>
              <w:rPr>
                <w:b/>
              </w:rPr>
            </w:pPr>
            <w:r w:rsidRPr="00EA24A5">
              <w:rPr>
                <w:b/>
              </w:rPr>
              <w:t>Level 1</w:t>
            </w:r>
          </w:p>
          <w:p w14:paraId="7778D000" w14:textId="027EA2C6" w:rsidR="00790504" w:rsidRPr="00EA24A5" w:rsidRDefault="00790504" w:rsidP="00790504">
            <w:pPr>
              <w:jc w:val="center"/>
              <w:rPr>
                <w:b/>
              </w:rPr>
            </w:pPr>
          </w:p>
        </w:tc>
        <w:tc>
          <w:tcPr>
            <w:tcW w:w="4252" w:type="dxa"/>
          </w:tcPr>
          <w:p w14:paraId="70D083FD" w14:textId="77777777" w:rsidR="00790504" w:rsidRPr="009048EB" w:rsidRDefault="00790504" w:rsidP="00790504">
            <w:pPr>
              <w:jc w:val="center"/>
              <w:rPr>
                <w:b/>
              </w:rPr>
            </w:pPr>
            <w:r w:rsidRPr="009048EB">
              <w:rPr>
                <w:b/>
              </w:rPr>
              <w:t>Level 2</w:t>
            </w:r>
          </w:p>
        </w:tc>
        <w:tc>
          <w:tcPr>
            <w:tcW w:w="4536" w:type="dxa"/>
          </w:tcPr>
          <w:p w14:paraId="0A6461A5" w14:textId="77777777" w:rsidR="00790504" w:rsidRPr="009048EB" w:rsidRDefault="00790504" w:rsidP="00790504">
            <w:pPr>
              <w:jc w:val="center"/>
              <w:rPr>
                <w:b/>
              </w:rPr>
            </w:pPr>
            <w:r w:rsidRPr="009048EB">
              <w:rPr>
                <w:b/>
              </w:rPr>
              <w:t>Level 3</w:t>
            </w:r>
          </w:p>
        </w:tc>
        <w:tc>
          <w:tcPr>
            <w:tcW w:w="4536" w:type="dxa"/>
          </w:tcPr>
          <w:p w14:paraId="4802BD99" w14:textId="77777777" w:rsidR="00790504" w:rsidRPr="009048EB" w:rsidRDefault="00790504" w:rsidP="00790504">
            <w:pPr>
              <w:jc w:val="center"/>
              <w:rPr>
                <w:b/>
              </w:rPr>
            </w:pPr>
            <w:r w:rsidRPr="009048EB">
              <w:rPr>
                <w:b/>
              </w:rPr>
              <w:t>Level 4</w:t>
            </w:r>
          </w:p>
        </w:tc>
      </w:tr>
      <w:tr w:rsidR="003F67B0" w14:paraId="7CEC197F" w14:textId="77777777" w:rsidTr="007D00B1">
        <w:trPr>
          <w:trHeight w:val="300"/>
        </w:trPr>
        <w:tc>
          <w:tcPr>
            <w:tcW w:w="3964" w:type="dxa"/>
          </w:tcPr>
          <w:p w14:paraId="38AAB303" w14:textId="77777777" w:rsidR="003F67B0" w:rsidRDefault="003F67B0" w:rsidP="003F67B0">
            <w:r>
              <w:t xml:space="preserve">Regular service reviews are not </w:t>
            </w:r>
            <w:proofErr w:type="gramStart"/>
            <w:r>
              <w:t>conducted</w:t>
            </w:r>
            <w:proofErr w:type="gramEnd"/>
            <w:r>
              <w:t xml:space="preserve"> and client feedback is not collected and/or used in improving services.</w:t>
            </w:r>
          </w:p>
          <w:p w14:paraId="07A2495E" w14:textId="77777777" w:rsidR="003F67B0" w:rsidRDefault="003F67B0" w:rsidP="003F67B0"/>
          <w:p w14:paraId="77E5555D" w14:textId="77777777" w:rsidR="003F67B0" w:rsidRDefault="003F67B0" w:rsidP="003F67B0"/>
          <w:p w14:paraId="3408D629" w14:textId="77777777" w:rsidR="003F67B0" w:rsidRPr="00EA2572" w:rsidRDefault="003F67B0" w:rsidP="003F67B0"/>
          <w:p w14:paraId="520CA2A8" w14:textId="77777777" w:rsidR="003F67B0" w:rsidRPr="00EA2572" w:rsidRDefault="003F67B0" w:rsidP="003F67B0"/>
          <w:p w14:paraId="5AFC3DE5" w14:textId="139D452C" w:rsidR="003F67B0" w:rsidRPr="009048EB" w:rsidRDefault="003F67B0" w:rsidP="003F67B0"/>
        </w:tc>
        <w:tc>
          <w:tcPr>
            <w:tcW w:w="4253" w:type="dxa"/>
          </w:tcPr>
          <w:p w14:paraId="4716C4B6" w14:textId="77777777" w:rsidR="003F67B0" w:rsidRPr="00BD6E11" w:rsidRDefault="003F67B0" w:rsidP="003F67B0">
            <w:r w:rsidRPr="00BD6E11">
              <w:t xml:space="preserve">Regular service reviews are conducted for each service, at least every 5 years, in alignment with the </w:t>
            </w:r>
            <w:r w:rsidRPr="00D96308">
              <w:t>Government of Canada Digital Standards</w:t>
            </w:r>
            <w:r w:rsidRPr="00BD6E11">
              <w:t>.</w:t>
            </w:r>
          </w:p>
          <w:p w14:paraId="4F8543C5" w14:textId="77777777" w:rsidR="003F67B0" w:rsidRPr="00BD6E11" w:rsidRDefault="003F67B0" w:rsidP="003F67B0"/>
          <w:p w14:paraId="4685CB9C" w14:textId="77777777" w:rsidR="003F67B0" w:rsidRPr="00BD6E11" w:rsidRDefault="003F67B0" w:rsidP="003F67B0">
            <w:r w:rsidRPr="00BD6E11">
              <w:t xml:space="preserve">Feedback mechanisms </w:t>
            </w:r>
            <w:r w:rsidRPr="008722C0">
              <w:t xml:space="preserve">to solicit client feedback </w:t>
            </w:r>
            <w:r w:rsidRPr="00BD6E11">
              <w:t xml:space="preserve">exist but are rarely used to inform service improvement. </w:t>
            </w:r>
          </w:p>
          <w:p w14:paraId="15E100DB" w14:textId="77777777" w:rsidR="003F67B0" w:rsidRPr="00BD6E11" w:rsidRDefault="003F67B0" w:rsidP="003F67B0"/>
          <w:p w14:paraId="73EA9B96" w14:textId="77777777" w:rsidR="003F67B0" w:rsidRPr="00BD6E11" w:rsidRDefault="003F67B0" w:rsidP="003F67B0">
            <w:r w:rsidRPr="00BD6E11">
              <w:t xml:space="preserve">Usability testing is rarely </w:t>
            </w:r>
            <w:r w:rsidRPr="008722C0">
              <w:t>conducted for services with diverse client groups to enhance accessibility and ease of use.</w:t>
            </w:r>
          </w:p>
          <w:p w14:paraId="0A5FB505" w14:textId="77777777" w:rsidR="003F67B0" w:rsidRPr="00BD6E11" w:rsidRDefault="003F67B0" w:rsidP="003F67B0"/>
          <w:p w14:paraId="14B0271C" w14:textId="77777777" w:rsidR="003F67B0" w:rsidRPr="00BD6E11" w:rsidRDefault="003F67B0" w:rsidP="003F67B0"/>
          <w:p w14:paraId="19DF5B9A" w14:textId="4CC00041" w:rsidR="003F67B0" w:rsidRPr="009048EB" w:rsidRDefault="003F67B0" w:rsidP="003F67B0"/>
        </w:tc>
        <w:tc>
          <w:tcPr>
            <w:tcW w:w="4252" w:type="dxa"/>
          </w:tcPr>
          <w:p w14:paraId="202FF32D" w14:textId="77777777" w:rsidR="003F67B0" w:rsidRPr="00BD6E11" w:rsidRDefault="003F67B0" w:rsidP="003F67B0">
            <w:r w:rsidRPr="00BD6E11">
              <w:t xml:space="preserve">Regular service reviews are conducted, for each service, at least every 5 years with alignment with the </w:t>
            </w:r>
            <w:r w:rsidRPr="00D96308">
              <w:t>Government of Canada Digital Standards</w:t>
            </w:r>
            <w:r w:rsidRPr="00BD6E11">
              <w:t>.</w:t>
            </w:r>
          </w:p>
          <w:p w14:paraId="6A90D1B3" w14:textId="77777777" w:rsidR="003F67B0" w:rsidRPr="00BD6E11" w:rsidRDefault="003F67B0" w:rsidP="003F67B0"/>
          <w:p w14:paraId="50C99D63" w14:textId="4266ACD6" w:rsidR="003F67B0" w:rsidRPr="00BD6E11" w:rsidRDefault="003F67B0" w:rsidP="003F67B0">
            <w:r w:rsidRPr="00BD6E11">
              <w:t xml:space="preserve">Feedback mechanisms to solicit client feedback exist and include a variety of </w:t>
            </w:r>
            <w:r w:rsidRPr="008722C0">
              <w:t>tools such as user research, client surveys and/or journey mapping,</w:t>
            </w:r>
            <w:r>
              <w:t xml:space="preserve"> and</w:t>
            </w:r>
            <w:r w:rsidRPr="008722C0">
              <w:t xml:space="preserve"> are sometimes </w:t>
            </w:r>
            <w:r>
              <w:t xml:space="preserve">used </w:t>
            </w:r>
            <w:r w:rsidRPr="008722C0">
              <w:t>to inform service improvement</w:t>
            </w:r>
            <w:r w:rsidRPr="00BD6E11">
              <w:t>.</w:t>
            </w:r>
          </w:p>
          <w:p w14:paraId="61A7C53D" w14:textId="77777777" w:rsidR="003F67B0" w:rsidRPr="00BD6E11" w:rsidRDefault="003F67B0" w:rsidP="003F67B0"/>
          <w:p w14:paraId="7C46B309" w14:textId="77777777" w:rsidR="003F67B0" w:rsidRPr="00BD6E11" w:rsidRDefault="003F67B0" w:rsidP="003F67B0">
            <w:r w:rsidRPr="00BD6E11">
              <w:t>Usability testing is conducted for some services with diverse client groups to enhance accessibility and ease of use.</w:t>
            </w:r>
          </w:p>
          <w:p w14:paraId="28C9DB85" w14:textId="5AE1AE5D" w:rsidR="003F67B0" w:rsidRPr="00A3299F" w:rsidRDefault="003F67B0" w:rsidP="003F67B0"/>
        </w:tc>
        <w:tc>
          <w:tcPr>
            <w:tcW w:w="4536" w:type="dxa"/>
          </w:tcPr>
          <w:p w14:paraId="79509D50" w14:textId="77777777" w:rsidR="003F67B0" w:rsidRPr="00BD6E11" w:rsidRDefault="003F67B0" w:rsidP="003F67B0">
            <w:r w:rsidRPr="00BD6E11">
              <w:t xml:space="preserve">Regular service reviews are conducted for each service, at least every 3 years, in alignment with the </w:t>
            </w:r>
            <w:r w:rsidRPr="00D96308">
              <w:t>Government of Canada Digital Standards</w:t>
            </w:r>
            <w:r w:rsidRPr="00BD6E11">
              <w:t>.</w:t>
            </w:r>
          </w:p>
          <w:p w14:paraId="24AFF8A1" w14:textId="77777777" w:rsidR="003F67B0" w:rsidRPr="00BD6E11" w:rsidRDefault="003F67B0" w:rsidP="003F67B0">
            <w:pPr>
              <w:rPr>
                <w:lang w:eastAsia="en-CA"/>
              </w:rPr>
            </w:pPr>
          </w:p>
          <w:p w14:paraId="0DE207FE" w14:textId="77777777" w:rsidR="003F67B0" w:rsidRPr="00BD6E11" w:rsidRDefault="003F67B0" w:rsidP="003F67B0">
            <w:r w:rsidRPr="00BD6E11">
              <w:t xml:space="preserve">Feedback mechanisms to solicit client feedback exist and include a variety of </w:t>
            </w:r>
            <w:r w:rsidRPr="008722C0">
              <w:t xml:space="preserve">tools such as user research, client surveys and/or journey mapping, </w:t>
            </w:r>
            <w:r>
              <w:t xml:space="preserve">and </w:t>
            </w:r>
            <w:r w:rsidRPr="008722C0">
              <w:t>are used most of the time to inform service improvement</w:t>
            </w:r>
            <w:r w:rsidRPr="00BD6E11">
              <w:t>.</w:t>
            </w:r>
          </w:p>
          <w:p w14:paraId="4C95FBD2" w14:textId="77777777" w:rsidR="001F2DC7" w:rsidRDefault="001F2DC7" w:rsidP="001F2DC7"/>
          <w:p w14:paraId="0293DFEB" w14:textId="061AC8CC" w:rsidR="003F67B0" w:rsidRDefault="003F67B0" w:rsidP="001F2DC7">
            <w:r w:rsidRPr="00BD6E11">
              <w:t>Usability testing is conducted for</w:t>
            </w:r>
            <w:r w:rsidRPr="008722C0">
              <w:t xml:space="preserve"> most</w:t>
            </w:r>
            <w:r w:rsidRPr="00BD6E11">
              <w:t xml:space="preserve"> services with diverse client groups to improve accessibility and ease of use. </w:t>
            </w:r>
          </w:p>
          <w:p w14:paraId="28612289" w14:textId="77777777" w:rsidR="001F2DC7" w:rsidRPr="00BD6E11" w:rsidRDefault="001F2DC7" w:rsidP="001F2DC7"/>
          <w:p w14:paraId="7E01FB41" w14:textId="77777777" w:rsidR="003F67B0" w:rsidRPr="00BD6E11" w:rsidRDefault="003F67B0" w:rsidP="00D96308">
            <w:pPr>
              <w:spacing w:after="160"/>
              <w:rPr>
                <w:rFonts w:ascii="Aptos" w:eastAsia="Aptos" w:hAnsi="Aptos" w:cs="Aptos"/>
              </w:rPr>
            </w:pPr>
            <w:r w:rsidRPr="00BD6E11">
              <w:rPr>
                <w:rFonts w:ascii="Aptos" w:eastAsia="Aptos" w:hAnsi="Aptos" w:cs="Aptos"/>
              </w:rPr>
              <w:t>Client feedback is collected at key steps in the journey (e.g. call centre, information web pages, forms) and at the conclusion of the service journey using a post-transaction survey.</w:t>
            </w:r>
          </w:p>
          <w:p w14:paraId="62F7361C" w14:textId="7E053098" w:rsidR="003F67B0" w:rsidRPr="00A3299F" w:rsidRDefault="003F67B0" w:rsidP="003F67B0">
            <w:pPr>
              <w:spacing w:after="160"/>
              <w:rPr>
                <w:lang w:eastAsia="en-CA"/>
              </w:rPr>
            </w:pPr>
          </w:p>
        </w:tc>
        <w:tc>
          <w:tcPr>
            <w:tcW w:w="4536" w:type="dxa"/>
          </w:tcPr>
          <w:p w14:paraId="0DBA6417" w14:textId="77777777" w:rsidR="003F67B0" w:rsidRPr="00BD6E11" w:rsidRDefault="003F67B0" w:rsidP="003F67B0">
            <w:r w:rsidRPr="00BD6E11">
              <w:t xml:space="preserve">Regular service reviews are conducted for each service, at least every 3 years, in alignment with the </w:t>
            </w:r>
            <w:r w:rsidRPr="00D96308">
              <w:t>Government of Canada Digital Standards</w:t>
            </w:r>
            <w:r w:rsidRPr="00BD6E11">
              <w:t>.</w:t>
            </w:r>
          </w:p>
          <w:p w14:paraId="429E732A" w14:textId="77777777" w:rsidR="003F67B0" w:rsidRPr="00BD6E11" w:rsidRDefault="003F67B0" w:rsidP="003F67B0"/>
          <w:p w14:paraId="53B4DD8F" w14:textId="77777777" w:rsidR="003F67B0" w:rsidRDefault="003F67B0" w:rsidP="001F2DC7">
            <w:pPr>
              <w:rPr>
                <w:lang w:eastAsia="en-CA"/>
              </w:rPr>
            </w:pPr>
            <w:r w:rsidRPr="00BD6E11">
              <w:rPr>
                <w:lang w:eastAsia="en-CA"/>
              </w:rPr>
              <w:t xml:space="preserve">Continuous </w:t>
            </w:r>
            <w:r w:rsidRPr="008722C0">
              <w:rPr>
                <w:lang w:eastAsia="en-CA"/>
              </w:rPr>
              <w:t>service improvement</w:t>
            </w:r>
            <w:r w:rsidRPr="00BD6E11">
              <w:rPr>
                <w:lang w:eastAsia="en-CA"/>
              </w:rPr>
              <w:t xml:space="preserve"> is embedded in the organization’s culture, with real-time feedback loops and agile responses to client needs.</w:t>
            </w:r>
          </w:p>
          <w:p w14:paraId="01AA59B4" w14:textId="77777777" w:rsidR="001F2DC7" w:rsidRPr="00BD6E11" w:rsidRDefault="001F2DC7" w:rsidP="001F2DC7">
            <w:pPr>
              <w:rPr>
                <w:lang w:eastAsia="en-CA"/>
              </w:rPr>
            </w:pPr>
          </w:p>
          <w:p w14:paraId="5CA4A5D7" w14:textId="77777777" w:rsidR="003F67B0" w:rsidRPr="00BD6E11" w:rsidRDefault="003F67B0" w:rsidP="003F67B0">
            <w:r w:rsidRPr="00BD6E11">
              <w:t>Usability testing is conducted for all services with diverse client groups to improve accessibility and ease of use.</w:t>
            </w:r>
          </w:p>
          <w:p w14:paraId="337B22B7" w14:textId="77777777" w:rsidR="003F67B0" w:rsidRPr="00BD6E11" w:rsidRDefault="003F67B0" w:rsidP="003F67B0"/>
          <w:p w14:paraId="15EF98C1" w14:textId="5A7B2DEC" w:rsidR="003F67B0" w:rsidRPr="00BD6E11" w:rsidRDefault="00E01555" w:rsidP="003F67B0">
            <w:r>
              <w:t>Client feedback is collected across all channels</w:t>
            </w:r>
            <w:r w:rsidR="003F67B0" w:rsidRPr="00BD6E11">
              <w:t xml:space="preserve"> to ensure a complete view of the client experience. </w:t>
            </w:r>
          </w:p>
          <w:p w14:paraId="23C3E886" w14:textId="77777777" w:rsidR="003F67B0" w:rsidRPr="00BD6E11" w:rsidRDefault="003F67B0" w:rsidP="003F67B0"/>
          <w:p w14:paraId="40E3C43C" w14:textId="4B0453F5" w:rsidR="003F67B0" w:rsidRPr="00A3299F" w:rsidRDefault="003F67B0" w:rsidP="003F67B0">
            <w:pPr>
              <w:spacing w:after="160"/>
              <w:rPr>
                <w:lang w:eastAsia="en-CA"/>
              </w:rPr>
            </w:pPr>
            <w:r w:rsidRPr="00BD6E11">
              <w:rPr>
                <w:rFonts w:ascii="Aptos" w:eastAsia="Aptos" w:hAnsi="Aptos" w:cs="Aptos"/>
              </w:rPr>
              <w:t xml:space="preserve">The organization actively benchmarks against global leaders, assessing the time, effort and stress experienced by clients. Insights are used to streamline processes, eliminate reduce unnecessary steps and adopt cutting-edge practices. </w:t>
            </w:r>
          </w:p>
        </w:tc>
      </w:tr>
    </w:tbl>
    <w:p w14:paraId="67AE007C" w14:textId="77777777" w:rsidR="00B037AE" w:rsidRDefault="00B037AE">
      <w:r>
        <w:br w:type="page"/>
      </w:r>
    </w:p>
    <w:tbl>
      <w:tblPr>
        <w:tblStyle w:val="TableGrid"/>
        <w:tblW w:w="21541" w:type="dxa"/>
        <w:tblLayout w:type="fixed"/>
        <w:tblLook w:val="06A0" w:firstRow="1" w:lastRow="0" w:firstColumn="1" w:lastColumn="0" w:noHBand="1" w:noVBand="1"/>
      </w:tblPr>
      <w:tblGrid>
        <w:gridCol w:w="3955"/>
        <w:gridCol w:w="3356"/>
        <w:gridCol w:w="887"/>
        <w:gridCol w:w="1487"/>
        <w:gridCol w:w="2756"/>
        <w:gridCol w:w="14"/>
        <w:gridCol w:w="3360"/>
        <w:gridCol w:w="1151"/>
        <w:gridCol w:w="4526"/>
        <w:gridCol w:w="49"/>
      </w:tblGrid>
      <w:tr w:rsidR="009231F8" w14:paraId="4D62A32A" w14:textId="77777777" w:rsidTr="007F6218">
        <w:trPr>
          <w:gridAfter w:val="1"/>
          <w:wAfter w:w="49" w:type="dxa"/>
          <w:trHeight w:val="971"/>
        </w:trPr>
        <w:tc>
          <w:tcPr>
            <w:tcW w:w="21541" w:type="dxa"/>
            <w:gridSpan w:val="9"/>
            <w:shd w:val="clear" w:color="auto" w:fill="4C94D8" w:themeFill="text2" w:themeFillTint="80"/>
            <w:vAlign w:val="center"/>
          </w:tcPr>
          <w:p w14:paraId="3E408CB4" w14:textId="77354811" w:rsidR="009231F8" w:rsidRPr="00865416" w:rsidRDefault="009231F8" w:rsidP="007F6218">
            <w:pPr>
              <w:spacing w:line="257" w:lineRule="auto"/>
              <w:jc w:val="center"/>
              <w:rPr>
                <w:rFonts w:eastAsia="Calibri" w:cs="Calibri"/>
                <w:b/>
                <w:bCs/>
                <w:color w:val="FFFFFF" w:themeColor="background1"/>
                <w:sz w:val="28"/>
                <w:szCs w:val="28"/>
              </w:rPr>
            </w:pPr>
            <w:r w:rsidRPr="00865416">
              <w:rPr>
                <w:rFonts w:eastAsia="Calibri" w:cs="Calibri"/>
                <w:b/>
                <w:bCs/>
                <w:color w:val="FFFFFF" w:themeColor="background1"/>
                <w:sz w:val="28"/>
                <w:szCs w:val="28"/>
              </w:rPr>
              <w:lastRenderedPageBreak/>
              <w:t>Q</w:t>
            </w:r>
            <w:r w:rsidR="00DD34E0">
              <w:rPr>
                <w:rFonts w:eastAsia="Calibri" w:cs="Calibri"/>
                <w:b/>
                <w:bCs/>
                <w:color w:val="FFFFFF" w:themeColor="background1"/>
                <w:sz w:val="28"/>
                <w:szCs w:val="28"/>
              </w:rPr>
              <w:t>2</w:t>
            </w:r>
            <w:r w:rsidRPr="00865416">
              <w:rPr>
                <w:rFonts w:eastAsia="Calibri" w:cs="Calibri"/>
                <w:b/>
                <w:bCs/>
                <w:color w:val="FFFFFF" w:themeColor="background1"/>
                <w:sz w:val="28"/>
                <w:szCs w:val="28"/>
              </w:rPr>
              <w:t xml:space="preserve">: </w:t>
            </w:r>
            <w:r w:rsidR="004A1080" w:rsidRPr="00865416">
              <w:rPr>
                <w:b/>
                <w:bCs/>
                <w:color w:val="FFFFFF" w:themeColor="background1"/>
                <w:sz w:val="28"/>
                <w:szCs w:val="28"/>
              </w:rPr>
              <w:t xml:space="preserve">What is the </w:t>
            </w:r>
            <w:r w:rsidR="00DE10FA">
              <w:rPr>
                <w:b/>
                <w:bCs/>
                <w:color w:val="FFFFFF" w:themeColor="background1"/>
                <w:sz w:val="28"/>
                <w:szCs w:val="28"/>
              </w:rPr>
              <w:t xml:space="preserve">organization’s </w:t>
            </w:r>
            <w:r w:rsidR="00710129">
              <w:rPr>
                <w:b/>
                <w:bCs/>
                <w:color w:val="FFFFFF" w:themeColor="background1"/>
                <w:sz w:val="28"/>
                <w:szCs w:val="28"/>
              </w:rPr>
              <w:t xml:space="preserve">level of </w:t>
            </w:r>
            <w:r w:rsidR="004A1080" w:rsidRPr="00865416">
              <w:rPr>
                <w:b/>
                <w:bCs/>
                <w:color w:val="FFFFFF" w:themeColor="background1"/>
                <w:sz w:val="28"/>
                <w:szCs w:val="28"/>
              </w:rPr>
              <w:t xml:space="preserve">maturity </w:t>
            </w:r>
            <w:r w:rsidR="00DE10FA">
              <w:rPr>
                <w:b/>
                <w:bCs/>
                <w:color w:val="FFFFFF" w:themeColor="background1"/>
                <w:sz w:val="28"/>
                <w:szCs w:val="28"/>
              </w:rPr>
              <w:t xml:space="preserve">in ensuring it has the </w:t>
            </w:r>
            <w:r w:rsidR="004A1080" w:rsidRPr="00865416">
              <w:rPr>
                <w:b/>
                <w:bCs/>
                <w:color w:val="FFFFFF" w:themeColor="background1"/>
                <w:sz w:val="28"/>
                <w:szCs w:val="28"/>
              </w:rPr>
              <w:t xml:space="preserve">workforce capability </w:t>
            </w:r>
            <w:r w:rsidR="00DE10FA">
              <w:rPr>
                <w:b/>
                <w:bCs/>
                <w:color w:val="FFFFFF" w:themeColor="background1"/>
                <w:sz w:val="28"/>
                <w:szCs w:val="28"/>
              </w:rPr>
              <w:t>to meet departmental and enterprise</w:t>
            </w:r>
            <w:r w:rsidR="00DE10FA" w:rsidDel="00873B21">
              <w:rPr>
                <w:b/>
                <w:bCs/>
                <w:color w:val="FFFFFF" w:themeColor="background1"/>
                <w:sz w:val="28"/>
                <w:szCs w:val="28"/>
              </w:rPr>
              <w:t xml:space="preserve"> service</w:t>
            </w:r>
            <w:r w:rsidR="00DE10FA">
              <w:rPr>
                <w:b/>
                <w:bCs/>
                <w:color w:val="FFFFFF" w:themeColor="background1"/>
                <w:sz w:val="28"/>
                <w:szCs w:val="28"/>
              </w:rPr>
              <w:t>, information, data, IT and</w:t>
            </w:r>
            <w:r w:rsidR="004A1080" w:rsidRPr="00865416">
              <w:rPr>
                <w:b/>
                <w:bCs/>
                <w:color w:val="FFFFFF" w:themeColor="background1"/>
                <w:sz w:val="28"/>
                <w:szCs w:val="28"/>
              </w:rPr>
              <w:t xml:space="preserve"> cyber</w:t>
            </w:r>
            <w:r w:rsidR="00134A65">
              <w:rPr>
                <w:b/>
                <w:bCs/>
                <w:color w:val="FFFFFF" w:themeColor="background1"/>
                <w:sz w:val="28"/>
                <w:szCs w:val="28"/>
              </w:rPr>
              <w:t xml:space="preserve"> </w:t>
            </w:r>
            <w:r w:rsidR="004A1080" w:rsidRPr="00865416">
              <w:rPr>
                <w:b/>
                <w:bCs/>
                <w:color w:val="FFFFFF" w:themeColor="background1"/>
                <w:sz w:val="28"/>
                <w:szCs w:val="28"/>
              </w:rPr>
              <w:t>security requirements</w:t>
            </w:r>
            <w:r w:rsidR="004416B9">
              <w:rPr>
                <w:b/>
                <w:bCs/>
                <w:color w:val="FFFFFF" w:themeColor="background1"/>
                <w:sz w:val="28"/>
                <w:szCs w:val="28"/>
              </w:rPr>
              <w:t xml:space="preserve"> in support of effective service delivery</w:t>
            </w:r>
            <w:r w:rsidR="004A1080" w:rsidRPr="00865416">
              <w:rPr>
                <w:b/>
                <w:bCs/>
                <w:color w:val="FFFFFF" w:themeColor="background1"/>
                <w:sz w:val="28"/>
                <w:szCs w:val="28"/>
              </w:rPr>
              <w:t>?</w:t>
            </w:r>
          </w:p>
        </w:tc>
      </w:tr>
      <w:tr w:rsidR="00790504" w14:paraId="7EF02AA0" w14:textId="77777777" w:rsidTr="002726AA">
        <w:tblPrEx>
          <w:tblLook w:val="04A0" w:firstRow="1" w:lastRow="0" w:firstColumn="1" w:lastColumn="0" w:noHBand="0" w:noVBand="1"/>
        </w:tblPrEx>
        <w:trPr>
          <w:gridAfter w:val="1"/>
          <w:wAfter w:w="49" w:type="dxa"/>
          <w:trHeight w:val="440"/>
        </w:trPr>
        <w:tc>
          <w:tcPr>
            <w:tcW w:w="21541" w:type="dxa"/>
            <w:gridSpan w:val="9"/>
          </w:tcPr>
          <w:p w14:paraId="77E74933" w14:textId="01C23E18" w:rsidR="00790504" w:rsidRPr="002F7926" w:rsidRDefault="00790504" w:rsidP="00790504">
            <w:pPr>
              <w:spacing w:after="120"/>
              <w:contextualSpacing/>
              <w:jc w:val="center"/>
              <w:rPr>
                <w:rFonts w:ascii="Aptos" w:hAnsi="Aptos" w:cs="Calibri"/>
                <w:b/>
                <w:bCs/>
                <w:sz w:val="28"/>
                <w:szCs w:val="28"/>
              </w:rPr>
            </w:pPr>
            <w:r>
              <w:rPr>
                <w:b/>
                <w:bCs/>
              </w:rPr>
              <w:t xml:space="preserve">Organizations should choose the maturity level which best represents its level of compliance and performance. However, if an organization selects levels </w:t>
            </w:r>
            <w:r w:rsidR="00F15926">
              <w:rPr>
                <w:b/>
                <w:bCs/>
              </w:rPr>
              <w:t>1,</w:t>
            </w:r>
            <w:r>
              <w:rPr>
                <w:b/>
                <w:bCs/>
              </w:rPr>
              <w:t>2,3, or 4, but has not met the question’s compliance elements (provided in Level 0), its response must indicate that there is a potential compliance concern and provide details about the issue. For example, “Level 3, with potential compliance concern”. Additional guidance about how to self-assess RCP maturity model questions can be found in the “guide on how to complete the RCP self assessments</w:t>
            </w:r>
            <w:r w:rsidR="00515527">
              <w:rPr>
                <w:b/>
                <w:bCs/>
              </w:rPr>
              <w:t>.”</w:t>
            </w:r>
            <w:r>
              <w:rPr>
                <w:b/>
                <w:bCs/>
              </w:rPr>
              <w:t xml:space="preserve"> </w:t>
            </w:r>
          </w:p>
        </w:tc>
      </w:tr>
      <w:tr w:rsidR="00790504" w14:paraId="7CB6A607" w14:textId="77777777" w:rsidTr="002726AA">
        <w:trPr>
          <w:gridAfter w:val="1"/>
          <w:wAfter w:w="49" w:type="dxa"/>
          <w:trHeight w:val="300"/>
        </w:trPr>
        <w:tc>
          <w:tcPr>
            <w:tcW w:w="3964" w:type="dxa"/>
            <w:shd w:val="clear" w:color="auto" w:fill="FF0000"/>
          </w:tcPr>
          <w:p w14:paraId="20C7BE1E" w14:textId="77777777" w:rsidR="00790504" w:rsidRPr="00EA24A5" w:rsidRDefault="00790504" w:rsidP="00790504">
            <w:pPr>
              <w:jc w:val="center"/>
              <w:rPr>
                <w:b/>
                <w:bCs/>
              </w:rPr>
            </w:pPr>
            <w:r w:rsidRPr="00EA24A5">
              <w:rPr>
                <w:b/>
              </w:rPr>
              <w:t>Level 0</w:t>
            </w:r>
          </w:p>
          <w:p w14:paraId="5C1A70ED" w14:textId="3D9D5338" w:rsidR="00790504" w:rsidRPr="00EA24A5" w:rsidRDefault="00790504" w:rsidP="00790504">
            <w:pPr>
              <w:jc w:val="center"/>
              <w:rPr>
                <w:b/>
              </w:rPr>
            </w:pPr>
            <w:r w:rsidRPr="00EA24A5">
              <w:rPr>
                <w:b/>
                <w:bCs/>
              </w:rPr>
              <w:t xml:space="preserve">Response indicates a potential compliance concern that may require deputy head </w:t>
            </w:r>
            <w:r w:rsidR="00661D91">
              <w:rPr>
                <w:b/>
                <w:bCs/>
              </w:rPr>
              <w:t>attention</w:t>
            </w:r>
          </w:p>
        </w:tc>
        <w:tc>
          <w:tcPr>
            <w:tcW w:w="4253" w:type="dxa"/>
            <w:gridSpan w:val="2"/>
            <w:shd w:val="clear" w:color="auto" w:fill="FFFFFF" w:themeFill="background1"/>
          </w:tcPr>
          <w:p w14:paraId="4E5E60C3" w14:textId="77777777" w:rsidR="00790504" w:rsidRPr="00EA24A5" w:rsidRDefault="00790504" w:rsidP="00790504">
            <w:pPr>
              <w:jc w:val="center"/>
              <w:rPr>
                <w:b/>
              </w:rPr>
            </w:pPr>
            <w:r w:rsidRPr="00EA24A5">
              <w:rPr>
                <w:b/>
              </w:rPr>
              <w:t>Level 1</w:t>
            </w:r>
          </w:p>
          <w:p w14:paraId="7D6B18CC" w14:textId="5F7C66A3" w:rsidR="00790504" w:rsidRPr="00EA24A5" w:rsidRDefault="00790504" w:rsidP="00790504">
            <w:pPr>
              <w:jc w:val="center"/>
              <w:rPr>
                <w:b/>
              </w:rPr>
            </w:pPr>
          </w:p>
        </w:tc>
        <w:tc>
          <w:tcPr>
            <w:tcW w:w="4252" w:type="dxa"/>
            <w:gridSpan w:val="2"/>
          </w:tcPr>
          <w:p w14:paraId="10A34F1C" w14:textId="77777777" w:rsidR="00790504" w:rsidRPr="009048EB" w:rsidRDefault="00790504" w:rsidP="00790504">
            <w:pPr>
              <w:jc w:val="center"/>
              <w:rPr>
                <w:b/>
              </w:rPr>
            </w:pPr>
            <w:r w:rsidRPr="009048EB">
              <w:rPr>
                <w:b/>
              </w:rPr>
              <w:t>Level 2</w:t>
            </w:r>
          </w:p>
        </w:tc>
        <w:tc>
          <w:tcPr>
            <w:tcW w:w="4536" w:type="dxa"/>
            <w:gridSpan w:val="3"/>
          </w:tcPr>
          <w:p w14:paraId="641EA888" w14:textId="77777777" w:rsidR="00790504" w:rsidRPr="009048EB" w:rsidRDefault="00790504" w:rsidP="00790504">
            <w:pPr>
              <w:jc w:val="center"/>
              <w:rPr>
                <w:b/>
              </w:rPr>
            </w:pPr>
            <w:r w:rsidRPr="009048EB">
              <w:rPr>
                <w:b/>
              </w:rPr>
              <w:t>Level 3</w:t>
            </w:r>
          </w:p>
        </w:tc>
        <w:tc>
          <w:tcPr>
            <w:tcW w:w="4536" w:type="dxa"/>
          </w:tcPr>
          <w:p w14:paraId="07344E90" w14:textId="77777777" w:rsidR="00790504" w:rsidRPr="009048EB" w:rsidRDefault="00790504" w:rsidP="00790504">
            <w:pPr>
              <w:jc w:val="center"/>
              <w:rPr>
                <w:b/>
              </w:rPr>
            </w:pPr>
            <w:r w:rsidRPr="009048EB">
              <w:rPr>
                <w:b/>
              </w:rPr>
              <w:t>Level 4</w:t>
            </w:r>
          </w:p>
        </w:tc>
      </w:tr>
      <w:tr w:rsidR="00790504" w14:paraId="0EB921F7" w14:textId="77777777" w:rsidTr="002726AA">
        <w:trPr>
          <w:gridAfter w:val="1"/>
          <w:wAfter w:w="49" w:type="dxa"/>
          <w:trHeight w:val="300"/>
        </w:trPr>
        <w:tc>
          <w:tcPr>
            <w:tcW w:w="3964" w:type="dxa"/>
          </w:tcPr>
          <w:p w14:paraId="59731ECB" w14:textId="77777777" w:rsidR="00790504" w:rsidRPr="008419B7" w:rsidRDefault="00790504" w:rsidP="00790504">
            <w:pPr>
              <w:rPr>
                <w:lang w:eastAsia="en-CA"/>
              </w:rPr>
            </w:pPr>
            <w:r w:rsidRPr="32E6C6D6">
              <w:rPr>
                <w:lang w:eastAsia="en-CA"/>
              </w:rPr>
              <w:t xml:space="preserve">No planning exists for workforce management and </w:t>
            </w:r>
            <w:r w:rsidRPr="1657F348">
              <w:rPr>
                <w:lang w:eastAsia="en-CA"/>
              </w:rPr>
              <w:t>development</w:t>
            </w:r>
            <w:r>
              <w:rPr>
                <w:rStyle w:val="FootnoteReference"/>
                <w:lang w:eastAsia="en-CA"/>
              </w:rPr>
              <w:footnoteReference w:id="21"/>
            </w:r>
            <w:r w:rsidRPr="32E6C6D6">
              <w:rPr>
                <w:lang w:eastAsia="en-CA"/>
              </w:rPr>
              <w:t>, leading to ad hoc efforts in recruitment without consideration of organizational priorities.</w:t>
            </w:r>
          </w:p>
          <w:p w14:paraId="30713E5B" w14:textId="77777777" w:rsidR="00790504" w:rsidRPr="008419B7" w:rsidRDefault="00790504" w:rsidP="00790504">
            <w:r w:rsidRPr="31CF6DB3">
              <w:rPr>
                <w:lang w:eastAsia="en-CA"/>
              </w:rPr>
              <w:t xml:space="preserve"> </w:t>
            </w:r>
          </w:p>
          <w:p w14:paraId="060C51D5" w14:textId="6AF52AD9" w:rsidR="00790504" w:rsidRPr="008419B7" w:rsidRDefault="00790504" w:rsidP="00790504">
            <w:pPr>
              <w:rPr>
                <w:lang w:eastAsia="en-CA"/>
              </w:rPr>
            </w:pPr>
            <w:r w:rsidRPr="07F6A0E8">
              <w:rPr>
                <w:lang w:eastAsia="en-CA"/>
              </w:rPr>
              <w:t>The organization does not participate in the CIO of Canada’s enterprise-wide talent management and community development initiatives.</w:t>
            </w:r>
          </w:p>
        </w:tc>
        <w:tc>
          <w:tcPr>
            <w:tcW w:w="4253" w:type="dxa"/>
            <w:gridSpan w:val="2"/>
          </w:tcPr>
          <w:p w14:paraId="00D53209" w14:textId="454947AA" w:rsidR="00790504" w:rsidRPr="009048EB" w:rsidRDefault="00790504" w:rsidP="00790504">
            <w:r>
              <w:t xml:space="preserve">Planning exists for workforce management and development to address requirements in </w:t>
            </w:r>
            <w:r w:rsidR="00A854CE">
              <w:t>all these</w:t>
            </w:r>
            <w:r>
              <w:t xml:space="preserve"> areas: </w:t>
            </w:r>
            <w:r w:rsidRPr="009C1EFE">
              <w:t>service,</w:t>
            </w:r>
            <w:r>
              <w:t xml:space="preserve"> information, data, IT, </w:t>
            </w:r>
            <w:r w:rsidR="00C84D1A">
              <w:t>and</w:t>
            </w:r>
            <w:r>
              <w:t xml:space="preserve"> cyber security.</w:t>
            </w:r>
          </w:p>
          <w:p w14:paraId="0DED2E35" w14:textId="77777777" w:rsidR="00790504" w:rsidRPr="009048EB" w:rsidRDefault="00790504" w:rsidP="00790504">
            <w:r>
              <w:t xml:space="preserve"> </w:t>
            </w:r>
          </w:p>
          <w:p w14:paraId="21AC1273" w14:textId="5A79A996" w:rsidR="00790504" w:rsidRPr="009048EB" w:rsidRDefault="00790504" w:rsidP="00790504">
            <w:r>
              <w:t>The organization passively participates (e.g., attends meetings) in the CIO of Canada’s enterprise-wide talent management and community development initiatives.</w:t>
            </w:r>
          </w:p>
        </w:tc>
        <w:tc>
          <w:tcPr>
            <w:tcW w:w="4252" w:type="dxa"/>
            <w:gridSpan w:val="2"/>
          </w:tcPr>
          <w:p w14:paraId="683439E2" w14:textId="77777777" w:rsidR="00837B76" w:rsidRDefault="00790504" w:rsidP="00790504">
            <w:pPr>
              <w:spacing w:after="160"/>
              <w:rPr>
                <w:lang w:eastAsia="en-CA"/>
              </w:rPr>
            </w:pPr>
            <w:r w:rsidRPr="3829E367">
              <w:rPr>
                <w:lang w:eastAsia="en-CA"/>
              </w:rPr>
              <w:t xml:space="preserve">Planning processes exist for workforce management and development that address requirements in all these areas: </w:t>
            </w:r>
            <w:r w:rsidR="00E46F0C" w:rsidRPr="0010242C">
              <w:t>service</w:t>
            </w:r>
            <w:r w:rsidR="00960312">
              <w:t xml:space="preserve">, </w:t>
            </w:r>
            <w:r w:rsidRPr="3829E367">
              <w:rPr>
                <w:lang w:eastAsia="en-CA"/>
              </w:rPr>
              <w:t>information, data, IT, and cyber security</w:t>
            </w:r>
            <w:r w:rsidR="00A81080">
              <w:rPr>
                <w:lang w:eastAsia="en-CA"/>
              </w:rPr>
              <w:t xml:space="preserve"> including identification of</w:t>
            </w:r>
            <w:r w:rsidR="00864AFC">
              <w:rPr>
                <w:lang w:eastAsia="en-CA"/>
              </w:rPr>
              <w:t xml:space="preserve"> </w:t>
            </w:r>
            <w:r w:rsidRPr="07F6A0E8">
              <w:rPr>
                <w:lang w:eastAsia="en-CA"/>
              </w:rPr>
              <w:t>skills gaps in the</w:t>
            </w:r>
            <w:r w:rsidR="00A81080">
              <w:rPr>
                <w:lang w:eastAsia="en-CA"/>
              </w:rPr>
              <w:t>se</w:t>
            </w:r>
            <w:r w:rsidRPr="07F6A0E8">
              <w:rPr>
                <w:lang w:eastAsia="en-CA"/>
              </w:rPr>
              <w:t xml:space="preserve"> areas</w:t>
            </w:r>
            <w:r w:rsidR="00864AFC">
              <w:rPr>
                <w:lang w:eastAsia="en-CA"/>
              </w:rPr>
              <w:t xml:space="preserve">. </w:t>
            </w:r>
          </w:p>
          <w:p w14:paraId="0B657FF5" w14:textId="21B2ECD4" w:rsidR="00790504" w:rsidRPr="003A725A" w:rsidRDefault="00790504" w:rsidP="00790504">
            <w:pPr>
              <w:spacing w:after="160"/>
              <w:rPr>
                <w:lang w:eastAsia="en-CA"/>
              </w:rPr>
            </w:pPr>
            <w:r w:rsidRPr="07F6A0E8">
              <w:rPr>
                <w:lang w:eastAsia="en-CA"/>
              </w:rPr>
              <w:t>Professional services are relied on as appropriate for specific expertise.</w:t>
            </w:r>
          </w:p>
          <w:p w14:paraId="4FEA9E7D" w14:textId="77777777" w:rsidR="00790504" w:rsidRPr="003A725A" w:rsidRDefault="00790504" w:rsidP="00790504">
            <w:pPr>
              <w:spacing w:after="160"/>
            </w:pPr>
            <w:r w:rsidRPr="07F6A0E8">
              <w:rPr>
                <w:lang w:eastAsia="en-CA"/>
              </w:rPr>
              <w:t>Employees have access to training to maintain their role-specific skills.</w:t>
            </w:r>
          </w:p>
          <w:p w14:paraId="614C96D9" w14:textId="086BC8EC" w:rsidR="00790504" w:rsidRPr="003A725A" w:rsidRDefault="00790504" w:rsidP="00790504">
            <w:pPr>
              <w:spacing w:after="160"/>
              <w:rPr>
                <w:lang w:eastAsia="en-CA"/>
              </w:rPr>
            </w:pPr>
            <w:r w:rsidRPr="07F6A0E8">
              <w:rPr>
                <w:lang w:eastAsia="en-CA"/>
              </w:rPr>
              <w:t>The organization participates (e.g.</w:t>
            </w:r>
            <w:r>
              <w:rPr>
                <w:lang w:eastAsia="en-CA"/>
              </w:rPr>
              <w:t>,</w:t>
            </w:r>
            <w:r w:rsidRPr="07F6A0E8">
              <w:rPr>
                <w:lang w:eastAsia="en-CA"/>
              </w:rPr>
              <w:t xml:space="preserve"> leverage</w:t>
            </w:r>
            <w:r>
              <w:rPr>
                <w:lang w:eastAsia="en-CA"/>
              </w:rPr>
              <w:t>s</w:t>
            </w:r>
            <w:r w:rsidRPr="07F6A0E8">
              <w:rPr>
                <w:lang w:eastAsia="en-CA"/>
              </w:rPr>
              <w:t xml:space="preserve"> talent management tools or recruitment processes where appropriate) in the CIO of Canada’s enterprise-wide talent management and community development initiatives.</w:t>
            </w:r>
          </w:p>
        </w:tc>
        <w:tc>
          <w:tcPr>
            <w:tcW w:w="4536" w:type="dxa"/>
            <w:gridSpan w:val="3"/>
          </w:tcPr>
          <w:p w14:paraId="5B8FEF48" w14:textId="715E89E1" w:rsidR="00790504" w:rsidRDefault="00790504" w:rsidP="00790504">
            <w:r>
              <w:t>Planning processes exist for workforce management and development that address requirements in all these areas:</w:t>
            </w:r>
            <w:r w:rsidR="00621AE9">
              <w:t xml:space="preserve"> </w:t>
            </w:r>
            <w:r w:rsidR="00292E35" w:rsidRPr="0010242C">
              <w:t>service</w:t>
            </w:r>
            <w:r w:rsidRPr="00CE01D9">
              <w:t>,</w:t>
            </w:r>
            <w:r>
              <w:t xml:space="preserve"> information, data, IT, and cyber security</w:t>
            </w:r>
            <w:r w:rsidR="0073431C">
              <w:t xml:space="preserve">, </w:t>
            </w:r>
            <w:r w:rsidR="0073431C" w:rsidRPr="0073431C">
              <w:t>including the identification of skills gaps in these areas</w:t>
            </w:r>
            <w:r>
              <w:t>. These plans are reviewed and updated on an ad hoc basis to address changing organizational priorities.</w:t>
            </w:r>
          </w:p>
          <w:p w14:paraId="3BDB96FE" w14:textId="77777777" w:rsidR="00790504" w:rsidRDefault="00790504" w:rsidP="00790504"/>
          <w:p w14:paraId="723C6616" w14:textId="764D3C60" w:rsidR="00790504" w:rsidRDefault="00790504" w:rsidP="00790504">
            <w:r>
              <w:t>The organization uses this information to develop and deploy targeted interventions to address short-term needs. Professional services are relied on for specific expertise as appropriate, with efforts being made to develop in-house capacity</w:t>
            </w:r>
            <w:r w:rsidR="00515527">
              <w:t xml:space="preserve">. </w:t>
            </w:r>
          </w:p>
          <w:p w14:paraId="600F542D" w14:textId="77777777" w:rsidR="00790504" w:rsidRDefault="00790504" w:rsidP="00790504"/>
          <w:p w14:paraId="086FF956" w14:textId="60F632FF" w:rsidR="00790504" w:rsidRDefault="00790504" w:rsidP="00790504">
            <w:r>
              <w:t xml:space="preserve">Employees have dedicated time to access training opportunities for developing role-specific skills. </w:t>
            </w:r>
          </w:p>
          <w:p w14:paraId="4ABD0B1E" w14:textId="77777777" w:rsidR="00790504" w:rsidRDefault="00790504" w:rsidP="00790504"/>
          <w:p w14:paraId="76C4BE63" w14:textId="069AB33C" w:rsidR="00790504" w:rsidRDefault="00790504" w:rsidP="00790504">
            <w:r>
              <w:t>The organization proactively participates (e.g.</w:t>
            </w:r>
            <w:r w:rsidR="005F688A">
              <w:t>,</w:t>
            </w:r>
            <w:r>
              <w:t xml:space="preserve"> nominate candidates for talent management initiatives, identify collaboration opportunities) in the CIO of Canada’s enterprise-wide talent management and community development initiatives.</w:t>
            </w:r>
          </w:p>
          <w:p w14:paraId="5243F133" w14:textId="02DDDAE0" w:rsidR="00790504" w:rsidRPr="00D6080B" w:rsidRDefault="00790504" w:rsidP="00790504">
            <w:pPr>
              <w:rPr>
                <w:lang w:eastAsia="en-CA"/>
              </w:rPr>
            </w:pPr>
          </w:p>
        </w:tc>
        <w:tc>
          <w:tcPr>
            <w:tcW w:w="4536" w:type="dxa"/>
          </w:tcPr>
          <w:p w14:paraId="1C832F3A" w14:textId="49D393C6" w:rsidR="00790504" w:rsidRDefault="00790504" w:rsidP="00790504">
            <w:r>
              <w:t xml:space="preserve">Planning processes exist for workforce management and development that address requirements in all these areas: </w:t>
            </w:r>
            <w:r w:rsidR="00292E35" w:rsidRPr="0010242C">
              <w:t>service</w:t>
            </w:r>
            <w:r w:rsidR="00496574">
              <w:t xml:space="preserve">, </w:t>
            </w:r>
            <w:r>
              <w:t>information, data, IT, and cyber security</w:t>
            </w:r>
            <w:r w:rsidR="00AF5633">
              <w:t xml:space="preserve">, </w:t>
            </w:r>
            <w:r w:rsidR="00AF5633" w:rsidRPr="00AF5633">
              <w:t>including the identification of skills gaps</w:t>
            </w:r>
            <w:r w:rsidR="009F258D">
              <w:t xml:space="preserve"> in</w:t>
            </w:r>
            <w:r w:rsidR="00AF5633" w:rsidRPr="00AF5633">
              <w:t xml:space="preserve"> the short-term</w:t>
            </w:r>
            <w:r w:rsidR="00492B9A">
              <w:t>,</w:t>
            </w:r>
            <w:r w:rsidR="00AF5633" w:rsidRPr="00AF5633">
              <w:t xml:space="preserve"> and </w:t>
            </w:r>
            <w:proofErr w:type="gramStart"/>
            <w:r w:rsidR="00AF5633" w:rsidRPr="00AF5633">
              <w:t>takes into account</w:t>
            </w:r>
            <w:proofErr w:type="gramEnd"/>
            <w:r w:rsidR="00AF5633" w:rsidRPr="00AF5633">
              <w:t xml:space="preserve"> longer term trends (e.g. planned retirements</w:t>
            </w:r>
            <w:r>
              <w:t>. These plans are reviewed and updated on a regular basis (e.g., at least annually) to address changing organizational priorities.</w:t>
            </w:r>
          </w:p>
          <w:p w14:paraId="6FB78555" w14:textId="77777777" w:rsidR="00790504" w:rsidRDefault="00790504" w:rsidP="00790504"/>
          <w:p w14:paraId="6E82EFBC" w14:textId="6109994E" w:rsidR="00790504" w:rsidRDefault="00790504" w:rsidP="00790504">
            <w:r>
              <w:t>The organization uses this information to develop and deploy targeted interventions to address needs. Professional services are used as appropriate for specific expertise, but processes are in place to develop in-house capacity and prevent reliance.</w:t>
            </w:r>
          </w:p>
          <w:p w14:paraId="3033E1D4" w14:textId="77777777" w:rsidR="00790504" w:rsidRDefault="00790504" w:rsidP="00790504"/>
          <w:p w14:paraId="516B5676" w14:textId="77777777" w:rsidR="00790504" w:rsidRDefault="00790504" w:rsidP="00790504">
            <w:r w:rsidRPr="204F0706">
              <w:t>Employees are supported and have dedicated time to access training opportunities for developing role-specific and emerging skills that adapt to evolving technological demands and organizational needs.</w:t>
            </w:r>
          </w:p>
          <w:p w14:paraId="1DE0BB8B" w14:textId="77777777" w:rsidR="00790504" w:rsidRDefault="00790504" w:rsidP="00790504"/>
          <w:p w14:paraId="012BF6A0" w14:textId="77777777" w:rsidR="00790504" w:rsidRDefault="00790504" w:rsidP="00790504">
            <w:pPr>
              <w:spacing w:after="160"/>
            </w:pPr>
            <w:r>
              <w:t>The organization proactively participates in and helps further develop the CIO of Canada’s enterprise-wide talent management and community development initiatives.</w:t>
            </w:r>
          </w:p>
          <w:p w14:paraId="138920B9" w14:textId="14226C70" w:rsidR="00AB480E" w:rsidRPr="00D6080B" w:rsidRDefault="00AB480E" w:rsidP="00790504">
            <w:pPr>
              <w:spacing w:after="160"/>
              <w:rPr>
                <w:lang w:eastAsia="en-CA"/>
              </w:rPr>
            </w:pPr>
          </w:p>
        </w:tc>
      </w:tr>
      <w:tr w:rsidR="007E359C" w14:paraId="24C1F290" w14:textId="77777777" w:rsidTr="002726AA">
        <w:trPr>
          <w:trHeight w:val="620"/>
          <w:tblHeader/>
        </w:trPr>
        <w:tc>
          <w:tcPr>
            <w:tcW w:w="21590" w:type="dxa"/>
            <w:gridSpan w:val="10"/>
            <w:shd w:val="clear" w:color="auto" w:fill="4C94D8" w:themeFill="text2" w:themeFillTint="80"/>
            <w:vAlign w:val="center"/>
          </w:tcPr>
          <w:p w14:paraId="49B0F55E" w14:textId="78577E94" w:rsidR="007E359C" w:rsidRPr="008411BD" w:rsidRDefault="007E359C" w:rsidP="00AE3671">
            <w:pPr>
              <w:pStyle w:val="Heading1"/>
              <w:rPr>
                <w:color w:val="FFFFFF" w:themeColor="background1"/>
              </w:rPr>
            </w:pPr>
            <w:hyperlink w:anchor="Tech" w:history="1">
              <w:bookmarkStart w:id="184" w:name="_Toc192859342"/>
              <w:r w:rsidRPr="008411BD">
                <w:rPr>
                  <w:rStyle w:val="Hyperlink"/>
                  <w:color w:val="FFFFFF" w:themeColor="background1"/>
                  <w:u w:val="none"/>
                </w:rPr>
                <w:t>TECHNOLOGY</w:t>
              </w:r>
              <w:bookmarkEnd w:id="184"/>
            </w:hyperlink>
          </w:p>
        </w:tc>
      </w:tr>
      <w:tr w:rsidR="007E359C" w14:paraId="6300348B" w14:textId="77777777" w:rsidTr="002726AA">
        <w:trPr>
          <w:trHeight w:val="300"/>
          <w:tblHeader/>
        </w:trPr>
        <w:tc>
          <w:tcPr>
            <w:tcW w:w="7328" w:type="dxa"/>
            <w:gridSpan w:val="2"/>
            <w:shd w:val="clear" w:color="auto" w:fill="D1D1D1" w:themeFill="background2" w:themeFillShade="E6"/>
            <w:vAlign w:val="center"/>
          </w:tcPr>
          <w:p w14:paraId="3F8348DE" w14:textId="77777777" w:rsidR="007E359C" w:rsidRPr="006F46C5" w:rsidRDefault="007E359C" w:rsidP="00262C52">
            <w:pPr>
              <w:jc w:val="center"/>
              <w:rPr>
                <w:b/>
                <w:sz w:val="24"/>
                <w:szCs w:val="24"/>
              </w:rPr>
            </w:pPr>
            <w:r w:rsidRPr="006F46C5">
              <w:rPr>
                <w:b/>
                <w:sz w:val="24"/>
                <w:szCs w:val="24"/>
              </w:rPr>
              <w:t>Question</w:t>
            </w:r>
          </w:p>
        </w:tc>
        <w:tc>
          <w:tcPr>
            <w:tcW w:w="2379" w:type="dxa"/>
            <w:gridSpan w:val="2"/>
            <w:shd w:val="clear" w:color="auto" w:fill="D1D1D1" w:themeFill="background2" w:themeFillShade="E6"/>
            <w:vAlign w:val="center"/>
          </w:tcPr>
          <w:p w14:paraId="2A8F3C39" w14:textId="77777777" w:rsidR="007E359C" w:rsidRPr="006F46C5" w:rsidRDefault="007E359C" w:rsidP="00262C52">
            <w:pPr>
              <w:jc w:val="center"/>
              <w:rPr>
                <w:b/>
                <w:sz w:val="24"/>
                <w:szCs w:val="24"/>
              </w:rPr>
            </w:pPr>
            <w:r w:rsidRPr="006F46C5">
              <w:rPr>
                <w:b/>
                <w:sz w:val="24"/>
                <w:szCs w:val="24"/>
              </w:rPr>
              <w:t>Result Type</w:t>
            </w:r>
          </w:p>
        </w:tc>
        <w:tc>
          <w:tcPr>
            <w:tcW w:w="2776" w:type="dxa"/>
            <w:gridSpan w:val="2"/>
            <w:shd w:val="clear" w:color="auto" w:fill="D1D1D1" w:themeFill="background2" w:themeFillShade="E6"/>
            <w:vAlign w:val="center"/>
          </w:tcPr>
          <w:p w14:paraId="54062CCC" w14:textId="77777777" w:rsidR="007E359C" w:rsidRPr="006F46C5" w:rsidRDefault="007E359C" w:rsidP="00262C52">
            <w:pPr>
              <w:jc w:val="center"/>
              <w:rPr>
                <w:b/>
                <w:sz w:val="24"/>
                <w:szCs w:val="24"/>
              </w:rPr>
            </w:pPr>
            <w:r w:rsidRPr="006F46C5">
              <w:rPr>
                <w:b/>
                <w:sz w:val="24"/>
                <w:szCs w:val="24"/>
              </w:rPr>
              <w:t>Result that would flag compliance concern</w:t>
            </w:r>
          </w:p>
        </w:tc>
        <w:tc>
          <w:tcPr>
            <w:tcW w:w="3368" w:type="dxa"/>
            <w:shd w:val="clear" w:color="auto" w:fill="D1D1D1" w:themeFill="background2" w:themeFillShade="E6"/>
            <w:vAlign w:val="center"/>
          </w:tcPr>
          <w:p w14:paraId="0BF18300" w14:textId="5881912B" w:rsidR="007E359C" w:rsidRPr="006F46C5" w:rsidRDefault="007E359C" w:rsidP="00262C52">
            <w:pPr>
              <w:jc w:val="center"/>
              <w:rPr>
                <w:b/>
                <w:sz w:val="24"/>
                <w:szCs w:val="24"/>
              </w:rPr>
            </w:pPr>
            <w:r w:rsidRPr="006F46C5">
              <w:rPr>
                <w:b/>
                <w:sz w:val="24"/>
                <w:szCs w:val="24"/>
              </w:rPr>
              <w:t>Policy/Legislative Requirement</w:t>
            </w:r>
          </w:p>
        </w:tc>
        <w:tc>
          <w:tcPr>
            <w:tcW w:w="5739" w:type="dxa"/>
            <w:gridSpan w:val="3"/>
            <w:shd w:val="clear" w:color="auto" w:fill="D1D1D1" w:themeFill="background2" w:themeFillShade="E6"/>
            <w:vAlign w:val="center"/>
          </w:tcPr>
          <w:p w14:paraId="3EB5E432" w14:textId="6AB66C08" w:rsidR="007E359C" w:rsidRPr="006F46C5" w:rsidRDefault="007E359C" w:rsidP="00262C52">
            <w:pPr>
              <w:jc w:val="center"/>
              <w:rPr>
                <w:b/>
                <w:sz w:val="24"/>
                <w:szCs w:val="24"/>
              </w:rPr>
            </w:pPr>
            <w:r w:rsidRPr="006F46C5">
              <w:rPr>
                <w:b/>
                <w:sz w:val="24"/>
                <w:szCs w:val="24"/>
              </w:rPr>
              <w:t>Why is this important</w:t>
            </w:r>
          </w:p>
        </w:tc>
      </w:tr>
      <w:tr w:rsidR="007E359C" w14:paraId="1D0319B9" w14:textId="77777777" w:rsidTr="002726AA">
        <w:trPr>
          <w:trHeight w:val="300"/>
        </w:trPr>
        <w:tc>
          <w:tcPr>
            <w:tcW w:w="7328" w:type="dxa"/>
            <w:gridSpan w:val="2"/>
          </w:tcPr>
          <w:p w14:paraId="19ECA54B" w14:textId="70E3CA6A" w:rsidR="00642269" w:rsidRPr="00642269" w:rsidRDefault="007E359C" w:rsidP="003C38DD">
            <w:pPr>
              <w:pStyle w:val="Heading2"/>
              <w:numPr>
                <w:ilvl w:val="0"/>
                <w:numId w:val="9"/>
              </w:numPr>
            </w:pPr>
            <w:hyperlink w:anchor="Q1Tech" w:history="1">
              <w:bookmarkStart w:id="185" w:name="_Toc192859343"/>
              <w:r w:rsidRPr="00E072F7">
                <w:rPr>
                  <w:rStyle w:val="Hyperlink"/>
                  <w:rFonts w:asciiTheme="minorHAnsi" w:hAnsiTheme="minorHAnsi"/>
                  <w:sz w:val="22"/>
                  <w:szCs w:val="22"/>
                  <w:lang w:eastAsia="ko-KR"/>
                </w:rPr>
                <w:t xml:space="preserve">What is the maturity level of </w:t>
              </w:r>
              <w:r>
                <w:rPr>
                  <w:rStyle w:val="Hyperlink"/>
                  <w:rFonts w:asciiTheme="minorHAnsi" w:hAnsiTheme="minorHAnsi"/>
                  <w:sz w:val="22"/>
                  <w:szCs w:val="22"/>
                  <w:lang w:eastAsia="ko-KR"/>
                </w:rPr>
                <w:t>the</w:t>
              </w:r>
              <w:r w:rsidRPr="00E072F7">
                <w:rPr>
                  <w:rStyle w:val="Hyperlink"/>
                  <w:rFonts w:asciiTheme="minorHAnsi" w:hAnsiTheme="minorHAnsi"/>
                  <w:sz w:val="22"/>
                  <w:szCs w:val="22"/>
                  <w:lang w:eastAsia="ko-KR"/>
                </w:rPr>
                <w:t xml:space="preserve"> </w:t>
              </w:r>
              <w:r w:rsidRPr="00E072F7">
                <w:rPr>
                  <w:rStyle w:val="Hyperlink"/>
                  <w:rFonts w:asciiTheme="minorHAnsi" w:hAnsiTheme="minorHAnsi"/>
                  <w:sz w:val="22"/>
                  <w:szCs w:val="22"/>
                </w:rPr>
                <w:t xml:space="preserve">organization’s </w:t>
              </w:r>
              <w:r w:rsidR="00DF3A79">
                <w:rPr>
                  <w:rStyle w:val="Hyperlink"/>
                  <w:rFonts w:asciiTheme="minorHAnsi" w:hAnsiTheme="minorHAnsi"/>
                  <w:sz w:val="22"/>
                  <w:szCs w:val="22"/>
                </w:rPr>
                <w:t>annual</w:t>
              </w:r>
              <w:r w:rsidR="004C6988">
                <w:rPr>
                  <w:rStyle w:val="Hyperlink"/>
                  <w:rFonts w:asciiTheme="minorHAnsi" w:hAnsiTheme="minorHAnsi"/>
                  <w:sz w:val="22"/>
                  <w:szCs w:val="22"/>
                </w:rPr>
                <w:t xml:space="preserve"> forward-looking three-year departmental plan for the integrated management of service, information, data, IT and cy</w:t>
              </w:r>
              <w:bookmarkStart w:id="186" w:name="_Hlt192841150"/>
              <w:r w:rsidR="004C6988">
                <w:rPr>
                  <w:rStyle w:val="Hyperlink"/>
                  <w:rFonts w:asciiTheme="minorHAnsi" w:hAnsiTheme="minorHAnsi"/>
                  <w:sz w:val="22"/>
                  <w:szCs w:val="22"/>
                </w:rPr>
                <w:t>b</w:t>
              </w:r>
              <w:bookmarkEnd w:id="186"/>
              <w:r w:rsidR="004C6988">
                <w:rPr>
                  <w:rStyle w:val="Hyperlink"/>
                  <w:rFonts w:asciiTheme="minorHAnsi" w:hAnsiTheme="minorHAnsi"/>
                  <w:sz w:val="22"/>
                  <w:szCs w:val="22"/>
                </w:rPr>
                <w:t>er</w:t>
              </w:r>
              <w:r w:rsidR="008A1164">
                <w:rPr>
                  <w:rStyle w:val="Hyperlink"/>
                  <w:rFonts w:asciiTheme="minorHAnsi" w:hAnsiTheme="minorHAnsi"/>
                  <w:sz w:val="22"/>
                  <w:szCs w:val="22"/>
                </w:rPr>
                <w:t xml:space="preserve"> security, which aligns with the CIO of Canada’s enterprise-wide</w:t>
              </w:r>
              <w:bookmarkStart w:id="187" w:name="_Hlt192234112"/>
              <w:r w:rsidR="008A1164">
                <w:rPr>
                  <w:rStyle w:val="Hyperlink"/>
                  <w:rFonts w:asciiTheme="minorHAnsi" w:hAnsiTheme="minorHAnsi"/>
                  <w:sz w:val="22"/>
                  <w:szCs w:val="22"/>
                </w:rPr>
                <w:t xml:space="preserve"> </w:t>
              </w:r>
              <w:bookmarkEnd w:id="187"/>
              <w:r w:rsidR="008A1164">
                <w:rPr>
                  <w:rStyle w:val="Hyperlink"/>
                  <w:rFonts w:asciiTheme="minorHAnsi" w:hAnsiTheme="minorHAnsi"/>
                  <w:sz w:val="22"/>
                  <w:szCs w:val="22"/>
                </w:rPr>
                <w:t>integrated plan</w:t>
              </w:r>
              <w:r w:rsidRPr="00E072F7">
                <w:rPr>
                  <w:rStyle w:val="Hyperlink"/>
                  <w:rFonts w:asciiTheme="minorHAnsi" w:hAnsiTheme="minorHAnsi"/>
                  <w:sz w:val="22"/>
                  <w:szCs w:val="22"/>
                </w:rPr>
                <w:t>?</w:t>
              </w:r>
              <w:bookmarkEnd w:id="185"/>
            </w:hyperlink>
          </w:p>
        </w:tc>
        <w:tc>
          <w:tcPr>
            <w:tcW w:w="2379" w:type="dxa"/>
            <w:gridSpan w:val="2"/>
          </w:tcPr>
          <w:p w14:paraId="268DFE32" w14:textId="602A9E32" w:rsidR="007E359C" w:rsidRPr="00262C52" w:rsidRDefault="007E359C" w:rsidP="002916C7">
            <w:r>
              <w:t>Maturity Model</w:t>
            </w:r>
          </w:p>
        </w:tc>
        <w:tc>
          <w:tcPr>
            <w:tcW w:w="2776" w:type="dxa"/>
            <w:gridSpan w:val="2"/>
          </w:tcPr>
          <w:p w14:paraId="305D96BC" w14:textId="5CD302B4" w:rsidR="007E359C" w:rsidRPr="00262C52" w:rsidRDefault="007E359C" w:rsidP="0099507E">
            <w:pPr>
              <w:jc w:val="center"/>
            </w:pPr>
            <w:r>
              <w:t>Level 0</w:t>
            </w:r>
          </w:p>
        </w:tc>
        <w:tc>
          <w:tcPr>
            <w:tcW w:w="3368" w:type="dxa"/>
          </w:tcPr>
          <w:p w14:paraId="116C8A95" w14:textId="42D17A3E" w:rsidR="007E359C" w:rsidRPr="00262C52" w:rsidRDefault="007E359C" w:rsidP="0099507E">
            <w:hyperlink r:id="rId95" w:history="1">
              <w:r w:rsidRPr="00CE223F">
                <w:rPr>
                  <w:rStyle w:val="Hyperlink"/>
                </w:rPr>
                <w:t>Policy on Service and Digital, Section 4.1.2.7</w:t>
              </w:r>
            </w:hyperlink>
          </w:p>
        </w:tc>
        <w:tc>
          <w:tcPr>
            <w:tcW w:w="5739" w:type="dxa"/>
            <w:gridSpan w:val="3"/>
          </w:tcPr>
          <w:p w14:paraId="725AB5F3" w14:textId="18AEA60F" w:rsidR="007E359C" w:rsidRPr="0057555B" w:rsidRDefault="007E359C" w:rsidP="0099507E">
            <w:r>
              <w:t>Having a forward-looking digital plan aligns organizational initiatives with broader government strategies, ensuring cohesive progress towards modernization.</w:t>
            </w:r>
          </w:p>
        </w:tc>
      </w:tr>
      <w:tr w:rsidR="007E359C" w14:paraId="0B75847E" w14:textId="77777777" w:rsidTr="002726AA">
        <w:trPr>
          <w:trHeight w:val="300"/>
        </w:trPr>
        <w:tc>
          <w:tcPr>
            <w:tcW w:w="7328" w:type="dxa"/>
            <w:gridSpan w:val="2"/>
          </w:tcPr>
          <w:p w14:paraId="6377B2C0" w14:textId="0A83EEB2" w:rsidR="007E359C" w:rsidRPr="008411BD" w:rsidRDefault="00F5031F" w:rsidP="00857616">
            <w:pPr>
              <w:pStyle w:val="Heading2"/>
              <w:numPr>
                <w:ilvl w:val="0"/>
                <w:numId w:val="9"/>
              </w:numPr>
              <w:rPr>
                <w:rFonts w:ascii="Aptos" w:hAnsi="Aptos"/>
                <w:color w:val="auto"/>
                <w:sz w:val="22"/>
                <w:szCs w:val="22"/>
              </w:rPr>
            </w:pPr>
            <w:hyperlink w:anchor="Q2Tech" w:history="1">
              <w:bookmarkStart w:id="188" w:name="_Toc192859344"/>
              <w:r w:rsidRPr="008411BD">
                <w:rPr>
                  <w:rStyle w:val="Hyperlink"/>
                  <w:rFonts w:ascii="Aptos" w:hAnsi="Aptos"/>
                  <w:sz w:val="22"/>
                  <w:szCs w:val="22"/>
                </w:rPr>
                <w:t>Has the organization’s Designated Official for Cyber Security informed the Deputy Head of the results of the org</w:t>
              </w:r>
              <w:bookmarkStart w:id="189" w:name="_Hlt192234176"/>
              <w:r w:rsidRPr="008411BD">
                <w:rPr>
                  <w:rStyle w:val="Hyperlink"/>
                  <w:rFonts w:ascii="Aptos" w:hAnsi="Aptos"/>
                  <w:sz w:val="22"/>
                  <w:szCs w:val="22"/>
                </w:rPr>
                <w:t>a</w:t>
              </w:r>
              <w:bookmarkEnd w:id="189"/>
              <w:r w:rsidRPr="008411BD">
                <w:rPr>
                  <w:rStyle w:val="Hyperlink"/>
                  <w:rFonts w:ascii="Aptos" w:hAnsi="Aptos"/>
                  <w:sz w:val="22"/>
                  <w:szCs w:val="22"/>
                </w:rPr>
                <w:t>niz</w:t>
              </w:r>
              <w:bookmarkStart w:id="190" w:name="_Hlt192234135"/>
              <w:r w:rsidRPr="008411BD">
                <w:rPr>
                  <w:rStyle w:val="Hyperlink"/>
                  <w:rFonts w:ascii="Aptos" w:hAnsi="Aptos"/>
                  <w:sz w:val="22"/>
                  <w:szCs w:val="22"/>
                </w:rPr>
                <w:t>a</w:t>
              </w:r>
              <w:bookmarkEnd w:id="190"/>
              <w:r w:rsidRPr="008411BD">
                <w:rPr>
                  <w:rStyle w:val="Hyperlink"/>
                  <w:rFonts w:ascii="Aptos" w:hAnsi="Aptos"/>
                  <w:sz w:val="22"/>
                  <w:szCs w:val="22"/>
                </w:rPr>
                <w:t>tion’s Cyber Maturity Self-Assessment in the past 12 months?</w:t>
              </w:r>
              <w:bookmarkEnd w:id="188"/>
            </w:hyperlink>
          </w:p>
        </w:tc>
        <w:tc>
          <w:tcPr>
            <w:tcW w:w="2379" w:type="dxa"/>
            <w:gridSpan w:val="2"/>
          </w:tcPr>
          <w:p w14:paraId="02114E17" w14:textId="172D110E" w:rsidR="007E359C" w:rsidRPr="00262C52" w:rsidRDefault="00F5031F" w:rsidP="002916C7">
            <w:r>
              <w:t>Yes/No</w:t>
            </w:r>
          </w:p>
        </w:tc>
        <w:tc>
          <w:tcPr>
            <w:tcW w:w="2776" w:type="dxa"/>
            <w:gridSpan w:val="2"/>
          </w:tcPr>
          <w:p w14:paraId="6CED6FC4" w14:textId="36F40567" w:rsidR="007E359C" w:rsidRPr="00262C52" w:rsidRDefault="00F5031F" w:rsidP="0099507E">
            <w:pPr>
              <w:jc w:val="center"/>
            </w:pPr>
            <w:r>
              <w:t>No</w:t>
            </w:r>
          </w:p>
        </w:tc>
        <w:tc>
          <w:tcPr>
            <w:tcW w:w="3368" w:type="dxa"/>
          </w:tcPr>
          <w:p w14:paraId="6BE5A0DF" w14:textId="6A9CA83C" w:rsidR="007E359C" w:rsidRPr="00262C52" w:rsidRDefault="007E359C" w:rsidP="0099507E">
            <w:hyperlink r:id="rId96" w:history="1">
              <w:r w:rsidRPr="00A043CD">
                <w:rPr>
                  <w:rStyle w:val="Hyperlink"/>
                </w:rPr>
                <w:t>Policy on Service and Digital, Section 4.4.2.7</w:t>
              </w:r>
            </w:hyperlink>
          </w:p>
        </w:tc>
        <w:tc>
          <w:tcPr>
            <w:tcW w:w="5739" w:type="dxa"/>
            <w:gridSpan w:val="3"/>
          </w:tcPr>
          <w:p w14:paraId="7C92167C" w14:textId="73189AD1" w:rsidR="007E359C" w:rsidRPr="0057555B" w:rsidRDefault="007E359C" w:rsidP="0099507E">
            <w:r w:rsidRPr="00BB3905">
              <w:t>Robust cybersecurity practices protect sensitive information and maintain public trust by effectively managing risks and responding to incidents.</w:t>
            </w:r>
          </w:p>
        </w:tc>
      </w:tr>
    </w:tbl>
    <w:p w14:paraId="5F27FDF8" w14:textId="77777777" w:rsidR="0057555B" w:rsidRDefault="0057555B"/>
    <w:p w14:paraId="5F398D96" w14:textId="77777777" w:rsidR="00F81CEA" w:rsidRDefault="00F81CEA"/>
    <w:p w14:paraId="4538C7E3" w14:textId="77777777" w:rsidR="00F81CEA" w:rsidRDefault="00F81CEA"/>
    <w:p w14:paraId="303E883B" w14:textId="172060FB" w:rsidR="00F81CEA" w:rsidRDefault="00BB11B4" w:rsidP="008411BD">
      <w:pPr>
        <w:tabs>
          <w:tab w:val="left" w:pos="8156"/>
        </w:tabs>
      </w:pPr>
      <w:r>
        <w:tab/>
      </w:r>
    </w:p>
    <w:p w14:paraId="2A6C8A62" w14:textId="77777777" w:rsidR="00F81CEA" w:rsidRDefault="00F81CEA"/>
    <w:p w14:paraId="7052ADF2" w14:textId="77777777" w:rsidR="00F81CEA" w:rsidRDefault="00F81CEA"/>
    <w:p w14:paraId="18926695" w14:textId="77777777" w:rsidR="00F81CEA" w:rsidRDefault="00F81CEA"/>
    <w:p w14:paraId="6FDC452C" w14:textId="77777777" w:rsidR="005C55CB" w:rsidRDefault="005C55CB">
      <w:pPr>
        <w:rPr>
          <w:b/>
          <w:bCs/>
          <w:sz w:val="28"/>
          <w:szCs w:val="28"/>
        </w:rPr>
      </w:pPr>
      <w:r>
        <w:rPr>
          <w:b/>
          <w:bCs/>
          <w:sz w:val="28"/>
          <w:szCs w:val="28"/>
        </w:rPr>
        <w:br w:type="page"/>
      </w:r>
    </w:p>
    <w:p w14:paraId="28363352" w14:textId="4A80068D" w:rsidR="005D7EB6" w:rsidRDefault="00B037AE">
      <w:pPr>
        <w:rPr>
          <w:b/>
          <w:bCs/>
          <w:sz w:val="28"/>
          <w:szCs w:val="28"/>
        </w:rPr>
      </w:pPr>
      <w:r>
        <w:rPr>
          <w:b/>
          <w:bCs/>
          <w:sz w:val="28"/>
          <w:szCs w:val="28"/>
        </w:rPr>
        <w:lastRenderedPageBreak/>
        <w:t>TECHNOLOGY</w:t>
      </w:r>
      <w:r w:rsidRPr="004958C0">
        <w:rPr>
          <w:b/>
          <w:bCs/>
          <w:sz w:val="28"/>
          <w:szCs w:val="28"/>
        </w:rPr>
        <w:t>: How organizations will calculate self-assessment responses</w:t>
      </w:r>
    </w:p>
    <w:tbl>
      <w:tblPr>
        <w:tblStyle w:val="TableGrid"/>
        <w:tblW w:w="21541" w:type="dxa"/>
        <w:tblLayout w:type="fixed"/>
        <w:tblLook w:val="06A0" w:firstRow="1" w:lastRow="0" w:firstColumn="1" w:lastColumn="0" w:noHBand="1" w:noVBand="1"/>
      </w:tblPr>
      <w:tblGrid>
        <w:gridCol w:w="4106"/>
        <w:gridCol w:w="4394"/>
        <w:gridCol w:w="3969"/>
        <w:gridCol w:w="4536"/>
        <w:gridCol w:w="4536"/>
      </w:tblGrid>
      <w:tr w:rsidR="0028430B" w14:paraId="5E6E3D77" w14:textId="77777777" w:rsidTr="007F6218">
        <w:trPr>
          <w:trHeight w:val="1052"/>
        </w:trPr>
        <w:tc>
          <w:tcPr>
            <w:tcW w:w="21541" w:type="dxa"/>
            <w:gridSpan w:val="5"/>
            <w:shd w:val="clear" w:color="auto" w:fill="4C94D8" w:themeFill="text2" w:themeFillTint="80"/>
            <w:vAlign w:val="center"/>
          </w:tcPr>
          <w:p w14:paraId="383B851B" w14:textId="1544EAD8" w:rsidR="0028430B" w:rsidRPr="0099507E" w:rsidRDefault="0028430B" w:rsidP="007F6218">
            <w:pPr>
              <w:spacing w:line="257" w:lineRule="auto"/>
              <w:jc w:val="center"/>
              <w:rPr>
                <w:rFonts w:eastAsia="Calibri" w:cs="Calibri"/>
                <w:b/>
                <w:bCs/>
                <w:color w:val="FFFFFF" w:themeColor="background1"/>
                <w:sz w:val="28"/>
                <w:szCs w:val="28"/>
              </w:rPr>
            </w:pPr>
            <w:bookmarkStart w:id="191" w:name="Q1Tech"/>
            <w:r w:rsidRPr="0099507E">
              <w:rPr>
                <w:rFonts w:eastAsia="Calibri" w:cs="Calibri"/>
                <w:b/>
                <w:bCs/>
                <w:color w:val="FFFFFF" w:themeColor="background1"/>
                <w:sz w:val="28"/>
                <w:szCs w:val="28"/>
              </w:rPr>
              <w:t>Q</w:t>
            </w:r>
            <w:r w:rsidR="00B11746" w:rsidRPr="0099507E">
              <w:rPr>
                <w:rFonts w:eastAsia="Calibri" w:cs="Calibri"/>
                <w:b/>
                <w:bCs/>
                <w:color w:val="FFFFFF" w:themeColor="background1"/>
                <w:sz w:val="28"/>
                <w:szCs w:val="28"/>
              </w:rPr>
              <w:t>1</w:t>
            </w:r>
            <w:r w:rsidRPr="0099507E">
              <w:rPr>
                <w:rFonts w:eastAsia="Calibri" w:cs="Calibri"/>
                <w:b/>
                <w:bCs/>
                <w:color w:val="FFFFFF" w:themeColor="background1"/>
                <w:sz w:val="28"/>
                <w:szCs w:val="28"/>
              </w:rPr>
              <w:t xml:space="preserve">: </w:t>
            </w:r>
            <w:r w:rsidR="0099507E" w:rsidRPr="0099507E">
              <w:rPr>
                <w:b/>
                <w:bCs/>
                <w:color w:val="FFFFFF" w:themeColor="background1"/>
                <w:sz w:val="28"/>
                <w:szCs w:val="28"/>
              </w:rPr>
              <w:t xml:space="preserve">What is the maturity level of </w:t>
            </w:r>
            <w:r w:rsidR="008D0D66">
              <w:rPr>
                <w:b/>
                <w:bCs/>
                <w:color w:val="FFFFFF" w:themeColor="background1"/>
                <w:sz w:val="28"/>
                <w:szCs w:val="28"/>
              </w:rPr>
              <w:t>the</w:t>
            </w:r>
            <w:r w:rsidR="0099507E" w:rsidRPr="6D2370AE">
              <w:rPr>
                <w:rFonts w:eastAsia="Calibri" w:cs="Calibri"/>
                <w:b/>
                <w:color w:val="FFFFFF" w:themeColor="background1"/>
                <w:sz w:val="28"/>
                <w:szCs w:val="28"/>
              </w:rPr>
              <w:t xml:space="preserve"> </w:t>
            </w:r>
            <w:r w:rsidR="0099507E" w:rsidRPr="0099507E">
              <w:rPr>
                <w:b/>
                <w:bCs/>
                <w:color w:val="FFFFFF" w:themeColor="background1"/>
                <w:sz w:val="28"/>
                <w:szCs w:val="28"/>
              </w:rPr>
              <w:t>organization’s</w:t>
            </w:r>
            <w:r w:rsidR="0099507E" w:rsidRPr="6D2370AE">
              <w:rPr>
                <w:rFonts w:eastAsia="Calibri" w:cs="Calibri"/>
                <w:b/>
                <w:color w:val="FFFFFF" w:themeColor="background1"/>
                <w:sz w:val="28"/>
                <w:szCs w:val="28"/>
              </w:rPr>
              <w:t xml:space="preserve"> </w:t>
            </w:r>
            <w:r w:rsidR="00CC4482">
              <w:rPr>
                <w:rFonts w:eastAsia="Calibri" w:cs="Calibri"/>
                <w:b/>
                <w:color w:val="FFFFFF" w:themeColor="background1"/>
                <w:sz w:val="28"/>
                <w:szCs w:val="28"/>
              </w:rPr>
              <w:t xml:space="preserve">annual </w:t>
            </w:r>
            <w:r w:rsidR="00AC21BE">
              <w:rPr>
                <w:rFonts w:eastAsia="Calibri" w:cs="Calibri"/>
                <w:b/>
                <w:color w:val="FFFFFF" w:themeColor="background1"/>
                <w:sz w:val="28"/>
                <w:szCs w:val="28"/>
              </w:rPr>
              <w:t>forward-looking three-year departmental plan for the integrated management of service, information, data, IT and cyber security, which aligns with the CIO of Canada’s enterprise-wide integrated plan</w:t>
            </w:r>
            <w:bookmarkEnd w:id="191"/>
            <w:r w:rsidR="00D82849">
              <w:rPr>
                <w:rStyle w:val="FootnoteReference"/>
                <w:rFonts w:eastAsia="Calibri" w:cs="Calibri"/>
                <w:b/>
                <w:color w:val="FFFFFF" w:themeColor="background1"/>
                <w:sz w:val="28"/>
                <w:szCs w:val="28"/>
              </w:rPr>
              <w:footnoteReference w:id="22"/>
            </w:r>
            <w:r w:rsidR="0099507E" w:rsidRPr="6D2370AE">
              <w:rPr>
                <w:rFonts w:eastAsia="Calibri" w:cs="Calibri"/>
                <w:b/>
                <w:color w:val="FFFFFF" w:themeColor="background1"/>
                <w:sz w:val="28"/>
                <w:szCs w:val="28"/>
              </w:rPr>
              <w:t>?</w:t>
            </w:r>
          </w:p>
        </w:tc>
      </w:tr>
      <w:tr w:rsidR="00790504" w14:paraId="2EC97307" w14:textId="77777777" w:rsidTr="00B037AE">
        <w:tblPrEx>
          <w:tblLook w:val="04A0" w:firstRow="1" w:lastRow="0" w:firstColumn="1" w:lastColumn="0" w:noHBand="0" w:noVBand="1"/>
        </w:tblPrEx>
        <w:trPr>
          <w:trHeight w:val="440"/>
        </w:trPr>
        <w:tc>
          <w:tcPr>
            <w:tcW w:w="21541" w:type="dxa"/>
            <w:gridSpan w:val="5"/>
          </w:tcPr>
          <w:p w14:paraId="77BD288C" w14:textId="210D7774" w:rsidR="00790504" w:rsidRPr="002F7926" w:rsidRDefault="00790504" w:rsidP="00790504">
            <w:pPr>
              <w:spacing w:after="120"/>
              <w:contextualSpacing/>
              <w:jc w:val="center"/>
              <w:rPr>
                <w:rFonts w:ascii="Aptos" w:hAnsi="Aptos" w:cs="Calibri"/>
                <w:b/>
                <w:bCs/>
                <w:sz w:val="28"/>
                <w:szCs w:val="28"/>
              </w:rPr>
            </w:pPr>
            <w:r>
              <w:rPr>
                <w:b/>
                <w:bCs/>
              </w:rPr>
              <w:t xml:space="preserve">Organizations should choose the maturity level which best represents its level of compliance and performance. However, if an organization selects levels </w:t>
            </w:r>
            <w:r w:rsidR="004071C7">
              <w:rPr>
                <w:b/>
                <w:bCs/>
              </w:rPr>
              <w:t>1,</w:t>
            </w:r>
            <w:r>
              <w:rPr>
                <w:b/>
                <w:bCs/>
              </w:rPr>
              <w:t>2,3, or 4, but has not met the question’s compliance elements (provided in Level 0), its response must indicate that there is a potential compliance concern and provide details about the issue. For example, “Level 3, with potential compliance concern”. Additional guidance about how to self-assess RCP maturity model questions can be found in the “guide on how to complete the RCP self assessments</w:t>
            </w:r>
            <w:r w:rsidR="00515527">
              <w:rPr>
                <w:b/>
                <w:bCs/>
              </w:rPr>
              <w:t>.”</w:t>
            </w:r>
            <w:r>
              <w:rPr>
                <w:b/>
                <w:bCs/>
              </w:rPr>
              <w:t xml:space="preserve"> </w:t>
            </w:r>
          </w:p>
        </w:tc>
      </w:tr>
      <w:tr w:rsidR="00790504" w14:paraId="5D9B8C83" w14:textId="77777777" w:rsidTr="00A836BC">
        <w:trPr>
          <w:trHeight w:val="300"/>
        </w:trPr>
        <w:tc>
          <w:tcPr>
            <w:tcW w:w="4106" w:type="dxa"/>
            <w:shd w:val="clear" w:color="auto" w:fill="FF0000"/>
          </w:tcPr>
          <w:p w14:paraId="45CC265E" w14:textId="77777777" w:rsidR="00790504" w:rsidRPr="00C1451B" w:rsidRDefault="00790504" w:rsidP="00790504">
            <w:pPr>
              <w:jc w:val="center"/>
              <w:rPr>
                <w:b/>
                <w:bCs/>
              </w:rPr>
            </w:pPr>
            <w:r w:rsidRPr="00C1451B">
              <w:rPr>
                <w:b/>
              </w:rPr>
              <w:t>Level 0</w:t>
            </w:r>
          </w:p>
          <w:p w14:paraId="4638E435" w14:textId="5D1115F5" w:rsidR="00790504" w:rsidRPr="00C1451B" w:rsidRDefault="00790504" w:rsidP="00790504">
            <w:pPr>
              <w:jc w:val="center"/>
              <w:rPr>
                <w:b/>
              </w:rPr>
            </w:pPr>
            <w:r w:rsidRPr="00C1451B">
              <w:rPr>
                <w:b/>
                <w:bCs/>
              </w:rPr>
              <w:t xml:space="preserve">Response indicates a potential compliance concern that may require deputy head </w:t>
            </w:r>
            <w:r w:rsidR="00661D91">
              <w:rPr>
                <w:b/>
                <w:bCs/>
              </w:rPr>
              <w:t>attention</w:t>
            </w:r>
          </w:p>
        </w:tc>
        <w:tc>
          <w:tcPr>
            <w:tcW w:w="4394" w:type="dxa"/>
            <w:shd w:val="clear" w:color="auto" w:fill="FFFFFF" w:themeFill="background1"/>
          </w:tcPr>
          <w:p w14:paraId="24BEB70D" w14:textId="77777777" w:rsidR="00790504" w:rsidRPr="00C1451B" w:rsidRDefault="00790504" w:rsidP="00790504">
            <w:pPr>
              <w:jc w:val="center"/>
              <w:rPr>
                <w:b/>
              </w:rPr>
            </w:pPr>
            <w:r w:rsidRPr="00C1451B">
              <w:rPr>
                <w:b/>
              </w:rPr>
              <w:t>Level 1</w:t>
            </w:r>
          </w:p>
          <w:p w14:paraId="0F97A743" w14:textId="578EA90C" w:rsidR="00790504" w:rsidRPr="00C1451B" w:rsidRDefault="00790504" w:rsidP="00790504">
            <w:pPr>
              <w:jc w:val="center"/>
              <w:rPr>
                <w:b/>
              </w:rPr>
            </w:pPr>
          </w:p>
        </w:tc>
        <w:tc>
          <w:tcPr>
            <w:tcW w:w="3969" w:type="dxa"/>
          </w:tcPr>
          <w:p w14:paraId="47F87F4B" w14:textId="77777777" w:rsidR="00790504" w:rsidRPr="009048EB" w:rsidRDefault="00790504" w:rsidP="00790504">
            <w:pPr>
              <w:jc w:val="center"/>
              <w:rPr>
                <w:b/>
              </w:rPr>
            </w:pPr>
            <w:r w:rsidRPr="009048EB">
              <w:rPr>
                <w:b/>
              </w:rPr>
              <w:t>Level 2</w:t>
            </w:r>
          </w:p>
        </w:tc>
        <w:tc>
          <w:tcPr>
            <w:tcW w:w="4536" w:type="dxa"/>
          </w:tcPr>
          <w:p w14:paraId="233844CD" w14:textId="77777777" w:rsidR="00790504" w:rsidRPr="009048EB" w:rsidRDefault="00790504" w:rsidP="00790504">
            <w:pPr>
              <w:jc w:val="center"/>
              <w:rPr>
                <w:b/>
              </w:rPr>
            </w:pPr>
            <w:r w:rsidRPr="009048EB">
              <w:rPr>
                <w:b/>
              </w:rPr>
              <w:t>Level 3</w:t>
            </w:r>
          </w:p>
        </w:tc>
        <w:tc>
          <w:tcPr>
            <w:tcW w:w="4536" w:type="dxa"/>
          </w:tcPr>
          <w:p w14:paraId="40B43D2C" w14:textId="77777777" w:rsidR="00790504" w:rsidRPr="009048EB" w:rsidRDefault="00790504" w:rsidP="00790504">
            <w:pPr>
              <w:jc w:val="center"/>
              <w:rPr>
                <w:b/>
              </w:rPr>
            </w:pPr>
            <w:r w:rsidRPr="009048EB">
              <w:rPr>
                <w:b/>
              </w:rPr>
              <w:t>Level 4</w:t>
            </w:r>
          </w:p>
        </w:tc>
      </w:tr>
      <w:tr w:rsidR="00790504" w14:paraId="7CF43959" w14:textId="77777777" w:rsidTr="00B82AC2">
        <w:trPr>
          <w:trHeight w:val="300"/>
        </w:trPr>
        <w:tc>
          <w:tcPr>
            <w:tcW w:w="4106" w:type="dxa"/>
          </w:tcPr>
          <w:p w14:paraId="336A5B07" w14:textId="25F097B2" w:rsidR="00790504" w:rsidRPr="009048EB" w:rsidRDefault="00790504" w:rsidP="00790504">
            <w:r>
              <w:t>No departmental plan for service and digital (DPSD) in place. Digital and service initiatives are uncoordinated and ad hoc.</w:t>
            </w:r>
          </w:p>
        </w:tc>
        <w:tc>
          <w:tcPr>
            <w:tcW w:w="4394" w:type="dxa"/>
          </w:tcPr>
          <w:p w14:paraId="1232E26E" w14:textId="5530089F" w:rsidR="000B3A51" w:rsidRPr="009048EB" w:rsidRDefault="000B3A51" w:rsidP="00510A2D">
            <w:r w:rsidRPr="00F854C4">
              <w:t>A three-year DPSD that is aligned with the Digital Ambition has been approved by the deputy head within the last 12 months.</w:t>
            </w:r>
            <w:r w:rsidRPr="00F854C4">
              <w:rPr>
                <w:rFonts w:ascii="Arial" w:hAnsi="Arial" w:cs="Arial"/>
              </w:rPr>
              <w:t>  </w:t>
            </w:r>
            <w:r w:rsidRPr="00F854C4">
              <w:rPr>
                <w:lang w:val="en-US"/>
              </w:rPr>
              <w:t> </w:t>
            </w:r>
          </w:p>
        </w:tc>
        <w:tc>
          <w:tcPr>
            <w:tcW w:w="3969" w:type="dxa"/>
          </w:tcPr>
          <w:p w14:paraId="452542FE" w14:textId="336B18F2" w:rsidR="00790504" w:rsidRPr="009048EB" w:rsidRDefault="00790504" w:rsidP="00790504">
            <w:r>
              <w:t xml:space="preserve">A three-year DPSD that is aligned with the </w:t>
            </w:r>
            <w:r w:rsidRPr="007F6756">
              <w:t>Digital Ambition has been approved by the deputy head within the last 12 months</w:t>
            </w:r>
            <w:r w:rsidR="006169D4" w:rsidRPr="007F6756">
              <w:t xml:space="preserve">. </w:t>
            </w:r>
            <w:r w:rsidR="00330F75" w:rsidRPr="00F854C4">
              <w:t>The plan is reviewed and updated on a quarterly basis.</w:t>
            </w:r>
            <w:r w:rsidR="00330F75" w:rsidRPr="00F854C4">
              <w:rPr>
                <w:rFonts w:ascii="Arial" w:hAnsi="Arial" w:cs="Arial"/>
              </w:rPr>
              <w:t>   </w:t>
            </w:r>
            <w:r w:rsidR="00330F75" w:rsidRPr="00F854C4">
              <w:rPr>
                <w:lang w:val="en-US"/>
              </w:rPr>
              <w:t> </w:t>
            </w:r>
          </w:p>
        </w:tc>
        <w:tc>
          <w:tcPr>
            <w:tcW w:w="4536" w:type="dxa"/>
          </w:tcPr>
          <w:p w14:paraId="14EBD382" w14:textId="12D2E1BE" w:rsidR="00D77D10" w:rsidRDefault="00D77D10" w:rsidP="00790504">
            <w:pPr>
              <w:rPr>
                <w:lang w:eastAsia="en-CA"/>
              </w:rPr>
            </w:pPr>
            <w:r>
              <w:rPr>
                <w:lang w:eastAsia="en-CA"/>
              </w:rPr>
              <w:t>All elements of Level 2 plus:</w:t>
            </w:r>
          </w:p>
          <w:p w14:paraId="1DFD037A" w14:textId="77777777" w:rsidR="00D77D10" w:rsidRDefault="00D77D10" w:rsidP="00790504">
            <w:pPr>
              <w:rPr>
                <w:lang w:eastAsia="en-CA"/>
              </w:rPr>
            </w:pPr>
          </w:p>
          <w:p w14:paraId="230F37EE" w14:textId="20F89818" w:rsidR="00D77D10" w:rsidRPr="00D77D10" w:rsidRDefault="00D77D10" w:rsidP="00D77D10">
            <w:pPr>
              <w:rPr>
                <w:lang w:val="en-US"/>
              </w:rPr>
            </w:pPr>
            <w:r w:rsidRPr="00D77D10">
              <w:t>The plan is used by internal governance to make informed decisions, set direction, and achieve results based on data.</w:t>
            </w:r>
            <w:r w:rsidRPr="00D77D10">
              <w:rPr>
                <w:rFonts w:ascii="Arial" w:hAnsi="Arial" w:cs="Arial"/>
              </w:rPr>
              <w:t>    </w:t>
            </w:r>
            <w:r w:rsidRPr="00D77D10">
              <w:rPr>
                <w:rFonts w:ascii="Arial" w:hAnsi="Arial" w:cs="Arial"/>
                <w:lang w:val="en-US"/>
              </w:rPr>
              <w:t> </w:t>
            </w:r>
            <w:r w:rsidRPr="00D77D10">
              <w:rPr>
                <w:lang w:val="en-US"/>
              </w:rPr>
              <w:t> </w:t>
            </w:r>
          </w:p>
          <w:p w14:paraId="4187EA7B" w14:textId="5B644235" w:rsidR="00A61A0F" w:rsidRPr="00A836BC" w:rsidRDefault="00A61A0F" w:rsidP="00790504">
            <w:pPr>
              <w:rPr>
                <w:lang w:val="en-US" w:eastAsia="en-CA"/>
              </w:rPr>
            </w:pPr>
          </w:p>
        </w:tc>
        <w:tc>
          <w:tcPr>
            <w:tcW w:w="4536" w:type="dxa"/>
          </w:tcPr>
          <w:p w14:paraId="092CB765" w14:textId="593AD315" w:rsidR="00790504" w:rsidRPr="00A7528C" w:rsidRDefault="007B5EB5" w:rsidP="00790504">
            <w:pPr>
              <w:rPr>
                <w:lang w:val="en-US" w:eastAsia="en-CA"/>
              </w:rPr>
            </w:pPr>
            <w:r>
              <w:rPr>
                <w:lang w:eastAsia="en-CA"/>
              </w:rPr>
              <w:t xml:space="preserve">All elements of Level 3 plus: </w:t>
            </w:r>
          </w:p>
          <w:p w14:paraId="13844508" w14:textId="77777777" w:rsidR="00790504" w:rsidRPr="00A7528C" w:rsidRDefault="00790504" w:rsidP="00790504">
            <w:pPr>
              <w:rPr>
                <w:lang w:val="en-US" w:eastAsia="en-CA"/>
              </w:rPr>
            </w:pPr>
            <w:r w:rsidRPr="00A7528C">
              <w:rPr>
                <w:lang w:val="en-US" w:eastAsia="en-CA"/>
              </w:rPr>
              <w:t> </w:t>
            </w:r>
          </w:p>
          <w:p w14:paraId="170D5EB2" w14:textId="7D400D59" w:rsidR="006F18EB" w:rsidRPr="006F18EB" w:rsidRDefault="006F18EB" w:rsidP="006F18EB">
            <w:r w:rsidRPr="006F18EB">
              <w:t xml:space="preserve">The organization supports the implementation of the plan by actively using IT </w:t>
            </w:r>
            <w:r w:rsidR="00F92303">
              <w:t>and</w:t>
            </w:r>
            <w:r w:rsidRPr="006F18EB">
              <w:t xml:space="preserve"> </w:t>
            </w:r>
            <w:r w:rsidR="00F92303">
              <w:t>d</w:t>
            </w:r>
            <w:r w:rsidRPr="006F18EB">
              <w:t>igital indicators to monitor continuous improvement over time and to prioritize where to make investments.</w:t>
            </w:r>
          </w:p>
          <w:p w14:paraId="76F68B3B" w14:textId="77777777" w:rsidR="006F18EB" w:rsidRPr="006F18EB" w:rsidRDefault="006F18EB" w:rsidP="006F18EB"/>
          <w:p w14:paraId="163B5338" w14:textId="54344D17" w:rsidR="00790504" w:rsidRPr="00D6080B" w:rsidRDefault="006F18EB" w:rsidP="00480E1E">
            <w:pPr>
              <w:rPr>
                <w:lang w:eastAsia="en-CA"/>
              </w:rPr>
            </w:pPr>
            <w:r w:rsidRPr="006F18EB">
              <w:t>Organizational investments in digital and service are aligned with enterprise GC direction.</w:t>
            </w:r>
          </w:p>
        </w:tc>
      </w:tr>
    </w:tbl>
    <w:p w14:paraId="532F43AB" w14:textId="77777777" w:rsidR="004A0EE4" w:rsidRPr="000B7C7E" w:rsidRDefault="004A0EE4" w:rsidP="008411BD">
      <w:pPr>
        <w:spacing w:after="0"/>
        <w:rPr>
          <w:sz w:val="16"/>
          <w:szCs w:val="16"/>
        </w:rPr>
      </w:pPr>
    </w:p>
    <w:p w14:paraId="499EC9FE" w14:textId="0EA1BF55" w:rsidR="00B037AE" w:rsidRDefault="00B037AE">
      <w:bookmarkStart w:id="192" w:name="Q2Tech" w:colFirst="0" w:colLast="0"/>
    </w:p>
    <w:p w14:paraId="3BC6836B" w14:textId="77777777" w:rsidR="00E634C6" w:rsidRPr="000B7C7E" w:rsidRDefault="00E634C6" w:rsidP="00E634C6">
      <w:pPr>
        <w:spacing w:after="0"/>
        <w:rPr>
          <w:sz w:val="16"/>
          <w:szCs w:val="16"/>
        </w:rPr>
      </w:pPr>
    </w:p>
    <w:p w14:paraId="1379C311" w14:textId="77777777" w:rsidR="00E634C6" w:rsidRDefault="00E634C6" w:rsidP="00E634C6">
      <w:pPr>
        <w:spacing w:after="0"/>
        <w:rPr>
          <w:sz w:val="16"/>
          <w:szCs w:val="16"/>
        </w:rPr>
      </w:pPr>
    </w:p>
    <w:p w14:paraId="5FD173E2" w14:textId="77777777" w:rsidR="00E634C6" w:rsidRDefault="00E634C6" w:rsidP="00E634C6">
      <w:pPr>
        <w:spacing w:after="0"/>
        <w:rPr>
          <w:sz w:val="16"/>
          <w:szCs w:val="16"/>
        </w:rPr>
      </w:pPr>
    </w:p>
    <w:p w14:paraId="146018B8" w14:textId="77777777" w:rsidR="00E634C6" w:rsidRDefault="00E634C6" w:rsidP="00E634C6">
      <w:pPr>
        <w:spacing w:after="0"/>
        <w:rPr>
          <w:sz w:val="16"/>
          <w:szCs w:val="16"/>
        </w:rPr>
      </w:pPr>
    </w:p>
    <w:p w14:paraId="4BA59455" w14:textId="77777777" w:rsidR="00E634C6" w:rsidRDefault="00E634C6" w:rsidP="00E634C6">
      <w:pPr>
        <w:spacing w:after="0"/>
        <w:rPr>
          <w:sz w:val="16"/>
          <w:szCs w:val="16"/>
        </w:rPr>
      </w:pPr>
    </w:p>
    <w:p w14:paraId="51D455CC" w14:textId="77777777" w:rsidR="00E634C6" w:rsidRDefault="00E634C6" w:rsidP="00E634C6">
      <w:pPr>
        <w:spacing w:after="0"/>
        <w:rPr>
          <w:sz w:val="16"/>
          <w:szCs w:val="16"/>
        </w:rPr>
      </w:pPr>
    </w:p>
    <w:p w14:paraId="583A047E" w14:textId="77777777" w:rsidR="00E634C6" w:rsidRDefault="00E634C6" w:rsidP="00E634C6">
      <w:pPr>
        <w:spacing w:after="0"/>
        <w:rPr>
          <w:sz w:val="16"/>
          <w:szCs w:val="16"/>
        </w:rPr>
      </w:pPr>
    </w:p>
    <w:p w14:paraId="444730AE" w14:textId="77777777" w:rsidR="00E634C6" w:rsidRDefault="00E634C6" w:rsidP="00E634C6">
      <w:pPr>
        <w:spacing w:after="0"/>
        <w:rPr>
          <w:sz w:val="16"/>
          <w:szCs w:val="16"/>
        </w:rPr>
      </w:pPr>
    </w:p>
    <w:p w14:paraId="370C4C0C" w14:textId="77777777" w:rsidR="00E634C6" w:rsidRDefault="00E634C6" w:rsidP="00E634C6">
      <w:pPr>
        <w:spacing w:after="0"/>
        <w:rPr>
          <w:sz w:val="16"/>
          <w:szCs w:val="16"/>
        </w:rPr>
      </w:pPr>
    </w:p>
    <w:p w14:paraId="19A3D4AC" w14:textId="77777777" w:rsidR="00E634C6" w:rsidRDefault="00E634C6" w:rsidP="00E634C6">
      <w:pPr>
        <w:spacing w:after="0"/>
        <w:rPr>
          <w:sz w:val="16"/>
          <w:szCs w:val="16"/>
        </w:rPr>
      </w:pPr>
    </w:p>
    <w:p w14:paraId="70E5056A" w14:textId="77777777" w:rsidR="00E634C6" w:rsidRDefault="00E634C6" w:rsidP="00E634C6">
      <w:pPr>
        <w:spacing w:after="0"/>
        <w:rPr>
          <w:sz w:val="16"/>
          <w:szCs w:val="16"/>
        </w:rPr>
      </w:pPr>
    </w:p>
    <w:p w14:paraId="2EF0FEAE" w14:textId="77777777" w:rsidR="00E634C6" w:rsidRDefault="00E634C6" w:rsidP="00E634C6">
      <w:pPr>
        <w:spacing w:after="0"/>
        <w:rPr>
          <w:sz w:val="16"/>
          <w:szCs w:val="16"/>
        </w:rPr>
      </w:pPr>
    </w:p>
    <w:p w14:paraId="05CB462B" w14:textId="77777777" w:rsidR="00E634C6" w:rsidRDefault="00E634C6" w:rsidP="00E634C6">
      <w:pPr>
        <w:spacing w:after="0"/>
        <w:rPr>
          <w:sz w:val="16"/>
          <w:szCs w:val="16"/>
        </w:rPr>
      </w:pPr>
    </w:p>
    <w:p w14:paraId="231868C1" w14:textId="77777777" w:rsidR="00E634C6" w:rsidRDefault="00E634C6" w:rsidP="00E634C6">
      <w:pPr>
        <w:spacing w:after="0"/>
        <w:rPr>
          <w:sz w:val="16"/>
          <w:szCs w:val="16"/>
        </w:rPr>
      </w:pPr>
    </w:p>
    <w:p w14:paraId="54D5FA9C" w14:textId="77777777" w:rsidR="00E634C6" w:rsidRDefault="00E634C6" w:rsidP="00E634C6">
      <w:pPr>
        <w:spacing w:after="0"/>
        <w:rPr>
          <w:sz w:val="16"/>
          <w:szCs w:val="16"/>
        </w:rPr>
      </w:pPr>
    </w:p>
    <w:p w14:paraId="7361D04B" w14:textId="77777777" w:rsidR="00E634C6" w:rsidRDefault="00E634C6" w:rsidP="00E634C6">
      <w:pPr>
        <w:spacing w:after="0"/>
        <w:rPr>
          <w:sz w:val="16"/>
          <w:szCs w:val="16"/>
        </w:rPr>
      </w:pPr>
    </w:p>
    <w:p w14:paraId="0976509D" w14:textId="77777777" w:rsidR="00E634C6" w:rsidRDefault="00E634C6" w:rsidP="00E634C6">
      <w:pPr>
        <w:spacing w:after="0"/>
        <w:rPr>
          <w:sz w:val="16"/>
          <w:szCs w:val="16"/>
        </w:rPr>
      </w:pPr>
    </w:p>
    <w:p w14:paraId="520210EC" w14:textId="77777777" w:rsidR="00E634C6" w:rsidRDefault="00E634C6" w:rsidP="00E634C6">
      <w:pPr>
        <w:spacing w:after="0"/>
        <w:rPr>
          <w:sz w:val="16"/>
          <w:szCs w:val="16"/>
        </w:rPr>
      </w:pPr>
    </w:p>
    <w:p w14:paraId="7C1D1122" w14:textId="77777777" w:rsidR="00E634C6" w:rsidRDefault="00E634C6" w:rsidP="00E634C6">
      <w:pPr>
        <w:spacing w:after="0"/>
        <w:rPr>
          <w:sz w:val="16"/>
          <w:szCs w:val="16"/>
        </w:rPr>
      </w:pPr>
    </w:p>
    <w:p w14:paraId="49AC64CE" w14:textId="48F1F704" w:rsidR="00E634C6" w:rsidRPr="000B7C7E" w:rsidRDefault="00E634C6" w:rsidP="00E634C6">
      <w:pPr>
        <w:spacing w:after="0"/>
        <w:rPr>
          <w:sz w:val="16"/>
          <w:szCs w:val="16"/>
          <w:lang w:val="en-US"/>
        </w:rPr>
      </w:pPr>
    </w:p>
    <w:tbl>
      <w:tblPr>
        <w:tblStyle w:val="TableGrid"/>
        <w:tblW w:w="21541" w:type="dxa"/>
        <w:tblLayout w:type="fixed"/>
        <w:tblLook w:val="06A0" w:firstRow="1" w:lastRow="0" w:firstColumn="1" w:lastColumn="0" w:noHBand="1" w:noVBand="1"/>
      </w:tblPr>
      <w:tblGrid>
        <w:gridCol w:w="21541"/>
      </w:tblGrid>
      <w:tr w:rsidR="0028430B" w14:paraId="4203A9A7" w14:textId="77777777" w:rsidTr="007F6218">
        <w:trPr>
          <w:trHeight w:val="1043"/>
        </w:trPr>
        <w:tc>
          <w:tcPr>
            <w:tcW w:w="21541" w:type="dxa"/>
            <w:shd w:val="clear" w:color="auto" w:fill="4C94D8" w:themeFill="text2" w:themeFillTint="80"/>
            <w:vAlign w:val="center"/>
          </w:tcPr>
          <w:bookmarkEnd w:id="192"/>
          <w:p w14:paraId="47632809" w14:textId="73816916" w:rsidR="0028430B" w:rsidRPr="006F46C5" w:rsidRDefault="0028430B" w:rsidP="007F6218">
            <w:pPr>
              <w:spacing w:line="257" w:lineRule="auto"/>
              <w:jc w:val="center"/>
              <w:rPr>
                <w:rFonts w:eastAsia="Calibri" w:cs="Calibri"/>
                <w:b/>
                <w:bCs/>
                <w:color w:val="FFFFFF" w:themeColor="background1"/>
                <w:sz w:val="28"/>
                <w:szCs w:val="28"/>
              </w:rPr>
            </w:pPr>
            <w:r w:rsidRPr="006F46C5">
              <w:rPr>
                <w:rFonts w:eastAsia="Calibri" w:cs="Calibri"/>
                <w:b/>
                <w:bCs/>
                <w:color w:val="FFFFFF" w:themeColor="background1"/>
                <w:sz w:val="28"/>
                <w:szCs w:val="28"/>
              </w:rPr>
              <w:lastRenderedPageBreak/>
              <w:t>Q</w:t>
            </w:r>
            <w:r w:rsidR="007F0A49">
              <w:rPr>
                <w:rFonts w:eastAsia="Calibri" w:cs="Calibri"/>
                <w:b/>
                <w:bCs/>
                <w:color w:val="FFFFFF" w:themeColor="background1"/>
                <w:sz w:val="28"/>
                <w:szCs w:val="28"/>
              </w:rPr>
              <w:t>2</w:t>
            </w:r>
            <w:r w:rsidRPr="006F46C5">
              <w:rPr>
                <w:rFonts w:eastAsia="Calibri" w:cs="Calibri"/>
                <w:b/>
                <w:bCs/>
                <w:color w:val="FFFFFF" w:themeColor="background1"/>
                <w:sz w:val="28"/>
                <w:szCs w:val="28"/>
              </w:rPr>
              <w:t xml:space="preserve">: </w:t>
            </w:r>
            <w:r w:rsidR="006F46C5" w:rsidRPr="6D2370AE">
              <w:rPr>
                <w:rFonts w:eastAsia="Calibri" w:cs="Calibri"/>
                <w:b/>
                <w:color w:val="FFFFFF" w:themeColor="background1"/>
                <w:sz w:val="28"/>
                <w:szCs w:val="28"/>
              </w:rPr>
              <w:t>H</w:t>
            </w:r>
            <w:r w:rsidR="000F3357">
              <w:rPr>
                <w:rFonts w:eastAsia="Calibri" w:cs="Calibri"/>
                <w:b/>
                <w:color w:val="FFFFFF" w:themeColor="background1"/>
                <w:sz w:val="28"/>
                <w:szCs w:val="28"/>
              </w:rPr>
              <w:t>as the organization’s Designated Official for Cyber Security informed the Deputy Head of the results of the organization’s Cyber Maturity Self-Assessment in the past 12 months</w:t>
            </w:r>
            <w:r w:rsidR="006F46C5" w:rsidRPr="6D2370AE">
              <w:rPr>
                <w:rFonts w:eastAsia="Calibri" w:cs="Calibri"/>
                <w:b/>
                <w:color w:val="FFFFFF" w:themeColor="background1"/>
                <w:sz w:val="28"/>
                <w:szCs w:val="28"/>
              </w:rPr>
              <w:t>?</w:t>
            </w:r>
          </w:p>
        </w:tc>
      </w:tr>
      <w:tr w:rsidR="000872A3" w14:paraId="106A2EEB" w14:textId="77777777" w:rsidTr="008411BD">
        <w:trPr>
          <w:trHeight w:val="274"/>
        </w:trPr>
        <w:tc>
          <w:tcPr>
            <w:tcW w:w="21541" w:type="dxa"/>
            <w:shd w:val="clear" w:color="auto" w:fill="auto"/>
          </w:tcPr>
          <w:p w14:paraId="1B898D6F" w14:textId="5628A770" w:rsidR="004F6BB4" w:rsidRPr="00AC4D38" w:rsidRDefault="004F6BB4" w:rsidP="004F6BB4">
            <w:pPr>
              <w:rPr>
                <w:rFonts w:ascii="Aptos" w:hAnsi="Aptos" w:cs="Calibri"/>
              </w:rPr>
            </w:pPr>
            <w:r w:rsidRPr="00AC4D38">
              <w:rPr>
                <w:rFonts w:ascii="Aptos" w:hAnsi="Aptos" w:cs="Calibri"/>
              </w:rPr>
              <w:t xml:space="preserve">Organizations are asked to select the answer that best represents their </w:t>
            </w:r>
            <w:r w:rsidR="00AE1446">
              <w:rPr>
                <w:rFonts w:ascii="Aptos" w:hAnsi="Aptos" w:cs="Calibri"/>
              </w:rPr>
              <w:t>response</w:t>
            </w:r>
            <w:r w:rsidRPr="00AC4D38">
              <w:rPr>
                <w:rFonts w:ascii="Aptos" w:hAnsi="Aptos" w:cs="Calibri"/>
              </w:rPr>
              <w:t>.</w:t>
            </w:r>
          </w:p>
          <w:p w14:paraId="07039B9E" w14:textId="77777777" w:rsidR="004F6BB4" w:rsidRPr="00AC4D38" w:rsidRDefault="004F6BB4" w:rsidP="004F6BB4">
            <w:pPr>
              <w:rPr>
                <w:rFonts w:ascii="Aptos" w:hAnsi="Aptos" w:cs="Calibri"/>
              </w:rPr>
            </w:pPr>
          </w:p>
          <w:p w14:paraId="3075AA08" w14:textId="77777777" w:rsidR="004F6BB4" w:rsidRPr="00F709C2" w:rsidRDefault="004F6BB4" w:rsidP="00857616">
            <w:pPr>
              <w:pStyle w:val="ListParagraph"/>
              <w:numPr>
                <w:ilvl w:val="0"/>
                <w:numId w:val="18"/>
              </w:numPr>
              <w:rPr>
                <w:rFonts w:ascii="Aptos" w:hAnsi="Aptos" w:cs="Calibri"/>
                <w:b/>
                <w:bCs/>
              </w:rPr>
            </w:pPr>
            <w:r>
              <w:rPr>
                <w:rFonts w:ascii="Aptos" w:eastAsia="Times New Roman" w:hAnsi="Aptos" w:cs="Times New Roman"/>
                <w:kern w:val="0"/>
                <w14:ligatures w14:val="none"/>
              </w:rPr>
              <w:t>Yes</w:t>
            </w:r>
          </w:p>
          <w:p w14:paraId="2D08C023" w14:textId="77777777" w:rsidR="004F6BB4" w:rsidRPr="00701112" w:rsidRDefault="004F6BB4" w:rsidP="00857616">
            <w:pPr>
              <w:pStyle w:val="ListParagraph"/>
              <w:numPr>
                <w:ilvl w:val="0"/>
                <w:numId w:val="18"/>
              </w:numPr>
              <w:rPr>
                <w:rFonts w:ascii="Aptos" w:hAnsi="Aptos" w:cs="Calibri"/>
                <w:b/>
                <w:bCs/>
              </w:rPr>
            </w:pPr>
            <w:r>
              <w:rPr>
                <w:rFonts w:ascii="Aptos" w:eastAsia="Times New Roman" w:hAnsi="Aptos" w:cs="Times New Roman"/>
                <w:bCs/>
                <w:kern w:val="0"/>
                <w14:ligatures w14:val="none"/>
              </w:rPr>
              <w:t>No</w:t>
            </w:r>
          </w:p>
          <w:p w14:paraId="43BFC047" w14:textId="77777777" w:rsidR="004F6BB4" w:rsidRDefault="004F6BB4" w:rsidP="004F6BB4">
            <w:pPr>
              <w:rPr>
                <w:rFonts w:ascii="Aptos" w:hAnsi="Aptos" w:cs="Calibri"/>
              </w:rPr>
            </w:pPr>
          </w:p>
          <w:p w14:paraId="496DB29E" w14:textId="01C77737" w:rsidR="000872A3" w:rsidRPr="006F46C5" w:rsidRDefault="004F6BB4" w:rsidP="008411BD">
            <w:pPr>
              <w:spacing w:line="257" w:lineRule="auto"/>
              <w:rPr>
                <w:rFonts w:eastAsia="Calibri" w:cs="Calibri"/>
                <w:b/>
                <w:bCs/>
                <w:color w:val="FFFFFF" w:themeColor="background1"/>
                <w:sz w:val="28"/>
                <w:szCs w:val="28"/>
              </w:rPr>
            </w:pPr>
            <w:r>
              <w:rPr>
                <w:rFonts w:ascii="Aptos" w:hAnsi="Aptos" w:cs="Calibri"/>
              </w:rPr>
              <w:t xml:space="preserve">A response of </w:t>
            </w:r>
            <w:r w:rsidRPr="00A47BAC">
              <w:rPr>
                <w:rFonts w:ascii="Aptos" w:hAnsi="Aptos" w:cs="Calibri"/>
                <w:b/>
                <w:bCs/>
                <w:color w:val="FF0000"/>
              </w:rPr>
              <w:t>no</w:t>
            </w:r>
            <w:r w:rsidRPr="00A47BAC">
              <w:rPr>
                <w:rFonts w:ascii="Aptos" w:hAnsi="Aptos" w:cs="Calibri"/>
                <w:color w:val="FF0000"/>
              </w:rPr>
              <w:t xml:space="preserve"> </w:t>
            </w:r>
            <w:r>
              <w:rPr>
                <w:rFonts w:ascii="Aptos" w:hAnsi="Aptos" w:cs="Calibri"/>
              </w:rPr>
              <w:t xml:space="preserve">indicates a potential compliance concern that may require deputy head </w:t>
            </w:r>
            <w:r w:rsidR="00661D91">
              <w:rPr>
                <w:rFonts w:ascii="Aptos" w:hAnsi="Aptos" w:cs="Calibri"/>
              </w:rPr>
              <w:t>attention</w:t>
            </w:r>
            <w:r>
              <w:rPr>
                <w:rFonts w:ascii="Aptos" w:hAnsi="Aptos" w:cs="Calibri"/>
              </w:rPr>
              <w:t>.</w:t>
            </w:r>
          </w:p>
        </w:tc>
      </w:tr>
    </w:tbl>
    <w:p w14:paraId="6D1D7ED1" w14:textId="0EAE3EF8" w:rsidR="00C91551" w:rsidRDefault="00C91551">
      <w:r>
        <w:br w:type="page"/>
      </w:r>
    </w:p>
    <w:tbl>
      <w:tblPr>
        <w:tblStyle w:val="TableGrid"/>
        <w:tblW w:w="5000" w:type="pct"/>
        <w:tblLayout w:type="fixed"/>
        <w:tblLook w:val="06A0" w:firstRow="1" w:lastRow="0" w:firstColumn="1" w:lastColumn="0" w:noHBand="1" w:noVBand="1"/>
      </w:tblPr>
      <w:tblGrid>
        <w:gridCol w:w="4314"/>
        <w:gridCol w:w="1891"/>
        <w:gridCol w:w="3057"/>
        <w:gridCol w:w="4322"/>
        <w:gridCol w:w="8006"/>
      </w:tblGrid>
      <w:tr w:rsidR="008411BD" w14:paraId="74329427" w14:textId="77777777" w:rsidTr="005A70C7">
        <w:trPr>
          <w:trHeight w:val="710"/>
        </w:trPr>
        <w:tc>
          <w:tcPr>
            <w:tcW w:w="5000" w:type="pct"/>
            <w:gridSpan w:val="5"/>
            <w:tcBorders>
              <w:right w:val="single" w:sz="4" w:space="0" w:color="auto"/>
            </w:tcBorders>
            <w:shd w:val="clear" w:color="auto" w:fill="4C94D8" w:themeFill="text2" w:themeFillTint="80"/>
            <w:vAlign w:val="center"/>
          </w:tcPr>
          <w:p w14:paraId="49DB1146" w14:textId="00BE8351" w:rsidR="00262C52" w:rsidRPr="008411BD" w:rsidRDefault="0028003C" w:rsidP="00AE3671">
            <w:pPr>
              <w:pStyle w:val="Heading1"/>
              <w:rPr>
                <w:color w:val="FFFFFF" w:themeColor="background1"/>
              </w:rPr>
            </w:pPr>
            <w:r>
              <w:lastRenderedPageBreak/>
              <w:br w:type="page"/>
            </w:r>
            <w:bookmarkStart w:id="193" w:name="_DATA"/>
            <w:bookmarkStart w:id="194" w:name="Data"/>
            <w:bookmarkEnd w:id="193"/>
            <w:r w:rsidRPr="008411BD">
              <w:fldChar w:fldCharType="begin"/>
            </w:r>
            <w:r w:rsidRPr="008411BD">
              <w:instrText>HYPERLINK  \l "Data1"</w:instrText>
            </w:r>
            <w:r w:rsidRPr="008411BD">
              <w:rPr>
                <w:b/>
              </w:rPr>
              <w:fldChar w:fldCharType="separate"/>
            </w:r>
            <w:bookmarkStart w:id="195" w:name="_Toc192859345"/>
            <w:bookmarkEnd w:id="194"/>
            <w:r w:rsidRPr="008411BD">
              <w:rPr>
                <w:rStyle w:val="Hyperlink"/>
                <w:color w:val="FFFFFF" w:themeColor="background1"/>
                <w:u w:val="none"/>
              </w:rPr>
              <w:t>DATA</w:t>
            </w:r>
            <w:bookmarkEnd w:id="195"/>
            <w:r w:rsidRPr="008411BD">
              <w:rPr>
                <w:b/>
              </w:rPr>
              <w:fldChar w:fldCharType="end"/>
            </w:r>
          </w:p>
        </w:tc>
      </w:tr>
      <w:tr w:rsidR="008411BD" w14:paraId="622E0BA6" w14:textId="77777777" w:rsidTr="005A70C7">
        <w:trPr>
          <w:trHeight w:val="300"/>
        </w:trPr>
        <w:tc>
          <w:tcPr>
            <w:tcW w:w="999" w:type="pct"/>
            <w:shd w:val="clear" w:color="auto" w:fill="808080" w:themeFill="background1" w:themeFillShade="80"/>
            <w:vAlign w:val="center"/>
          </w:tcPr>
          <w:p w14:paraId="536A8152" w14:textId="77777777" w:rsidR="00262C52" w:rsidRPr="008411BD" w:rsidRDefault="00262C52">
            <w:pPr>
              <w:jc w:val="center"/>
              <w:rPr>
                <w:rFonts w:ascii="Aptos" w:hAnsi="Aptos"/>
                <w:b/>
                <w:color w:val="FFFFFF" w:themeColor="background1"/>
                <w:sz w:val="24"/>
                <w:szCs w:val="24"/>
              </w:rPr>
            </w:pPr>
            <w:r w:rsidRPr="008411BD">
              <w:rPr>
                <w:rFonts w:ascii="Aptos" w:hAnsi="Aptos"/>
                <w:b/>
                <w:color w:val="FFFFFF" w:themeColor="background1"/>
              </w:rPr>
              <w:t>Question</w:t>
            </w:r>
          </w:p>
        </w:tc>
        <w:tc>
          <w:tcPr>
            <w:tcW w:w="438" w:type="pct"/>
            <w:shd w:val="clear" w:color="auto" w:fill="808080" w:themeFill="background1" w:themeFillShade="80"/>
            <w:vAlign w:val="center"/>
          </w:tcPr>
          <w:p w14:paraId="37F00905" w14:textId="77777777" w:rsidR="00262C52" w:rsidRPr="008411BD" w:rsidRDefault="00262C52">
            <w:pPr>
              <w:jc w:val="center"/>
              <w:rPr>
                <w:rFonts w:ascii="Aptos" w:hAnsi="Aptos"/>
                <w:b/>
                <w:color w:val="FFFFFF" w:themeColor="background1"/>
                <w:sz w:val="24"/>
                <w:szCs w:val="24"/>
              </w:rPr>
            </w:pPr>
            <w:r w:rsidRPr="008411BD">
              <w:rPr>
                <w:rFonts w:ascii="Aptos" w:hAnsi="Aptos"/>
                <w:b/>
                <w:color w:val="FFFFFF" w:themeColor="background1"/>
              </w:rPr>
              <w:t>Result Type</w:t>
            </w:r>
          </w:p>
        </w:tc>
        <w:tc>
          <w:tcPr>
            <w:tcW w:w="708" w:type="pct"/>
            <w:shd w:val="clear" w:color="auto" w:fill="808080" w:themeFill="background1" w:themeFillShade="80"/>
            <w:vAlign w:val="center"/>
          </w:tcPr>
          <w:p w14:paraId="0E96E3AE" w14:textId="77777777" w:rsidR="00262C52" w:rsidRPr="008411BD" w:rsidRDefault="00262C52">
            <w:pPr>
              <w:jc w:val="center"/>
              <w:rPr>
                <w:rFonts w:ascii="Aptos" w:hAnsi="Aptos"/>
                <w:b/>
                <w:color w:val="FFFFFF" w:themeColor="background1"/>
                <w:sz w:val="24"/>
                <w:szCs w:val="24"/>
              </w:rPr>
            </w:pPr>
            <w:r w:rsidRPr="008411BD">
              <w:rPr>
                <w:rFonts w:ascii="Aptos" w:hAnsi="Aptos"/>
                <w:b/>
                <w:color w:val="FFFFFF" w:themeColor="background1"/>
              </w:rPr>
              <w:t>Result that would flag compliance concern</w:t>
            </w:r>
          </w:p>
        </w:tc>
        <w:tc>
          <w:tcPr>
            <w:tcW w:w="1001" w:type="pct"/>
            <w:shd w:val="clear" w:color="auto" w:fill="808080" w:themeFill="background1" w:themeFillShade="80"/>
            <w:vAlign w:val="center"/>
          </w:tcPr>
          <w:p w14:paraId="4DA93C0A" w14:textId="77777777" w:rsidR="00262C52" w:rsidRPr="008411BD" w:rsidRDefault="00262C52">
            <w:pPr>
              <w:jc w:val="center"/>
              <w:rPr>
                <w:rFonts w:ascii="Aptos" w:hAnsi="Aptos"/>
                <w:b/>
                <w:color w:val="FFFFFF" w:themeColor="background1"/>
                <w:sz w:val="24"/>
                <w:szCs w:val="24"/>
              </w:rPr>
            </w:pPr>
            <w:r w:rsidRPr="008411BD">
              <w:rPr>
                <w:rFonts w:ascii="Aptos" w:hAnsi="Aptos"/>
                <w:b/>
                <w:color w:val="FFFFFF" w:themeColor="background1"/>
              </w:rPr>
              <w:t>Policy/Legislative Requirement</w:t>
            </w:r>
          </w:p>
        </w:tc>
        <w:tc>
          <w:tcPr>
            <w:tcW w:w="1854" w:type="pct"/>
            <w:shd w:val="clear" w:color="auto" w:fill="808080" w:themeFill="background1" w:themeFillShade="80"/>
            <w:vAlign w:val="center"/>
          </w:tcPr>
          <w:p w14:paraId="3E83D278" w14:textId="1A0D4B23" w:rsidR="00262C52" w:rsidRPr="008411BD" w:rsidRDefault="00262C52">
            <w:pPr>
              <w:jc w:val="center"/>
              <w:rPr>
                <w:rFonts w:ascii="Aptos" w:hAnsi="Aptos"/>
                <w:b/>
                <w:color w:val="FFFFFF" w:themeColor="background1"/>
                <w:sz w:val="24"/>
                <w:szCs w:val="24"/>
              </w:rPr>
            </w:pPr>
            <w:r w:rsidRPr="008411BD">
              <w:rPr>
                <w:rFonts w:ascii="Aptos" w:hAnsi="Aptos"/>
                <w:b/>
                <w:color w:val="FFFFFF" w:themeColor="background1"/>
              </w:rPr>
              <w:t>Why is compliance important</w:t>
            </w:r>
          </w:p>
        </w:tc>
      </w:tr>
      <w:tr w:rsidR="00113CAC" w14:paraId="759E2674" w14:textId="77777777" w:rsidTr="005A70C7">
        <w:trPr>
          <w:trHeight w:val="300"/>
        </w:trPr>
        <w:tc>
          <w:tcPr>
            <w:tcW w:w="999" w:type="pct"/>
          </w:tcPr>
          <w:p w14:paraId="2FD04369" w14:textId="04A5EDB8" w:rsidR="0028003C" w:rsidRPr="00F3247A" w:rsidRDefault="000C7754" w:rsidP="00857616">
            <w:pPr>
              <w:pStyle w:val="Heading2"/>
              <w:numPr>
                <w:ilvl w:val="0"/>
                <w:numId w:val="10"/>
              </w:numPr>
              <w:rPr>
                <w:rStyle w:val="Hyperlink"/>
                <w:rFonts w:ascii="Aptos" w:hAnsi="Aptos"/>
              </w:rPr>
            </w:pPr>
            <w:r>
              <w:rPr>
                <w:rFonts w:ascii="Aptos" w:hAnsi="Aptos"/>
                <w:sz w:val="22"/>
                <w:szCs w:val="22"/>
              </w:rPr>
              <w:fldChar w:fldCharType="begin"/>
            </w:r>
            <w:r>
              <w:instrText>HYPERLINK \l "Q1Data"</w:instrText>
            </w:r>
            <w:r>
              <w:rPr>
                <w:rFonts w:ascii="Aptos" w:hAnsi="Aptos"/>
                <w:sz w:val="22"/>
                <w:szCs w:val="22"/>
              </w:rPr>
            </w:r>
            <w:r>
              <w:rPr>
                <w:rFonts w:ascii="Aptos" w:hAnsi="Aptos"/>
                <w:sz w:val="22"/>
                <w:szCs w:val="22"/>
              </w:rPr>
              <w:fldChar w:fldCharType="separate"/>
            </w:r>
            <w:bookmarkStart w:id="196" w:name="_Toc192859346"/>
            <w:r w:rsidRPr="008411BD">
              <w:rPr>
                <w:rStyle w:val="Hyperlink"/>
                <w:rFonts w:ascii="Aptos" w:hAnsi="Aptos"/>
                <w:sz w:val="22"/>
                <w:szCs w:val="22"/>
              </w:rPr>
              <w:t xml:space="preserve">What is the maturity level of </w:t>
            </w:r>
            <w:r w:rsidR="00113CAC">
              <w:rPr>
                <w:rStyle w:val="Hyperlink"/>
                <w:rFonts w:ascii="Aptos" w:hAnsi="Aptos"/>
                <w:sz w:val="22"/>
                <w:szCs w:val="22"/>
              </w:rPr>
              <w:t>the</w:t>
            </w:r>
            <w:r w:rsidR="0028003C" w:rsidRPr="008411BD">
              <w:rPr>
                <w:rStyle w:val="Hyperlink"/>
                <w:rFonts w:ascii="Aptos" w:hAnsi="Aptos"/>
                <w:sz w:val="22"/>
                <w:szCs w:val="22"/>
              </w:rPr>
              <w:t xml:space="preserve"> </w:t>
            </w:r>
            <w:r w:rsidR="00113CAC">
              <w:rPr>
                <w:rStyle w:val="Hyperlink"/>
                <w:rFonts w:ascii="Aptos" w:hAnsi="Aptos"/>
                <w:sz w:val="22"/>
                <w:szCs w:val="22"/>
              </w:rPr>
              <w:t>organization’s</w:t>
            </w:r>
            <w:r w:rsidR="0028003C" w:rsidRPr="008411BD">
              <w:rPr>
                <w:rStyle w:val="Hyperlink"/>
                <w:rFonts w:ascii="Aptos" w:hAnsi="Aptos"/>
                <w:sz w:val="22"/>
                <w:szCs w:val="22"/>
              </w:rPr>
              <w:t xml:space="preserve"> data inventory management in supporting operations, service delivery and decision-m</w:t>
            </w:r>
            <w:bookmarkStart w:id="197" w:name="_Hlt192234182"/>
            <w:r w:rsidR="0028003C" w:rsidRPr="008411BD">
              <w:rPr>
                <w:rStyle w:val="Hyperlink"/>
                <w:rFonts w:ascii="Aptos" w:hAnsi="Aptos"/>
                <w:sz w:val="22"/>
                <w:szCs w:val="22"/>
              </w:rPr>
              <w:t>a</w:t>
            </w:r>
            <w:bookmarkEnd w:id="197"/>
            <w:r w:rsidR="0028003C" w:rsidRPr="008411BD">
              <w:rPr>
                <w:rStyle w:val="Hyperlink"/>
                <w:rFonts w:ascii="Aptos" w:hAnsi="Aptos"/>
                <w:sz w:val="22"/>
                <w:szCs w:val="22"/>
              </w:rPr>
              <w:t>king?</w:t>
            </w:r>
            <w:bookmarkEnd w:id="196"/>
          </w:p>
          <w:p w14:paraId="67F593B0" w14:textId="24B52934" w:rsidR="00201365" w:rsidRDefault="000C7754" w:rsidP="00E157BA">
            <w:r>
              <w:rPr>
                <w:rFonts w:ascii="Aptos" w:eastAsiaTheme="majorEastAsia" w:hAnsi="Aptos" w:cstheme="majorBidi"/>
                <w:color w:val="0F4761" w:themeColor="accent1" w:themeShade="BF"/>
              </w:rPr>
              <w:fldChar w:fldCharType="end"/>
            </w:r>
          </w:p>
          <w:p w14:paraId="31488FBD" w14:textId="055CEF39" w:rsidR="00262C52" w:rsidRPr="00201365" w:rsidRDefault="00262C52" w:rsidP="008411BD"/>
        </w:tc>
        <w:tc>
          <w:tcPr>
            <w:tcW w:w="438" w:type="pct"/>
          </w:tcPr>
          <w:p w14:paraId="47BF05A6" w14:textId="7D4F1867" w:rsidR="00262C52" w:rsidRPr="00262C52" w:rsidRDefault="00C43B47" w:rsidP="005A70C7">
            <w:r>
              <w:t>Maturity Model</w:t>
            </w:r>
          </w:p>
        </w:tc>
        <w:tc>
          <w:tcPr>
            <w:tcW w:w="708" w:type="pct"/>
          </w:tcPr>
          <w:p w14:paraId="06488FCB" w14:textId="1853E8CD" w:rsidR="00262C52" w:rsidRPr="00262C52" w:rsidRDefault="00C43B47" w:rsidP="0057555B">
            <w:pPr>
              <w:jc w:val="center"/>
            </w:pPr>
            <w:r>
              <w:t>Level 0</w:t>
            </w:r>
          </w:p>
        </w:tc>
        <w:tc>
          <w:tcPr>
            <w:tcW w:w="1001" w:type="pct"/>
          </w:tcPr>
          <w:p w14:paraId="122CC326" w14:textId="6DA63FEA" w:rsidR="00262C52" w:rsidRPr="00262C52" w:rsidRDefault="00103773">
            <w:hyperlink r:id="rId97" w:history="1">
              <w:r>
                <w:rPr>
                  <w:rStyle w:val="Hyperlink"/>
                </w:rPr>
                <w:t>Policy on Service and Digital, Section 4.3.2</w:t>
              </w:r>
            </w:hyperlink>
          </w:p>
        </w:tc>
        <w:tc>
          <w:tcPr>
            <w:tcW w:w="1854" w:type="pct"/>
          </w:tcPr>
          <w:p w14:paraId="7B9DF3C7" w14:textId="08931DD4" w:rsidR="00262C52" w:rsidRPr="0057555B" w:rsidRDefault="00C43B47" w:rsidP="00734E24">
            <w:r w:rsidRPr="00BB3905">
              <w:t xml:space="preserve">Treating data as a strategic asset ensures quality data management, reduces duplication, and promotes data sharing, enhancing decision-making and service delivery. </w:t>
            </w:r>
          </w:p>
        </w:tc>
      </w:tr>
      <w:tr w:rsidR="00113CAC" w:rsidRPr="0028003C" w14:paraId="05DF114E" w14:textId="77777777" w:rsidTr="005A70C7">
        <w:trPr>
          <w:trHeight w:val="300"/>
        </w:trPr>
        <w:tc>
          <w:tcPr>
            <w:tcW w:w="999" w:type="pct"/>
          </w:tcPr>
          <w:p w14:paraId="47C393EE" w14:textId="6E82F25E" w:rsidR="0028003C" w:rsidRPr="008411BD" w:rsidRDefault="00423250" w:rsidP="00857616">
            <w:pPr>
              <w:pStyle w:val="Heading2"/>
              <w:numPr>
                <w:ilvl w:val="0"/>
                <w:numId w:val="10"/>
              </w:numPr>
              <w:rPr>
                <w:rFonts w:ascii="Aptos" w:hAnsi="Aptos"/>
                <w:sz w:val="22"/>
                <w:szCs w:val="22"/>
              </w:rPr>
            </w:pPr>
            <w:hyperlink w:anchor="Q2Data" w:history="1">
              <w:bookmarkStart w:id="198" w:name="_Toc192859347"/>
              <w:r w:rsidRPr="006818A8">
                <w:rPr>
                  <w:rStyle w:val="Hyperlink"/>
                  <w:rFonts w:ascii="Aptos" w:hAnsi="Aptos"/>
                  <w:sz w:val="22"/>
                  <w:szCs w:val="22"/>
                  <w:lang w:eastAsia="ko-KR"/>
                </w:rPr>
                <w:t xml:space="preserve">Does </w:t>
              </w:r>
              <w:r w:rsidR="00593040">
                <w:rPr>
                  <w:rStyle w:val="Hyperlink"/>
                  <w:rFonts w:ascii="Aptos" w:hAnsi="Aptos"/>
                  <w:sz w:val="22"/>
                  <w:szCs w:val="22"/>
                  <w:lang w:eastAsia="ko-KR"/>
                </w:rPr>
                <w:t>t</w:t>
              </w:r>
              <w:r w:rsidR="00593040">
                <w:rPr>
                  <w:rStyle w:val="Hyperlink"/>
                  <w:rFonts w:ascii="Aptos" w:hAnsi="Aptos"/>
                  <w:sz w:val="22"/>
                  <w:szCs w:val="22"/>
                </w:rPr>
                <w:t>he</w:t>
              </w:r>
              <w:r w:rsidRPr="006818A8">
                <w:rPr>
                  <w:rStyle w:val="Hyperlink"/>
                  <w:rFonts w:ascii="Aptos" w:hAnsi="Aptos"/>
                  <w:sz w:val="22"/>
                  <w:szCs w:val="22"/>
                  <w:lang w:eastAsia="ko-KR"/>
                </w:rPr>
                <w:t xml:space="preserve"> organization have processes in place to ensure the information that is required to be proactively published under the A</w:t>
              </w:r>
              <w:r w:rsidR="00104DC7">
                <w:rPr>
                  <w:rStyle w:val="Hyperlink"/>
                  <w:rFonts w:ascii="Aptos" w:hAnsi="Aptos"/>
                  <w:sz w:val="22"/>
                  <w:szCs w:val="22"/>
                  <w:lang w:eastAsia="ko-KR"/>
                </w:rPr>
                <w:t>c</w:t>
              </w:r>
              <w:r w:rsidR="00104DC7">
                <w:rPr>
                  <w:rStyle w:val="Hyperlink"/>
                  <w:rFonts w:ascii="Aptos" w:hAnsi="Aptos"/>
                  <w:sz w:val="22"/>
                  <w:szCs w:val="22"/>
                </w:rPr>
                <w:t>cess to Information Act</w:t>
              </w:r>
              <w:r w:rsidRPr="006818A8">
                <w:rPr>
                  <w:rStyle w:val="Hyperlink"/>
                  <w:rFonts w:ascii="Aptos" w:hAnsi="Aptos"/>
                  <w:sz w:val="22"/>
                  <w:szCs w:val="22"/>
                  <w:lang w:eastAsia="ko-KR"/>
                </w:rPr>
                <w:t xml:space="preserve"> is comple</w:t>
              </w:r>
              <w:bookmarkStart w:id="199" w:name="_Hlt192234185"/>
              <w:r w:rsidRPr="006818A8">
                <w:rPr>
                  <w:rStyle w:val="Hyperlink"/>
                  <w:rFonts w:ascii="Aptos" w:hAnsi="Aptos"/>
                  <w:sz w:val="22"/>
                  <w:szCs w:val="22"/>
                  <w:lang w:eastAsia="ko-KR"/>
                </w:rPr>
                <w:t>t</w:t>
              </w:r>
              <w:bookmarkEnd w:id="199"/>
              <w:r w:rsidRPr="006818A8">
                <w:rPr>
                  <w:rStyle w:val="Hyperlink"/>
                  <w:rFonts w:ascii="Aptos" w:hAnsi="Aptos"/>
                  <w:sz w:val="22"/>
                  <w:szCs w:val="22"/>
                  <w:lang w:eastAsia="ko-KR"/>
                </w:rPr>
                <w:t>e, accu</w:t>
              </w:r>
              <w:bookmarkStart w:id="200" w:name="_Hlt192234233"/>
              <w:r w:rsidRPr="006818A8">
                <w:rPr>
                  <w:rStyle w:val="Hyperlink"/>
                  <w:rFonts w:ascii="Aptos" w:hAnsi="Aptos"/>
                  <w:sz w:val="22"/>
                  <w:szCs w:val="22"/>
                  <w:lang w:eastAsia="ko-KR"/>
                </w:rPr>
                <w:t>r</w:t>
              </w:r>
              <w:bookmarkEnd w:id="200"/>
              <w:r w:rsidRPr="006818A8">
                <w:rPr>
                  <w:rStyle w:val="Hyperlink"/>
                  <w:rFonts w:ascii="Aptos" w:hAnsi="Aptos"/>
                  <w:sz w:val="22"/>
                  <w:szCs w:val="22"/>
                  <w:lang w:eastAsia="ko-KR"/>
                </w:rPr>
                <w:t>ate and timely?</w:t>
              </w:r>
              <w:bookmarkEnd w:id="198"/>
            </w:hyperlink>
          </w:p>
        </w:tc>
        <w:tc>
          <w:tcPr>
            <w:tcW w:w="438" w:type="pct"/>
          </w:tcPr>
          <w:p w14:paraId="350EF019" w14:textId="3C52FA09" w:rsidR="0028003C" w:rsidRPr="008411BD" w:rsidRDefault="00423250" w:rsidP="005A70C7">
            <w:pPr>
              <w:rPr>
                <w:rFonts w:ascii="Aptos" w:hAnsi="Aptos"/>
              </w:rPr>
            </w:pPr>
            <w:r>
              <w:rPr>
                <w:rFonts w:ascii="Aptos" w:hAnsi="Aptos"/>
              </w:rPr>
              <w:t>Yes/No</w:t>
            </w:r>
          </w:p>
        </w:tc>
        <w:tc>
          <w:tcPr>
            <w:tcW w:w="708" w:type="pct"/>
          </w:tcPr>
          <w:p w14:paraId="191DB25F" w14:textId="0E1D8B41" w:rsidR="0028003C" w:rsidRPr="008411BD" w:rsidRDefault="00423250" w:rsidP="0057555B">
            <w:pPr>
              <w:jc w:val="center"/>
              <w:rPr>
                <w:rFonts w:ascii="Aptos" w:hAnsi="Aptos"/>
              </w:rPr>
            </w:pPr>
            <w:r>
              <w:rPr>
                <w:rFonts w:ascii="Aptos" w:hAnsi="Aptos"/>
              </w:rPr>
              <w:t>No</w:t>
            </w:r>
          </w:p>
        </w:tc>
        <w:tc>
          <w:tcPr>
            <w:tcW w:w="1001" w:type="pct"/>
          </w:tcPr>
          <w:p w14:paraId="114E9BE7" w14:textId="77777777" w:rsidR="00C12383" w:rsidRDefault="00C12383" w:rsidP="00C12383">
            <w:pPr>
              <w:rPr>
                <w:rFonts w:ascii="Aptos" w:eastAsia="Aptos" w:hAnsi="Aptos" w:cs="Aptos"/>
                <w:color w:val="000000" w:themeColor="text1"/>
              </w:rPr>
            </w:pPr>
            <w:r w:rsidRPr="2A405B9E">
              <w:rPr>
                <w:rFonts w:ascii="Aptos" w:eastAsia="Aptos" w:hAnsi="Aptos" w:cs="Aptos"/>
                <w:color w:val="000000" w:themeColor="text1"/>
              </w:rPr>
              <w:t xml:space="preserve">Sections 74 to 78 (requirements that apply to ministers) and 82 to 88 (requirements that apply to government institutions of the </w:t>
            </w:r>
            <w:hyperlink r:id="rId98" w:history="1">
              <w:r w:rsidRPr="2A405B9E">
                <w:rPr>
                  <w:rStyle w:val="Hyperlink"/>
                  <w:rFonts w:ascii="Aptos" w:eastAsia="Aptos" w:hAnsi="Aptos" w:cs="Aptos"/>
                  <w:i/>
                  <w:iCs/>
                  <w:color w:val="467886"/>
                </w:rPr>
                <w:t>Access to Information Act</w:t>
              </w:r>
            </w:hyperlink>
            <w:r w:rsidRPr="2A405B9E">
              <w:rPr>
                <w:rFonts w:ascii="Aptos" w:eastAsia="Aptos" w:hAnsi="Aptos" w:cs="Aptos"/>
                <w:color w:val="000000" w:themeColor="text1"/>
              </w:rPr>
              <w:t>.</w:t>
            </w:r>
          </w:p>
          <w:p w14:paraId="0FBFBA79" w14:textId="77777777" w:rsidR="00C12383" w:rsidRDefault="00C12383" w:rsidP="00C12383">
            <w:pPr>
              <w:rPr>
                <w:rFonts w:ascii="Aptos" w:eastAsia="Aptos" w:hAnsi="Aptos" w:cs="Aptos"/>
                <w:color w:val="000000" w:themeColor="text1"/>
              </w:rPr>
            </w:pPr>
            <w:r w:rsidRPr="2A405B9E">
              <w:rPr>
                <w:rFonts w:ascii="Aptos" w:eastAsia="Aptos" w:hAnsi="Aptos" w:cs="Aptos"/>
                <w:color w:val="000000" w:themeColor="text1"/>
              </w:rPr>
              <w:t xml:space="preserve"> </w:t>
            </w:r>
          </w:p>
          <w:p w14:paraId="4961675C" w14:textId="77777777" w:rsidR="00C12383" w:rsidRDefault="00C12383" w:rsidP="00C12383">
            <w:pPr>
              <w:rPr>
                <w:rFonts w:ascii="Aptos" w:eastAsia="Aptos" w:hAnsi="Aptos" w:cs="Aptos"/>
                <w:color w:val="000000" w:themeColor="text1"/>
              </w:rPr>
            </w:pPr>
            <w:hyperlink r:id="rId99" w:history="1">
              <w:r w:rsidRPr="2A405B9E">
                <w:rPr>
                  <w:rStyle w:val="Hyperlink"/>
                  <w:rFonts w:ascii="Aptos" w:eastAsia="Aptos" w:hAnsi="Aptos" w:cs="Aptos"/>
                  <w:color w:val="467886"/>
                </w:rPr>
                <w:t>Policy on Access to Information</w:t>
              </w:r>
            </w:hyperlink>
            <w:r w:rsidRPr="2A405B9E">
              <w:rPr>
                <w:rFonts w:ascii="Aptos" w:eastAsia="Aptos" w:hAnsi="Aptos" w:cs="Aptos"/>
                <w:color w:val="000000" w:themeColor="text1"/>
              </w:rPr>
              <w:t>, Section 4.5.1</w:t>
            </w:r>
          </w:p>
          <w:p w14:paraId="38C6FF20" w14:textId="77777777" w:rsidR="00C12383" w:rsidRDefault="00C12383" w:rsidP="00C12383">
            <w:pPr>
              <w:rPr>
                <w:rFonts w:ascii="Aptos" w:eastAsia="Aptos" w:hAnsi="Aptos" w:cs="Aptos"/>
                <w:color w:val="000000" w:themeColor="text1"/>
              </w:rPr>
            </w:pPr>
            <w:r w:rsidRPr="2A405B9E">
              <w:rPr>
                <w:rFonts w:ascii="Aptos" w:eastAsia="Aptos" w:hAnsi="Aptos" w:cs="Aptos"/>
                <w:color w:val="000000" w:themeColor="text1"/>
              </w:rPr>
              <w:t xml:space="preserve"> </w:t>
            </w:r>
          </w:p>
          <w:p w14:paraId="23509E56" w14:textId="45364C23" w:rsidR="0028003C" w:rsidRPr="008411BD" w:rsidRDefault="00C12383">
            <w:pPr>
              <w:rPr>
                <w:rFonts w:ascii="Aptos" w:hAnsi="Aptos"/>
              </w:rPr>
            </w:pPr>
            <w:hyperlink r:id="rId100" w:history="1">
              <w:r w:rsidRPr="2A405B9E">
                <w:rPr>
                  <w:rStyle w:val="Hyperlink"/>
                  <w:rFonts w:ascii="Aptos" w:eastAsia="Aptos" w:hAnsi="Aptos" w:cs="Aptos"/>
                  <w:color w:val="467886"/>
                </w:rPr>
                <w:t>Directive on Proactive Publication under the Access to Information Act</w:t>
              </w:r>
            </w:hyperlink>
            <w:r w:rsidRPr="2A405B9E">
              <w:rPr>
                <w:rFonts w:ascii="Aptos" w:eastAsia="Aptos" w:hAnsi="Aptos" w:cs="Aptos"/>
                <w:color w:val="000000" w:themeColor="text1"/>
              </w:rPr>
              <w:t>, Section 4.1.2</w:t>
            </w:r>
          </w:p>
        </w:tc>
        <w:tc>
          <w:tcPr>
            <w:tcW w:w="1854" w:type="pct"/>
          </w:tcPr>
          <w:p w14:paraId="62843B2D" w14:textId="7A87D612" w:rsidR="0028003C" w:rsidRPr="008411BD" w:rsidRDefault="00F3247A" w:rsidP="00734E24">
            <w:pPr>
              <w:rPr>
                <w:rFonts w:ascii="Aptos" w:hAnsi="Aptos"/>
              </w:rPr>
            </w:pPr>
            <w:r w:rsidRPr="2A405B9E">
              <w:rPr>
                <w:rFonts w:ascii="Aptos" w:eastAsia="Aptos" w:hAnsi="Aptos" w:cs="Aptos"/>
                <w:color w:val="000000" w:themeColor="text1"/>
              </w:rPr>
              <w:t xml:space="preserve">In addition to meeting legal obligations under </w:t>
            </w:r>
            <w:r w:rsidR="00EC652A">
              <w:rPr>
                <w:rFonts w:ascii="Aptos" w:eastAsia="Aptos" w:hAnsi="Aptos" w:cs="Aptos"/>
                <w:color w:val="000000" w:themeColor="text1"/>
              </w:rPr>
              <w:t>t</w:t>
            </w:r>
            <w:r w:rsidR="00EC652A">
              <w:rPr>
                <w:rFonts w:eastAsia="Aptos" w:cs="Aptos"/>
                <w:color w:val="000000" w:themeColor="text1"/>
              </w:rPr>
              <w:t xml:space="preserve">he </w:t>
            </w:r>
            <w:r w:rsidRPr="2A405B9E">
              <w:rPr>
                <w:rFonts w:ascii="Aptos" w:eastAsia="Aptos" w:hAnsi="Aptos" w:cs="Aptos"/>
                <w:i/>
                <w:iCs/>
                <w:color w:val="000000" w:themeColor="text1"/>
              </w:rPr>
              <w:t>Access to Information Act</w:t>
            </w:r>
            <w:r w:rsidRPr="2A405B9E">
              <w:rPr>
                <w:rFonts w:ascii="Aptos" w:eastAsia="Aptos" w:hAnsi="Aptos" w:cs="Aptos"/>
                <w:color w:val="000000" w:themeColor="text1"/>
              </w:rPr>
              <w:t>, complete, accurate and timely proactive publication of this information is critical to government transparency and accountability.</w:t>
            </w:r>
          </w:p>
        </w:tc>
      </w:tr>
    </w:tbl>
    <w:p w14:paraId="29E15766" w14:textId="4A4324BE" w:rsidR="00A8776D" w:rsidRDefault="00A8776D" w:rsidP="004021BF">
      <w:pPr>
        <w:spacing w:after="0"/>
      </w:pPr>
    </w:p>
    <w:p w14:paraId="1BE491EB" w14:textId="77777777" w:rsidR="00B037AE" w:rsidRDefault="00B037AE">
      <w:pPr>
        <w:rPr>
          <w:b/>
          <w:bCs/>
          <w:sz w:val="28"/>
          <w:szCs w:val="28"/>
        </w:rPr>
      </w:pPr>
      <w:r>
        <w:rPr>
          <w:b/>
          <w:bCs/>
          <w:sz w:val="28"/>
          <w:szCs w:val="28"/>
        </w:rPr>
        <w:br w:type="page"/>
      </w:r>
    </w:p>
    <w:p w14:paraId="68423ACB" w14:textId="1D4CE76E" w:rsidR="00A3277F" w:rsidRDefault="00B037AE" w:rsidP="00A3277F">
      <w:pPr>
        <w:rPr>
          <w:b/>
          <w:bCs/>
          <w:sz w:val="28"/>
          <w:szCs w:val="28"/>
        </w:rPr>
      </w:pPr>
      <w:r>
        <w:rPr>
          <w:b/>
          <w:bCs/>
          <w:sz w:val="28"/>
          <w:szCs w:val="28"/>
        </w:rPr>
        <w:lastRenderedPageBreak/>
        <w:t>DATA</w:t>
      </w:r>
      <w:r w:rsidRPr="004958C0">
        <w:rPr>
          <w:b/>
          <w:bCs/>
          <w:sz w:val="28"/>
          <w:szCs w:val="28"/>
        </w:rPr>
        <w:t xml:space="preserve">: How organizations will calculate </w:t>
      </w:r>
      <w:r w:rsidRPr="00783141">
        <w:rPr>
          <w:b/>
          <w:bCs/>
          <w:sz w:val="28"/>
          <w:szCs w:val="28"/>
        </w:rPr>
        <w:t>self-assessment responses</w:t>
      </w:r>
    </w:p>
    <w:tbl>
      <w:tblPr>
        <w:tblStyle w:val="TableGrid"/>
        <w:tblW w:w="5000" w:type="pct"/>
        <w:tblLook w:val="04A0" w:firstRow="1" w:lastRow="0" w:firstColumn="1" w:lastColumn="0" w:noHBand="0" w:noVBand="1"/>
      </w:tblPr>
      <w:tblGrid>
        <w:gridCol w:w="4028"/>
        <w:gridCol w:w="4137"/>
        <w:gridCol w:w="4784"/>
        <w:gridCol w:w="3973"/>
        <w:gridCol w:w="4668"/>
      </w:tblGrid>
      <w:tr w:rsidR="00AE29C3" w:rsidRPr="00C01F43" w14:paraId="21448EB5" w14:textId="77777777" w:rsidTr="00E73254">
        <w:trPr>
          <w:trHeight w:val="602"/>
          <w:tblHeader/>
        </w:trPr>
        <w:tc>
          <w:tcPr>
            <w:tcW w:w="5000" w:type="pct"/>
            <w:gridSpan w:val="5"/>
            <w:shd w:val="clear" w:color="auto" w:fill="4C94D8" w:themeFill="text2" w:themeFillTint="80"/>
            <w:vAlign w:val="center"/>
          </w:tcPr>
          <w:p w14:paraId="656CFD76" w14:textId="6C9D7186" w:rsidR="00AE29C3" w:rsidRPr="00C01F43" w:rsidRDefault="00AE29C3">
            <w:pPr>
              <w:jc w:val="center"/>
              <w:rPr>
                <w:b/>
                <w:bCs/>
                <w:color w:val="FFFFFF" w:themeColor="background1"/>
                <w:sz w:val="28"/>
                <w:szCs w:val="28"/>
              </w:rPr>
            </w:pPr>
            <w:bookmarkStart w:id="201" w:name="Q1Data"/>
            <w:r w:rsidRPr="6D2370AE">
              <w:rPr>
                <w:b/>
                <w:bCs/>
                <w:color w:val="FFFFFF" w:themeColor="background1"/>
                <w:sz w:val="28"/>
                <w:szCs w:val="28"/>
              </w:rPr>
              <w:t>Q</w:t>
            </w:r>
            <w:r w:rsidRPr="00103773">
              <w:rPr>
                <w:b/>
                <w:bCs/>
                <w:color w:val="FFFFFF" w:themeColor="background1"/>
                <w:sz w:val="28"/>
                <w:szCs w:val="28"/>
              </w:rPr>
              <w:t xml:space="preserve">1: </w:t>
            </w:r>
            <w:r w:rsidR="00103773" w:rsidRPr="00103773">
              <w:rPr>
                <w:b/>
                <w:bCs/>
                <w:color w:val="FFFFFF" w:themeColor="background1"/>
                <w:sz w:val="28"/>
                <w:szCs w:val="28"/>
              </w:rPr>
              <w:t xml:space="preserve">What is the maturity level of </w:t>
            </w:r>
            <w:r w:rsidR="00107B28">
              <w:rPr>
                <w:b/>
                <w:bCs/>
                <w:color w:val="FFFFFF" w:themeColor="background1"/>
                <w:sz w:val="28"/>
                <w:szCs w:val="28"/>
              </w:rPr>
              <w:t>the organization’</w:t>
            </w:r>
            <w:r w:rsidR="00C85767">
              <w:rPr>
                <w:b/>
                <w:bCs/>
                <w:color w:val="FFFFFF" w:themeColor="background1"/>
                <w:sz w:val="28"/>
                <w:szCs w:val="28"/>
              </w:rPr>
              <w:t>s data inventory management in supporting operations, service delivery and decision-making</w:t>
            </w:r>
            <w:r w:rsidR="00103773" w:rsidRPr="00103773">
              <w:rPr>
                <w:b/>
                <w:bCs/>
                <w:color w:val="FFFFFF" w:themeColor="background1"/>
                <w:sz w:val="28"/>
                <w:szCs w:val="28"/>
              </w:rPr>
              <w:t>?</w:t>
            </w:r>
            <w:bookmarkEnd w:id="201"/>
          </w:p>
        </w:tc>
      </w:tr>
      <w:tr w:rsidR="00815634" w14:paraId="36756074" w14:textId="77777777" w:rsidTr="00A75FE6">
        <w:trPr>
          <w:trHeight w:val="440"/>
        </w:trPr>
        <w:tc>
          <w:tcPr>
            <w:tcW w:w="5000" w:type="pct"/>
            <w:gridSpan w:val="5"/>
          </w:tcPr>
          <w:p w14:paraId="217C3E79" w14:textId="1F481156" w:rsidR="00815634" w:rsidRPr="002F7926" w:rsidRDefault="00815634" w:rsidP="00815634">
            <w:pPr>
              <w:spacing w:after="120"/>
              <w:contextualSpacing/>
              <w:jc w:val="center"/>
              <w:rPr>
                <w:rFonts w:ascii="Aptos" w:hAnsi="Aptos" w:cs="Calibri"/>
                <w:b/>
                <w:bCs/>
                <w:sz w:val="28"/>
                <w:szCs w:val="28"/>
              </w:rPr>
            </w:pPr>
            <w:r>
              <w:rPr>
                <w:b/>
                <w:bCs/>
              </w:rPr>
              <w:t xml:space="preserve">Organizations should choose the maturity level which best represents its level of compliance and performance. However, if an organization selects levels </w:t>
            </w:r>
            <w:r w:rsidR="00A10CE1">
              <w:rPr>
                <w:b/>
                <w:bCs/>
              </w:rPr>
              <w:t>1,</w:t>
            </w:r>
            <w:r>
              <w:rPr>
                <w:b/>
                <w:bCs/>
              </w:rPr>
              <w:t>2,3, or 4, but has not met the question’s compliance elements (provided in Level 0), its response must indicate that there is a potential compliance concern and provide details about the issue. For example, “Level 3, with potential compliance concern”. Additional guidance about how to self-assess RCP maturity model questions can be found in the “guide on how to complete the RCP self assessments</w:t>
            </w:r>
            <w:r w:rsidR="006169D4">
              <w:rPr>
                <w:b/>
                <w:bCs/>
              </w:rPr>
              <w:t>.”</w:t>
            </w:r>
            <w:r>
              <w:rPr>
                <w:b/>
                <w:bCs/>
              </w:rPr>
              <w:t xml:space="preserve"> </w:t>
            </w:r>
          </w:p>
        </w:tc>
      </w:tr>
      <w:tr w:rsidR="00815634" w:rsidRPr="0021595D" w14:paraId="674CAEB2" w14:textId="77777777" w:rsidTr="008A64D5">
        <w:trPr>
          <w:tblHeader/>
        </w:trPr>
        <w:tc>
          <w:tcPr>
            <w:tcW w:w="933" w:type="pct"/>
            <w:shd w:val="clear" w:color="auto" w:fill="FF0000"/>
          </w:tcPr>
          <w:p w14:paraId="3475ED01" w14:textId="77777777" w:rsidR="00815634" w:rsidRPr="00AF4130" w:rsidRDefault="00815634" w:rsidP="00815634">
            <w:pPr>
              <w:jc w:val="center"/>
              <w:rPr>
                <w:b/>
                <w:bCs/>
              </w:rPr>
            </w:pPr>
            <w:r w:rsidRPr="00AF4130">
              <w:rPr>
                <w:b/>
              </w:rPr>
              <w:t>Level 0</w:t>
            </w:r>
          </w:p>
          <w:p w14:paraId="5E236C60" w14:textId="00B20244" w:rsidR="00815634" w:rsidRPr="00004B80" w:rsidRDefault="00815634" w:rsidP="00815634">
            <w:pPr>
              <w:tabs>
                <w:tab w:val="center" w:pos="1510"/>
              </w:tabs>
              <w:jc w:val="center"/>
              <w:rPr>
                <w:b/>
                <w:bCs/>
                <w:highlight w:val="yellow"/>
              </w:rPr>
            </w:pPr>
            <w:r w:rsidRPr="00AF4130">
              <w:rPr>
                <w:b/>
                <w:bCs/>
              </w:rPr>
              <w:t xml:space="preserve">Response indicates a potential compliance concern that may require deputy head </w:t>
            </w:r>
            <w:r w:rsidR="00661D91" w:rsidRPr="00AF4130">
              <w:rPr>
                <w:b/>
                <w:bCs/>
              </w:rPr>
              <w:t>attention</w:t>
            </w:r>
          </w:p>
        </w:tc>
        <w:tc>
          <w:tcPr>
            <w:tcW w:w="958" w:type="pct"/>
            <w:shd w:val="clear" w:color="auto" w:fill="FFFFFF" w:themeFill="background1"/>
          </w:tcPr>
          <w:p w14:paraId="6ED3E347" w14:textId="77777777" w:rsidR="00815634" w:rsidRPr="00AF4130" w:rsidRDefault="00815634" w:rsidP="00815634">
            <w:pPr>
              <w:jc w:val="center"/>
              <w:rPr>
                <w:b/>
              </w:rPr>
            </w:pPr>
            <w:r w:rsidRPr="00AF4130">
              <w:rPr>
                <w:b/>
              </w:rPr>
              <w:t>Level 1</w:t>
            </w:r>
          </w:p>
          <w:p w14:paraId="100188AD" w14:textId="2D80310F" w:rsidR="00815634" w:rsidRPr="00004B80" w:rsidRDefault="00815634" w:rsidP="00815634">
            <w:pPr>
              <w:tabs>
                <w:tab w:val="center" w:pos="1510"/>
              </w:tabs>
              <w:jc w:val="center"/>
              <w:rPr>
                <w:b/>
                <w:bCs/>
                <w:highlight w:val="yellow"/>
              </w:rPr>
            </w:pPr>
          </w:p>
        </w:tc>
        <w:tc>
          <w:tcPr>
            <w:tcW w:w="1108" w:type="pct"/>
            <w:shd w:val="clear" w:color="auto" w:fill="FFFFFF" w:themeFill="background1"/>
          </w:tcPr>
          <w:p w14:paraId="25E51A9C" w14:textId="77777777" w:rsidR="00815634" w:rsidRPr="0021595D" w:rsidRDefault="00815634" w:rsidP="00815634">
            <w:pPr>
              <w:jc w:val="center"/>
              <w:rPr>
                <w:b/>
                <w:bCs/>
              </w:rPr>
            </w:pPr>
            <w:r w:rsidRPr="0021595D">
              <w:rPr>
                <w:b/>
                <w:bCs/>
              </w:rPr>
              <w:t>Level 2</w:t>
            </w:r>
          </w:p>
        </w:tc>
        <w:tc>
          <w:tcPr>
            <w:tcW w:w="920" w:type="pct"/>
            <w:shd w:val="clear" w:color="auto" w:fill="FFFFFF" w:themeFill="background1"/>
          </w:tcPr>
          <w:p w14:paraId="613A8A44" w14:textId="77777777" w:rsidR="00815634" w:rsidRPr="0021595D" w:rsidRDefault="00815634" w:rsidP="00815634">
            <w:pPr>
              <w:jc w:val="center"/>
              <w:rPr>
                <w:b/>
                <w:bCs/>
              </w:rPr>
            </w:pPr>
            <w:r w:rsidRPr="0021595D">
              <w:rPr>
                <w:b/>
                <w:bCs/>
              </w:rPr>
              <w:t>Level 3</w:t>
            </w:r>
          </w:p>
        </w:tc>
        <w:tc>
          <w:tcPr>
            <w:tcW w:w="1081" w:type="pct"/>
            <w:shd w:val="clear" w:color="auto" w:fill="FFFFFF" w:themeFill="background1"/>
          </w:tcPr>
          <w:p w14:paraId="1DD74A5E" w14:textId="77777777" w:rsidR="00815634" w:rsidRPr="0021595D" w:rsidRDefault="00815634" w:rsidP="00815634">
            <w:pPr>
              <w:jc w:val="center"/>
              <w:rPr>
                <w:b/>
                <w:bCs/>
              </w:rPr>
            </w:pPr>
            <w:r w:rsidRPr="0021595D">
              <w:rPr>
                <w:b/>
                <w:bCs/>
              </w:rPr>
              <w:t>Level 4</w:t>
            </w:r>
          </w:p>
        </w:tc>
      </w:tr>
      <w:tr w:rsidR="00815634" w14:paraId="6E349133" w14:textId="77777777" w:rsidTr="008E1D48">
        <w:tc>
          <w:tcPr>
            <w:tcW w:w="933" w:type="pct"/>
          </w:tcPr>
          <w:p w14:paraId="11BD8A8A" w14:textId="77777777" w:rsidR="00947AD6" w:rsidRPr="00D00267" w:rsidRDefault="00947AD6" w:rsidP="00947AD6">
            <w:pPr>
              <w:pStyle w:val="paragraph"/>
              <w:spacing w:before="0" w:beforeAutospacing="0" w:after="0" w:afterAutospacing="0"/>
              <w:textAlignment w:val="baseline"/>
              <w:rPr>
                <w:rFonts w:asciiTheme="minorHAnsi" w:hAnsiTheme="minorHAnsi" w:cs="Segoe UI"/>
                <w:color w:val="000000" w:themeColor="text1"/>
              </w:rPr>
            </w:pPr>
            <w:r w:rsidRPr="00D00267">
              <w:rPr>
                <w:rStyle w:val="normaltextrun"/>
                <w:rFonts w:asciiTheme="minorHAnsi" w:eastAsiaTheme="majorEastAsia" w:hAnsiTheme="minorHAnsi" w:cs="Segoe UI"/>
                <w:color w:val="000000" w:themeColor="text1"/>
              </w:rPr>
              <w:t>Some efforts are being made to identify and catalog data assets, but the process is inconsistent and incomplete.</w:t>
            </w:r>
            <w:r w:rsidRPr="00D00267">
              <w:rPr>
                <w:rStyle w:val="eop"/>
                <w:rFonts w:asciiTheme="minorHAnsi" w:eastAsiaTheme="majorEastAsia" w:hAnsiTheme="minorHAnsi" w:cs="Segoe UI"/>
                <w:color w:val="000000" w:themeColor="text1"/>
              </w:rPr>
              <w:t> </w:t>
            </w:r>
          </w:p>
          <w:p w14:paraId="2F789332" w14:textId="053E58B1" w:rsidR="00947AD6" w:rsidRPr="00D00267" w:rsidRDefault="00947AD6" w:rsidP="00947AD6">
            <w:pPr>
              <w:pStyle w:val="paragraph"/>
              <w:spacing w:before="0" w:beforeAutospacing="0" w:after="0" w:afterAutospacing="0"/>
              <w:textAlignment w:val="baseline"/>
              <w:rPr>
                <w:rFonts w:asciiTheme="minorHAnsi" w:hAnsiTheme="minorHAnsi" w:cs="Segoe UI"/>
                <w:color w:val="000000" w:themeColor="text1"/>
              </w:rPr>
            </w:pPr>
            <w:r w:rsidRPr="00D00267">
              <w:rPr>
                <w:rStyle w:val="normaltextrun"/>
                <w:rFonts w:asciiTheme="minorHAnsi" w:eastAsiaTheme="majorEastAsia" w:hAnsiTheme="minorHAnsi" w:cs="Segoe UI"/>
                <w:b/>
                <w:bCs/>
                <w:i/>
                <w:iCs/>
                <w:color w:val="000000" w:themeColor="text1"/>
              </w:rPr>
              <w:t>Example:</w:t>
            </w:r>
            <w:r w:rsidRPr="00D00267">
              <w:rPr>
                <w:rStyle w:val="normaltextrun"/>
                <w:rFonts w:asciiTheme="minorHAnsi" w:eastAsiaTheme="majorEastAsia" w:hAnsiTheme="minorHAnsi" w:cs="Segoe UI"/>
                <w:b/>
                <w:bCs/>
                <w:color w:val="000000" w:themeColor="text1"/>
              </w:rPr>
              <w:t xml:space="preserve"> </w:t>
            </w:r>
            <w:r w:rsidRPr="00D00267">
              <w:rPr>
                <w:rStyle w:val="normaltextrun"/>
                <w:rFonts w:asciiTheme="minorHAnsi" w:eastAsiaTheme="majorEastAsia" w:hAnsiTheme="minorHAnsi" w:cs="Segoe UI"/>
                <w:color w:val="000000" w:themeColor="text1"/>
              </w:rPr>
              <w:t xml:space="preserve">A department starts a project to list all data assets but only covers a few areas due to resource constraints. For example, they catalog data from the finance department but have yet to address data from operations or HR, falling short of the </w:t>
            </w:r>
            <w:hyperlink r:id="rId101" w:history="1">
              <w:r w:rsidR="00D00267" w:rsidRPr="00D00267">
                <w:rPr>
                  <w:rStyle w:val="Hyperlink"/>
                  <w:rFonts w:asciiTheme="minorHAnsi" w:hAnsiTheme="minorHAnsi"/>
                  <w:u w:val="none"/>
                </w:rPr>
                <w:t>Policy on Service and Digital</w:t>
              </w:r>
            </w:hyperlink>
            <w:r w:rsidRPr="00D00267">
              <w:rPr>
                <w:rStyle w:val="normaltextrun"/>
                <w:rFonts w:asciiTheme="minorHAnsi" w:eastAsiaTheme="majorEastAsia" w:hAnsiTheme="minorHAnsi" w:cs="Segoe UI"/>
                <w:color w:val="000000" w:themeColor="text1"/>
              </w:rPr>
              <w:t xml:space="preserve"> requirements.</w:t>
            </w:r>
            <w:r w:rsidRPr="00D00267">
              <w:rPr>
                <w:rStyle w:val="eop"/>
                <w:rFonts w:asciiTheme="minorHAnsi" w:eastAsiaTheme="majorEastAsia" w:hAnsiTheme="minorHAnsi" w:cs="Segoe UI"/>
                <w:color w:val="000000" w:themeColor="text1"/>
              </w:rPr>
              <w:t> </w:t>
            </w:r>
          </w:p>
          <w:p w14:paraId="6B38179D" w14:textId="41F276CB" w:rsidR="00947AD6" w:rsidRPr="00D00267" w:rsidRDefault="00947AD6" w:rsidP="00947AD6">
            <w:pPr>
              <w:pStyle w:val="paragraph"/>
              <w:spacing w:before="0" w:beforeAutospacing="0" w:after="0" w:afterAutospacing="0"/>
              <w:textAlignment w:val="baseline"/>
              <w:rPr>
                <w:rFonts w:asciiTheme="minorHAnsi" w:hAnsiTheme="minorHAnsi" w:cs="Segoe UI"/>
                <w:color w:val="000000" w:themeColor="text1"/>
              </w:rPr>
            </w:pPr>
          </w:p>
          <w:p w14:paraId="61EED7D2" w14:textId="77777777" w:rsidR="00947AD6" w:rsidRPr="00D00267" w:rsidRDefault="00947AD6" w:rsidP="00947AD6">
            <w:pPr>
              <w:pStyle w:val="paragraph"/>
              <w:spacing w:before="0" w:beforeAutospacing="0" w:after="0" w:afterAutospacing="0"/>
              <w:textAlignment w:val="baseline"/>
              <w:rPr>
                <w:rFonts w:asciiTheme="minorHAnsi" w:hAnsiTheme="minorHAnsi" w:cs="Segoe UI"/>
                <w:color w:val="000000" w:themeColor="text1"/>
              </w:rPr>
            </w:pPr>
            <w:r w:rsidRPr="00D00267">
              <w:rPr>
                <w:rStyle w:val="normaltextrun"/>
                <w:rFonts w:asciiTheme="minorHAnsi" w:eastAsiaTheme="majorEastAsia" w:hAnsiTheme="minorHAnsi" w:cs="Segoe UI"/>
                <w:color w:val="000000" w:themeColor="text1"/>
              </w:rPr>
              <w:t>The CIOs/or CDOs has limited knowledge of the data assets, resulting in partial support for operations and decision-making.</w:t>
            </w:r>
            <w:r w:rsidRPr="00D00267">
              <w:rPr>
                <w:rStyle w:val="eop"/>
                <w:rFonts w:asciiTheme="minorHAnsi" w:eastAsiaTheme="majorEastAsia" w:hAnsiTheme="minorHAnsi" w:cs="Segoe UI"/>
                <w:color w:val="000000" w:themeColor="text1"/>
              </w:rPr>
              <w:t> </w:t>
            </w:r>
          </w:p>
          <w:p w14:paraId="22DA81CF" w14:textId="47DC5163" w:rsidR="00947AD6" w:rsidRPr="008A64D5" w:rsidRDefault="00947AD6" w:rsidP="00947AD6">
            <w:pPr>
              <w:pStyle w:val="paragraph"/>
              <w:spacing w:before="0" w:beforeAutospacing="0" w:after="0" w:afterAutospacing="0"/>
              <w:textAlignment w:val="baseline"/>
              <w:rPr>
                <w:rFonts w:asciiTheme="minorHAnsi" w:hAnsiTheme="minorHAnsi" w:cs="Segoe UI"/>
                <w:color w:val="000000" w:themeColor="text1"/>
              </w:rPr>
            </w:pPr>
            <w:r w:rsidRPr="00D00267">
              <w:rPr>
                <w:rStyle w:val="normaltextrun"/>
                <w:rFonts w:asciiTheme="minorHAnsi" w:eastAsiaTheme="majorEastAsia" w:hAnsiTheme="minorHAnsi" w:cs="Segoe UI"/>
                <w:b/>
                <w:bCs/>
                <w:i/>
                <w:iCs/>
                <w:color w:val="000000" w:themeColor="text1"/>
              </w:rPr>
              <w:t>Example</w:t>
            </w:r>
            <w:r w:rsidRPr="003C27FE">
              <w:rPr>
                <w:rStyle w:val="normaltextrun"/>
                <w:rFonts w:asciiTheme="minorHAnsi" w:eastAsiaTheme="majorEastAsia" w:hAnsiTheme="minorHAnsi" w:cs="Segoe UI"/>
                <w:i/>
                <w:iCs/>
                <w:color w:val="000000" w:themeColor="text1"/>
              </w:rPr>
              <w:t xml:space="preserve">: </w:t>
            </w:r>
            <w:r w:rsidRPr="003C27FE">
              <w:rPr>
                <w:rStyle w:val="normaltextrun"/>
                <w:rFonts w:asciiTheme="minorHAnsi" w:eastAsiaTheme="majorEastAsia" w:hAnsiTheme="minorHAnsi" w:cs="Segoe UI"/>
                <w:color w:val="000000" w:themeColor="text1"/>
              </w:rPr>
              <w:t>The CIOs/or CDOs</w:t>
            </w:r>
            <w:r w:rsidRPr="00D00267">
              <w:rPr>
                <w:rStyle w:val="normaltextrun"/>
                <w:rFonts w:asciiTheme="minorHAnsi" w:eastAsiaTheme="majorEastAsia" w:hAnsiTheme="minorHAnsi" w:cs="Segoe UI"/>
                <w:b/>
                <w:bCs/>
                <w:color w:val="000000" w:themeColor="text1"/>
              </w:rPr>
              <w:t xml:space="preserve"> </w:t>
            </w:r>
            <w:r w:rsidRPr="00D00267">
              <w:rPr>
                <w:rStyle w:val="normaltextrun"/>
                <w:rFonts w:asciiTheme="minorHAnsi" w:eastAsiaTheme="majorEastAsia" w:hAnsiTheme="minorHAnsi" w:cs="Segoe UI"/>
                <w:color w:val="000000" w:themeColor="text1"/>
              </w:rPr>
              <w:t>can provide some data insights but often misses critical information due to incomplete data inventory</w:t>
            </w:r>
            <w:r w:rsidR="008E68B6" w:rsidRPr="008A64D5">
              <w:rPr>
                <w:rStyle w:val="FootnoteReference"/>
                <w:rFonts w:asciiTheme="minorHAnsi" w:eastAsiaTheme="majorEastAsia" w:hAnsiTheme="minorHAnsi" w:cs="Segoe UI"/>
                <w:color w:val="000000" w:themeColor="text1"/>
              </w:rPr>
              <w:footnoteReference w:id="23"/>
            </w:r>
            <w:r w:rsidRPr="008A64D5">
              <w:rPr>
                <w:rStyle w:val="normaltextrun"/>
                <w:rFonts w:asciiTheme="minorHAnsi" w:eastAsiaTheme="majorEastAsia" w:hAnsiTheme="minorHAnsi" w:cs="Segoe UI"/>
                <w:color w:val="000000" w:themeColor="text1"/>
              </w:rPr>
              <w:t xml:space="preserve">. For instance, they can generate financial reports but lack data on operational performance, as highlighted in the </w:t>
            </w:r>
            <w:hyperlink r:id="rId102" w:history="1">
              <w:r w:rsidR="002F412F" w:rsidRPr="233EAC4C">
                <w:rPr>
                  <w:rStyle w:val="Hyperlink"/>
                  <w:rFonts w:ascii="Aptos" w:eastAsia="Aptos" w:hAnsi="Aptos" w:cs="Aptos"/>
                  <w:color w:val="467886"/>
                </w:rPr>
                <w:t>Guidance on Metadata Life Cycle Management</w:t>
              </w:r>
            </w:hyperlink>
            <w:r w:rsidR="002F412F" w:rsidRPr="233EAC4C">
              <w:rPr>
                <w:rFonts w:ascii="Aptos" w:eastAsia="Aptos" w:hAnsi="Aptos" w:cs="Aptos"/>
              </w:rPr>
              <w:t>.</w:t>
            </w:r>
            <w:r w:rsidR="002F412F">
              <w:rPr>
                <w:rFonts w:ascii="Aptos" w:eastAsia="Aptos" w:hAnsi="Aptos" w:cs="Aptos"/>
              </w:rPr>
              <w:t xml:space="preserve"> </w:t>
            </w:r>
            <w:r w:rsidR="002F412F">
              <w:rPr>
                <w:rFonts w:eastAsia="Aptos" w:cs="Aptos"/>
              </w:rPr>
              <w:t xml:space="preserve"> </w:t>
            </w:r>
          </w:p>
          <w:p w14:paraId="33B2B8F8" w14:textId="77777777" w:rsidR="00947AD6" w:rsidRPr="008A64D5" w:rsidRDefault="00947AD6" w:rsidP="00947AD6">
            <w:pPr>
              <w:pStyle w:val="paragraph"/>
              <w:spacing w:before="0" w:beforeAutospacing="0" w:after="0" w:afterAutospacing="0"/>
              <w:textAlignment w:val="baseline"/>
              <w:rPr>
                <w:rFonts w:asciiTheme="minorHAnsi" w:hAnsiTheme="minorHAnsi" w:cs="Segoe UI"/>
                <w:color w:val="000000" w:themeColor="text1"/>
              </w:rPr>
            </w:pPr>
            <w:r w:rsidRPr="008A64D5">
              <w:rPr>
                <w:rStyle w:val="normaltextrun"/>
                <w:rFonts w:asciiTheme="minorHAnsi" w:eastAsiaTheme="majorEastAsia" w:hAnsiTheme="minorHAnsi" w:cs="Segoe UI"/>
                <w:b/>
                <w:bCs/>
                <w:color w:val="000000" w:themeColor="text1"/>
              </w:rPr>
              <w:t> </w:t>
            </w:r>
            <w:r w:rsidRPr="008A64D5">
              <w:rPr>
                <w:rStyle w:val="eop"/>
                <w:rFonts w:asciiTheme="minorHAnsi" w:eastAsiaTheme="majorEastAsia" w:hAnsiTheme="minorHAnsi" w:cs="Segoe UI"/>
                <w:color w:val="000000" w:themeColor="text1"/>
              </w:rPr>
              <w:t> </w:t>
            </w:r>
          </w:p>
          <w:p w14:paraId="6A6EC29B" w14:textId="77777777" w:rsidR="00947AD6" w:rsidRPr="008A64D5" w:rsidRDefault="00947AD6" w:rsidP="00947AD6">
            <w:pPr>
              <w:pStyle w:val="paragraph"/>
              <w:spacing w:before="0" w:beforeAutospacing="0" w:after="0" w:afterAutospacing="0"/>
              <w:textAlignment w:val="baseline"/>
              <w:rPr>
                <w:rFonts w:asciiTheme="minorHAnsi" w:hAnsiTheme="minorHAnsi" w:cs="Segoe UI"/>
                <w:color w:val="000000" w:themeColor="text1"/>
              </w:rPr>
            </w:pPr>
            <w:r w:rsidRPr="008A64D5">
              <w:rPr>
                <w:rStyle w:val="normaltextrun"/>
                <w:rFonts w:asciiTheme="minorHAnsi" w:eastAsiaTheme="majorEastAsia" w:hAnsiTheme="minorHAnsi" w:cs="Segoe UI"/>
                <w:color w:val="000000" w:themeColor="text1"/>
              </w:rPr>
              <w:t>Documentation exists for some data assets, but it is not comprehensive or regularly updated.</w:t>
            </w:r>
            <w:r w:rsidRPr="008A64D5">
              <w:rPr>
                <w:rStyle w:val="eop"/>
                <w:rFonts w:asciiTheme="minorHAnsi" w:eastAsiaTheme="majorEastAsia" w:hAnsiTheme="minorHAnsi" w:cs="Segoe UI"/>
                <w:color w:val="000000" w:themeColor="text1"/>
              </w:rPr>
              <w:t> </w:t>
            </w:r>
          </w:p>
          <w:p w14:paraId="362C9D36" w14:textId="3A6101F1" w:rsidR="00947AD6" w:rsidRPr="008A64D5" w:rsidRDefault="00947AD6" w:rsidP="00947AD6">
            <w:pPr>
              <w:pStyle w:val="paragraph"/>
              <w:spacing w:before="0" w:beforeAutospacing="0" w:after="0" w:afterAutospacing="0"/>
              <w:textAlignment w:val="baseline"/>
              <w:rPr>
                <w:rFonts w:asciiTheme="minorHAnsi" w:hAnsiTheme="minorHAnsi" w:cs="Segoe UI"/>
                <w:color w:val="000000" w:themeColor="text1"/>
              </w:rPr>
            </w:pPr>
            <w:r w:rsidRPr="008A64D5">
              <w:rPr>
                <w:rStyle w:val="normaltextrun"/>
                <w:rFonts w:asciiTheme="minorHAnsi" w:eastAsiaTheme="majorEastAsia" w:hAnsiTheme="minorHAnsi" w:cs="Segoe UI"/>
                <w:i/>
                <w:iCs/>
                <w:color w:val="000000" w:themeColor="text1"/>
              </w:rPr>
              <w:t>Example</w:t>
            </w:r>
            <w:r w:rsidRPr="008A64D5">
              <w:rPr>
                <w:rStyle w:val="normaltextrun"/>
                <w:rFonts w:asciiTheme="minorHAnsi" w:eastAsiaTheme="majorEastAsia" w:hAnsiTheme="minorHAnsi" w:cs="Segoe UI"/>
                <w:b/>
                <w:bCs/>
                <w:i/>
                <w:iCs/>
                <w:color w:val="000000" w:themeColor="text1"/>
              </w:rPr>
              <w:t>:</w:t>
            </w:r>
            <w:r w:rsidRPr="008A64D5">
              <w:rPr>
                <w:rStyle w:val="normaltextrun"/>
                <w:rFonts w:asciiTheme="minorHAnsi" w:eastAsiaTheme="majorEastAsia" w:hAnsiTheme="minorHAnsi" w:cs="Segoe UI"/>
                <w:b/>
                <w:bCs/>
                <w:color w:val="000000" w:themeColor="text1"/>
              </w:rPr>
              <w:t xml:space="preserve"> </w:t>
            </w:r>
            <w:r w:rsidRPr="008A64D5">
              <w:rPr>
                <w:rStyle w:val="normaltextrun"/>
                <w:rFonts w:asciiTheme="minorHAnsi" w:eastAsiaTheme="majorEastAsia" w:hAnsiTheme="minorHAnsi" w:cs="Segoe UI"/>
                <w:color w:val="000000" w:themeColor="text1"/>
              </w:rPr>
              <w:t xml:space="preserve">Some data sources have basic documentation, but it is outdated and lacks detail. For instance, the documentation for the HR database was last updated two years ago, contrary to the </w:t>
            </w:r>
            <w:hyperlink r:id="rId103">
              <w:r w:rsidR="00FD7EE5" w:rsidRPr="00FD7EE5">
                <w:rPr>
                  <w:rStyle w:val="Hyperlink"/>
                  <w:rFonts w:asciiTheme="minorHAnsi" w:hAnsiTheme="minorHAnsi"/>
                </w:rPr>
                <w:t>Guidance on Prescribing Metadata Reference Standards</w:t>
              </w:r>
            </w:hyperlink>
            <w:r w:rsidR="00FD7EE5">
              <w:rPr>
                <w:rFonts w:asciiTheme="minorHAnsi" w:hAnsiTheme="minorHAnsi"/>
              </w:rPr>
              <w:t xml:space="preserve">. </w:t>
            </w:r>
          </w:p>
          <w:p w14:paraId="1FC81965" w14:textId="77777777" w:rsidR="00815634" w:rsidRPr="008A64D5" w:rsidRDefault="00815634" w:rsidP="00815634">
            <w:pPr>
              <w:rPr>
                <w:color w:val="000000" w:themeColor="text1"/>
              </w:rPr>
            </w:pPr>
          </w:p>
          <w:p w14:paraId="03D6C580" w14:textId="026AB013" w:rsidR="00815634" w:rsidRPr="008A64D5" w:rsidRDefault="00815634" w:rsidP="00815634">
            <w:pPr>
              <w:rPr>
                <w:color w:val="000000" w:themeColor="text1"/>
              </w:rPr>
            </w:pPr>
          </w:p>
        </w:tc>
        <w:tc>
          <w:tcPr>
            <w:tcW w:w="958" w:type="pct"/>
          </w:tcPr>
          <w:p w14:paraId="063F0788" w14:textId="7A4D1C9B" w:rsidR="00C61011" w:rsidRPr="008A64D5" w:rsidRDefault="00C61011" w:rsidP="00C61011">
            <w:pPr>
              <w:pStyle w:val="paragraph"/>
              <w:spacing w:before="0" w:beforeAutospacing="0" w:after="0" w:afterAutospacing="0"/>
              <w:textAlignment w:val="baseline"/>
              <w:rPr>
                <w:rFonts w:asciiTheme="minorHAnsi" w:hAnsiTheme="minorHAnsi" w:cs="Segoe UI"/>
                <w:color w:val="000000" w:themeColor="text1"/>
              </w:rPr>
            </w:pPr>
            <w:r w:rsidRPr="008A64D5">
              <w:rPr>
                <w:rStyle w:val="normaltextrun"/>
                <w:rFonts w:asciiTheme="minorHAnsi" w:eastAsiaTheme="majorEastAsia" w:hAnsiTheme="minorHAnsi" w:cs="Segoe UI"/>
                <w:color w:val="000000" w:themeColor="text1"/>
              </w:rPr>
              <w:lastRenderedPageBreak/>
              <w:t xml:space="preserve">At least half of the departmental data assets have been identified and </w:t>
            </w:r>
            <w:r w:rsidR="002A2A86" w:rsidRPr="008A64D5">
              <w:rPr>
                <w:rStyle w:val="normaltextrun"/>
                <w:rFonts w:asciiTheme="minorHAnsi" w:eastAsiaTheme="majorEastAsia" w:hAnsiTheme="minorHAnsi" w:cs="Segoe UI"/>
                <w:color w:val="000000" w:themeColor="text1"/>
              </w:rPr>
              <w:t>catalogued with</w:t>
            </w:r>
            <w:r w:rsidRPr="008A64D5">
              <w:rPr>
                <w:rStyle w:val="normaltextrun"/>
                <w:rFonts w:asciiTheme="minorHAnsi" w:eastAsiaTheme="majorEastAsia" w:hAnsiTheme="minorHAnsi" w:cs="Segoe UI"/>
                <w:color w:val="000000" w:themeColor="text1"/>
              </w:rPr>
              <w:t xml:space="preserve"> plans to improve consistency and completeness.</w:t>
            </w:r>
            <w:r w:rsidRPr="008A64D5">
              <w:rPr>
                <w:rStyle w:val="eop"/>
                <w:rFonts w:asciiTheme="minorHAnsi" w:eastAsiaTheme="majorEastAsia" w:hAnsiTheme="minorHAnsi" w:cs="Segoe UI"/>
                <w:color w:val="000000" w:themeColor="text1"/>
              </w:rPr>
              <w:t> </w:t>
            </w:r>
          </w:p>
          <w:p w14:paraId="3B109099" w14:textId="31AAA191" w:rsidR="00C61011" w:rsidRPr="008A64D5" w:rsidRDefault="00C61011" w:rsidP="00C61011">
            <w:pPr>
              <w:pStyle w:val="paragraph"/>
              <w:spacing w:before="0" w:beforeAutospacing="0" w:after="0" w:afterAutospacing="0"/>
              <w:textAlignment w:val="baseline"/>
              <w:rPr>
                <w:rFonts w:asciiTheme="minorHAnsi" w:hAnsiTheme="minorHAnsi" w:cs="Segoe UI"/>
                <w:color w:val="000000" w:themeColor="text1"/>
              </w:rPr>
            </w:pPr>
            <w:r w:rsidRPr="008A64D5">
              <w:rPr>
                <w:rStyle w:val="normaltextrun"/>
                <w:rFonts w:asciiTheme="minorHAnsi" w:eastAsiaTheme="majorEastAsia" w:hAnsiTheme="minorHAnsi" w:cs="Segoe UI"/>
                <w:b/>
                <w:bCs/>
                <w:i/>
                <w:iCs/>
                <w:color w:val="000000" w:themeColor="text1"/>
              </w:rPr>
              <w:t>Example:</w:t>
            </w:r>
            <w:r w:rsidRPr="008A64D5">
              <w:rPr>
                <w:rStyle w:val="normaltextrun"/>
                <w:rFonts w:asciiTheme="minorHAnsi" w:eastAsiaTheme="majorEastAsia" w:hAnsiTheme="minorHAnsi" w:cs="Segoe UI"/>
                <w:b/>
                <w:bCs/>
                <w:color w:val="000000" w:themeColor="text1"/>
              </w:rPr>
              <w:t xml:space="preserve"> </w:t>
            </w:r>
            <w:r w:rsidRPr="008A64D5">
              <w:rPr>
                <w:rStyle w:val="normaltextrun"/>
                <w:rFonts w:asciiTheme="minorHAnsi" w:eastAsiaTheme="majorEastAsia" w:hAnsiTheme="minorHAnsi" w:cs="Segoe UI"/>
                <w:color w:val="000000" w:themeColor="text1"/>
              </w:rPr>
              <w:t xml:space="preserve">A department initiates a comprehensive project to list all data assets, starting with the finance department and planning to include operations and HR. This aligns with </w:t>
            </w:r>
            <w:r w:rsidR="00D00267" w:rsidRPr="00D00267">
              <w:rPr>
                <w:rStyle w:val="normaltextrun"/>
                <w:rFonts w:asciiTheme="minorHAnsi" w:eastAsiaTheme="majorEastAsia" w:hAnsiTheme="minorHAnsi" w:cs="Segoe UI"/>
                <w:color w:val="000000" w:themeColor="text1"/>
              </w:rPr>
              <w:t>the</w:t>
            </w:r>
            <w:r w:rsidR="00D00267">
              <w:rPr>
                <w:rStyle w:val="normaltextrun"/>
                <w:rFonts w:eastAsiaTheme="majorEastAsia" w:cs="Segoe UI"/>
                <w:color w:val="000000" w:themeColor="text1"/>
              </w:rPr>
              <w:t xml:space="preserve"> </w:t>
            </w:r>
            <w:hyperlink r:id="rId104" w:history="1">
              <w:r w:rsidR="00D00267" w:rsidRPr="00D00267">
                <w:rPr>
                  <w:rStyle w:val="Hyperlink"/>
                  <w:rFonts w:asciiTheme="minorHAnsi" w:hAnsiTheme="minorHAnsi"/>
                  <w:u w:val="none"/>
                </w:rPr>
                <w:t>Policy on Service and Digital</w:t>
              </w:r>
            </w:hyperlink>
            <w:r w:rsidR="00D00267" w:rsidRPr="00D00267">
              <w:rPr>
                <w:rStyle w:val="normaltextrun"/>
                <w:rFonts w:asciiTheme="minorHAnsi" w:eastAsiaTheme="majorEastAsia" w:hAnsiTheme="minorHAnsi" w:cs="Segoe UI"/>
                <w:color w:val="000000" w:themeColor="text1"/>
              </w:rPr>
              <w:t xml:space="preserve"> requirements.</w:t>
            </w:r>
            <w:r w:rsidR="00D00267" w:rsidRPr="00D00267">
              <w:rPr>
                <w:rStyle w:val="eop"/>
                <w:rFonts w:asciiTheme="minorHAnsi" w:eastAsiaTheme="majorEastAsia" w:hAnsiTheme="minorHAnsi" w:cs="Segoe UI"/>
                <w:color w:val="000000" w:themeColor="text1"/>
              </w:rPr>
              <w:t> </w:t>
            </w:r>
          </w:p>
          <w:p w14:paraId="4F6D8DA0" w14:textId="359BCAFD" w:rsidR="00C61011" w:rsidRPr="008A64D5" w:rsidRDefault="00C61011" w:rsidP="00C61011">
            <w:pPr>
              <w:pStyle w:val="paragraph"/>
              <w:spacing w:before="0" w:beforeAutospacing="0" w:after="0" w:afterAutospacing="0"/>
              <w:textAlignment w:val="baseline"/>
              <w:rPr>
                <w:rFonts w:asciiTheme="minorHAnsi" w:hAnsiTheme="minorHAnsi" w:cs="Segoe UI"/>
                <w:color w:val="000000" w:themeColor="text1"/>
              </w:rPr>
            </w:pPr>
            <w:r w:rsidRPr="008A64D5">
              <w:rPr>
                <w:rStyle w:val="eop"/>
                <w:rFonts w:asciiTheme="minorHAnsi" w:eastAsiaTheme="majorEastAsia" w:hAnsiTheme="minorHAnsi" w:cs="Segoe UI"/>
                <w:color w:val="000000" w:themeColor="text1"/>
              </w:rPr>
              <w:t> </w:t>
            </w:r>
          </w:p>
          <w:p w14:paraId="38DF01A7" w14:textId="77777777" w:rsidR="00C61011" w:rsidRPr="008A64D5" w:rsidRDefault="00C61011" w:rsidP="00C61011">
            <w:pPr>
              <w:pStyle w:val="paragraph"/>
              <w:spacing w:before="0" w:beforeAutospacing="0" w:after="0" w:afterAutospacing="0"/>
              <w:textAlignment w:val="baseline"/>
              <w:rPr>
                <w:rFonts w:asciiTheme="minorHAnsi" w:hAnsiTheme="minorHAnsi" w:cs="Segoe UI"/>
                <w:color w:val="000000" w:themeColor="text1"/>
              </w:rPr>
            </w:pPr>
            <w:r w:rsidRPr="008A64D5">
              <w:rPr>
                <w:rStyle w:val="normaltextrun"/>
                <w:rFonts w:asciiTheme="minorHAnsi" w:eastAsiaTheme="majorEastAsia" w:hAnsiTheme="minorHAnsi" w:cs="Segoe UI"/>
                <w:color w:val="000000" w:themeColor="text1"/>
              </w:rPr>
              <w:t>The CIOs/or CDOs are actively working to enhance their knowledge of priority data assets, aiming for better support for operations and decision-making.</w:t>
            </w:r>
            <w:r w:rsidRPr="008A64D5">
              <w:rPr>
                <w:rStyle w:val="eop"/>
                <w:rFonts w:asciiTheme="minorHAnsi" w:eastAsiaTheme="majorEastAsia" w:hAnsiTheme="minorHAnsi" w:cs="Segoe UI"/>
                <w:color w:val="000000" w:themeColor="text1"/>
              </w:rPr>
              <w:t> </w:t>
            </w:r>
          </w:p>
          <w:p w14:paraId="5E4F24EE" w14:textId="42DE6ED8" w:rsidR="00C61011" w:rsidRPr="008A64D5" w:rsidRDefault="00C61011" w:rsidP="00C61011">
            <w:pPr>
              <w:pStyle w:val="paragraph"/>
              <w:spacing w:before="0" w:beforeAutospacing="0" w:after="0" w:afterAutospacing="0"/>
              <w:textAlignment w:val="baseline"/>
              <w:rPr>
                <w:rFonts w:asciiTheme="minorHAnsi" w:hAnsiTheme="minorHAnsi" w:cs="Segoe UI"/>
                <w:color w:val="000000" w:themeColor="text1"/>
              </w:rPr>
            </w:pPr>
            <w:r w:rsidRPr="008A64D5">
              <w:rPr>
                <w:rStyle w:val="normaltextrun"/>
                <w:rFonts w:asciiTheme="minorHAnsi" w:eastAsiaTheme="majorEastAsia" w:hAnsiTheme="minorHAnsi" w:cs="Segoe UI"/>
                <w:b/>
                <w:bCs/>
                <w:i/>
                <w:iCs/>
                <w:color w:val="000000" w:themeColor="text1"/>
              </w:rPr>
              <w:t>Example</w:t>
            </w:r>
            <w:r w:rsidRPr="008A64D5">
              <w:rPr>
                <w:rStyle w:val="normaltextrun"/>
                <w:rFonts w:asciiTheme="minorHAnsi" w:eastAsiaTheme="majorEastAsia" w:hAnsiTheme="minorHAnsi" w:cs="Segoe UI"/>
                <w:i/>
                <w:iCs/>
                <w:color w:val="000000" w:themeColor="text1"/>
              </w:rPr>
              <w:t xml:space="preserve">: </w:t>
            </w:r>
            <w:r w:rsidRPr="008A64D5">
              <w:rPr>
                <w:rStyle w:val="normaltextrun"/>
                <w:rFonts w:asciiTheme="minorHAnsi" w:eastAsiaTheme="majorEastAsia" w:hAnsiTheme="minorHAnsi" w:cs="Segoe UI"/>
                <w:color w:val="000000" w:themeColor="text1"/>
              </w:rPr>
              <w:t>The CIOs/or CDOs</w:t>
            </w:r>
            <w:r w:rsidRPr="008A64D5">
              <w:rPr>
                <w:rStyle w:val="normaltextrun"/>
                <w:rFonts w:asciiTheme="minorHAnsi" w:eastAsiaTheme="majorEastAsia" w:hAnsiTheme="minorHAnsi" w:cs="Segoe UI"/>
                <w:b/>
                <w:bCs/>
                <w:color w:val="000000" w:themeColor="text1"/>
              </w:rPr>
              <w:t xml:space="preserve"> </w:t>
            </w:r>
            <w:r w:rsidRPr="008A64D5">
              <w:rPr>
                <w:rStyle w:val="normaltextrun"/>
                <w:rFonts w:asciiTheme="minorHAnsi" w:eastAsiaTheme="majorEastAsia" w:hAnsiTheme="minorHAnsi" w:cs="Segoe UI"/>
                <w:color w:val="000000" w:themeColor="text1"/>
              </w:rPr>
              <w:t>are implementing a strategy to complete the data inventory, enabling them to generate both financial and operational reports, as per the</w:t>
            </w:r>
            <w:r w:rsidR="003B3B2B">
              <w:rPr>
                <w:rStyle w:val="normaltextrun"/>
                <w:rFonts w:asciiTheme="minorHAnsi" w:eastAsiaTheme="majorEastAsia" w:hAnsiTheme="minorHAnsi" w:cs="Segoe UI"/>
                <w:color w:val="000000" w:themeColor="text1"/>
              </w:rPr>
              <w:t xml:space="preserve"> </w:t>
            </w:r>
            <w:r w:rsidRPr="008A64D5">
              <w:rPr>
                <w:rStyle w:val="normaltextrun"/>
                <w:rFonts w:asciiTheme="minorHAnsi" w:eastAsiaTheme="majorEastAsia" w:hAnsiTheme="minorHAnsi" w:cs="Segoe UI"/>
                <w:color w:val="000000" w:themeColor="text1"/>
              </w:rPr>
              <w:t xml:space="preserve"> </w:t>
            </w:r>
            <w:hyperlink r:id="rId105" w:history="1">
              <w:r w:rsidR="003B3B2B" w:rsidRPr="233EAC4C">
                <w:rPr>
                  <w:rStyle w:val="Hyperlink"/>
                  <w:rFonts w:ascii="Aptos" w:eastAsia="Aptos" w:hAnsi="Aptos" w:cs="Aptos"/>
                  <w:color w:val="467886"/>
                </w:rPr>
                <w:t>Guidance on Metadata Life Cycle Management</w:t>
              </w:r>
            </w:hyperlink>
            <w:r w:rsidR="003B3B2B" w:rsidRPr="233EAC4C">
              <w:rPr>
                <w:rFonts w:ascii="Aptos" w:eastAsia="Aptos" w:hAnsi="Aptos" w:cs="Aptos"/>
              </w:rPr>
              <w:t>.</w:t>
            </w:r>
            <w:r w:rsidR="003B3B2B">
              <w:rPr>
                <w:rFonts w:ascii="Aptos" w:eastAsia="Aptos" w:hAnsi="Aptos" w:cs="Aptos"/>
              </w:rPr>
              <w:t xml:space="preserve"> </w:t>
            </w:r>
            <w:r w:rsidR="003B3B2B">
              <w:rPr>
                <w:rFonts w:eastAsia="Aptos" w:cs="Aptos"/>
              </w:rPr>
              <w:t xml:space="preserve">  </w:t>
            </w:r>
          </w:p>
          <w:p w14:paraId="1D48A052" w14:textId="77777777" w:rsidR="00C61011" w:rsidRPr="008A64D5" w:rsidRDefault="00C61011" w:rsidP="00C61011">
            <w:pPr>
              <w:pStyle w:val="paragraph"/>
              <w:spacing w:before="0" w:beforeAutospacing="0" w:after="0" w:afterAutospacing="0"/>
              <w:textAlignment w:val="baseline"/>
              <w:rPr>
                <w:rFonts w:asciiTheme="minorHAnsi" w:hAnsiTheme="minorHAnsi" w:cs="Segoe UI"/>
                <w:color w:val="000000" w:themeColor="text1"/>
              </w:rPr>
            </w:pPr>
            <w:r w:rsidRPr="008A64D5">
              <w:rPr>
                <w:rStyle w:val="normaltextrun"/>
                <w:rFonts w:asciiTheme="minorHAnsi" w:eastAsiaTheme="majorEastAsia" w:hAnsiTheme="minorHAnsi" w:cs="Segoe UI"/>
                <w:b/>
                <w:bCs/>
                <w:color w:val="000000" w:themeColor="text1"/>
              </w:rPr>
              <w:t> </w:t>
            </w:r>
            <w:r w:rsidRPr="008A64D5">
              <w:rPr>
                <w:rStyle w:val="eop"/>
                <w:rFonts w:asciiTheme="minorHAnsi" w:eastAsiaTheme="majorEastAsia" w:hAnsiTheme="minorHAnsi" w:cs="Segoe UI"/>
                <w:color w:val="000000" w:themeColor="text1"/>
              </w:rPr>
              <w:t> </w:t>
            </w:r>
          </w:p>
          <w:p w14:paraId="063B25CF" w14:textId="77777777" w:rsidR="00C61011" w:rsidRPr="008A64D5" w:rsidRDefault="00C61011" w:rsidP="00C61011">
            <w:pPr>
              <w:pStyle w:val="paragraph"/>
              <w:spacing w:before="0" w:beforeAutospacing="0" w:after="0" w:afterAutospacing="0"/>
              <w:textAlignment w:val="baseline"/>
              <w:rPr>
                <w:rFonts w:asciiTheme="minorHAnsi" w:hAnsiTheme="minorHAnsi" w:cs="Segoe UI"/>
                <w:color w:val="000000" w:themeColor="text1"/>
              </w:rPr>
            </w:pPr>
            <w:r w:rsidRPr="008A64D5">
              <w:rPr>
                <w:rStyle w:val="normaltextrun"/>
                <w:rFonts w:asciiTheme="minorHAnsi" w:eastAsiaTheme="majorEastAsia" w:hAnsiTheme="minorHAnsi" w:cs="Segoe UI"/>
                <w:color w:val="000000" w:themeColor="text1"/>
              </w:rPr>
              <w:t xml:space="preserve">Documentation for data assets is being updated and expanded to ensure </w:t>
            </w:r>
            <w:r w:rsidRPr="008A64D5">
              <w:rPr>
                <w:rStyle w:val="normaltextrun"/>
                <w:rFonts w:asciiTheme="minorHAnsi" w:eastAsiaTheme="majorEastAsia" w:hAnsiTheme="minorHAnsi" w:cs="Segoe UI"/>
                <w:color w:val="000000" w:themeColor="text1"/>
              </w:rPr>
              <w:lastRenderedPageBreak/>
              <w:t>comprehensiveness and regular updates.</w:t>
            </w:r>
            <w:r w:rsidRPr="008A64D5">
              <w:rPr>
                <w:rStyle w:val="eop"/>
                <w:rFonts w:asciiTheme="minorHAnsi" w:eastAsiaTheme="majorEastAsia" w:hAnsiTheme="minorHAnsi" w:cs="Segoe UI"/>
                <w:color w:val="000000" w:themeColor="text1"/>
              </w:rPr>
              <w:t> </w:t>
            </w:r>
          </w:p>
          <w:p w14:paraId="23F0E2CD" w14:textId="16FC6B34" w:rsidR="00C61011" w:rsidRPr="008A64D5" w:rsidRDefault="00C61011" w:rsidP="00FD7EE5">
            <w:pPr>
              <w:pStyle w:val="paragraph"/>
              <w:spacing w:before="0" w:beforeAutospacing="0" w:after="0" w:afterAutospacing="0"/>
              <w:textAlignment w:val="baseline"/>
              <w:rPr>
                <w:rFonts w:asciiTheme="minorHAnsi" w:hAnsiTheme="minorHAnsi" w:cs="Segoe UI"/>
                <w:color w:val="000000" w:themeColor="text1"/>
              </w:rPr>
            </w:pPr>
            <w:r w:rsidRPr="008A64D5">
              <w:rPr>
                <w:rStyle w:val="normaltextrun"/>
                <w:rFonts w:asciiTheme="minorHAnsi" w:eastAsiaTheme="majorEastAsia" w:hAnsiTheme="minorHAnsi" w:cs="Segoe UI"/>
                <w:b/>
                <w:bCs/>
                <w:i/>
                <w:iCs/>
                <w:color w:val="000000" w:themeColor="text1"/>
              </w:rPr>
              <w:t>Example:</w:t>
            </w:r>
            <w:r w:rsidRPr="008A64D5">
              <w:rPr>
                <w:rStyle w:val="normaltextrun"/>
                <w:rFonts w:asciiTheme="minorHAnsi" w:eastAsiaTheme="majorEastAsia" w:hAnsiTheme="minorHAnsi" w:cs="Segoe UI"/>
                <w:b/>
                <w:bCs/>
                <w:color w:val="000000" w:themeColor="text1"/>
              </w:rPr>
              <w:t> </w:t>
            </w:r>
            <w:r w:rsidRPr="008A64D5">
              <w:rPr>
                <w:rStyle w:val="normaltextrun"/>
                <w:rFonts w:asciiTheme="minorHAnsi" w:eastAsiaTheme="majorEastAsia" w:hAnsiTheme="minorHAnsi" w:cs="Segoe UI"/>
                <w:color w:val="000000" w:themeColor="text1"/>
              </w:rPr>
              <w:t xml:space="preserve"> Documentation for data sources is being revised to include detailed and up-to-date information. For instance, the HR database documentation is now updated annually, in line with the </w:t>
            </w:r>
            <w:hyperlink r:id="rId106">
              <w:r w:rsidR="00FD7EE5" w:rsidRPr="00FD7EE5">
                <w:rPr>
                  <w:rStyle w:val="Hyperlink"/>
                  <w:rFonts w:asciiTheme="minorHAnsi" w:hAnsiTheme="minorHAnsi"/>
                </w:rPr>
                <w:t>Guidance on Prescribing Metadata Reference Standards</w:t>
              </w:r>
            </w:hyperlink>
            <w:r w:rsidR="00FD7EE5">
              <w:rPr>
                <w:rFonts w:asciiTheme="minorHAnsi" w:hAnsiTheme="minorHAnsi"/>
              </w:rPr>
              <w:t>.</w:t>
            </w:r>
            <w:r w:rsidR="00FD7EE5" w:rsidRPr="00FD7EE5">
              <w:rPr>
                <w:rFonts w:asciiTheme="minorHAnsi" w:hAnsiTheme="minorHAnsi"/>
              </w:rPr>
              <w:t xml:space="preserve"> </w:t>
            </w:r>
          </w:p>
          <w:p w14:paraId="775F8F4B" w14:textId="77777777" w:rsidR="00C61011" w:rsidRPr="008A64D5" w:rsidRDefault="00C61011" w:rsidP="00815634">
            <w:pPr>
              <w:rPr>
                <w:color w:val="000000" w:themeColor="text1"/>
              </w:rPr>
            </w:pPr>
          </w:p>
          <w:p w14:paraId="02E2458C" w14:textId="77777777" w:rsidR="00C61011" w:rsidRPr="008A64D5" w:rsidRDefault="00C61011" w:rsidP="00815634">
            <w:pPr>
              <w:rPr>
                <w:color w:val="000000" w:themeColor="text1"/>
              </w:rPr>
            </w:pPr>
          </w:p>
          <w:p w14:paraId="1818BD3B" w14:textId="4EDD3448" w:rsidR="00815634" w:rsidRPr="008A64D5" w:rsidRDefault="00815634" w:rsidP="00C61011">
            <w:pPr>
              <w:rPr>
                <w:color w:val="000000" w:themeColor="text1"/>
              </w:rPr>
            </w:pPr>
          </w:p>
          <w:p w14:paraId="082047C5" w14:textId="77777777" w:rsidR="00815634" w:rsidRPr="008A64D5" w:rsidRDefault="00815634" w:rsidP="00815634">
            <w:pPr>
              <w:rPr>
                <w:color w:val="000000" w:themeColor="text1"/>
              </w:rPr>
            </w:pPr>
          </w:p>
          <w:p w14:paraId="61636304" w14:textId="36605BC6" w:rsidR="00815634" w:rsidRPr="008A64D5" w:rsidRDefault="00815634" w:rsidP="00FD7EE5">
            <w:pPr>
              <w:rPr>
                <w:color w:val="000000" w:themeColor="text1"/>
              </w:rPr>
            </w:pPr>
          </w:p>
        </w:tc>
        <w:tc>
          <w:tcPr>
            <w:tcW w:w="1108" w:type="pct"/>
            <w:shd w:val="clear" w:color="auto" w:fill="FFFFFF" w:themeFill="background1"/>
          </w:tcPr>
          <w:p w14:paraId="32ACF148" w14:textId="77777777" w:rsidR="00815634" w:rsidRPr="003A4B1A" w:rsidRDefault="00815634" w:rsidP="00815634">
            <w:r w:rsidRPr="003A4B1A">
              <w:lastRenderedPageBreak/>
              <w:t>A structured approach to inventorying data assets is being developed, with increasing consistency and coverage.</w:t>
            </w:r>
          </w:p>
          <w:p w14:paraId="2FB12AB4" w14:textId="77777777" w:rsidR="00815634" w:rsidRPr="003A4B1A" w:rsidRDefault="00815634" w:rsidP="00815634">
            <w:r w:rsidRPr="006D33E5">
              <w:rPr>
                <w:b/>
                <w:bCs/>
                <w:i/>
                <w:iCs/>
              </w:rPr>
              <w:t>Example</w:t>
            </w:r>
            <w:r w:rsidRPr="003A4B1A">
              <w:rPr>
                <w:i/>
                <w:iCs/>
              </w:rPr>
              <w:t xml:space="preserve">: </w:t>
            </w:r>
            <w:r w:rsidRPr="003A4B1A">
              <w:t xml:space="preserve">The department implements a data inventory tool and begins systematically cataloging data assets. For instance, they start with the most critical data sources and gradually expand to cover all areas, aligning with the </w:t>
            </w:r>
            <w:hyperlink r:id="rId107" w:history="1">
              <w:r w:rsidRPr="003A4B1A">
                <w:rPr>
                  <w:rStyle w:val="Hyperlink"/>
                </w:rPr>
                <w:t>Policy on Service and Digital</w:t>
              </w:r>
            </w:hyperlink>
            <w:r w:rsidRPr="003A4B1A">
              <w:t>.</w:t>
            </w:r>
          </w:p>
          <w:p w14:paraId="73468945" w14:textId="77777777" w:rsidR="00815634" w:rsidRPr="003A4B1A" w:rsidRDefault="00815634" w:rsidP="00815634"/>
          <w:p w14:paraId="740D178C" w14:textId="77777777" w:rsidR="00815634" w:rsidRPr="003A4B1A" w:rsidRDefault="00815634" w:rsidP="00815634">
            <w:r w:rsidRPr="003A4B1A">
              <w:t>The CIOs/or CDOs has a growing understanding of the data assets, enabling better support for operations and decision-making.</w:t>
            </w:r>
          </w:p>
          <w:p w14:paraId="354D3CE3" w14:textId="77777777" w:rsidR="00815634" w:rsidRPr="003A4B1A" w:rsidRDefault="00815634" w:rsidP="00815634">
            <w:r w:rsidRPr="004E586F">
              <w:rPr>
                <w:b/>
                <w:bCs/>
                <w:i/>
                <w:iCs/>
              </w:rPr>
              <w:t>Example</w:t>
            </w:r>
            <w:r w:rsidRPr="003A4B1A">
              <w:rPr>
                <w:i/>
                <w:iCs/>
              </w:rPr>
              <w:t xml:space="preserve">: </w:t>
            </w:r>
            <w:r w:rsidRPr="003A4B1A">
              <w:t xml:space="preserve">Regular data reviews are conducted, improving the accuracy of reports and insights. For example, the  CIOs/or CDOs holds quarterly data review meetings to ensure all data assets are accounted for, as recommended in the </w:t>
            </w:r>
            <w:hyperlink r:id="rId108">
              <w:r w:rsidRPr="003A4B1A">
                <w:rPr>
                  <w:rStyle w:val="Hyperlink"/>
                </w:rPr>
                <w:t>Guidance on Metadata Life Cycle Management</w:t>
              </w:r>
            </w:hyperlink>
            <w:r w:rsidRPr="003A4B1A">
              <w:t>.</w:t>
            </w:r>
          </w:p>
          <w:p w14:paraId="2AC26F5C" w14:textId="77777777" w:rsidR="00815634" w:rsidRPr="003A4B1A" w:rsidRDefault="00815634" w:rsidP="00815634"/>
          <w:p w14:paraId="6F25A103" w14:textId="03A9F902" w:rsidR="00815634" w:rsidRPr="003A4B1A" w:rsidRDefault="00815634" w:rsidP="00815634">
            <w:r w:rsidRPr="003A4B1A">
              <w:t>Documentation is more comprehensive and regularly updated, though some gaps remain in the data inventory.</w:t>
            </w:r>
          </w:p>
          <w:p w14:paraId="3CDA6E0A" w14:textId="75964904" w:rsidR="00815634" w:rsidRPr="003A4B1A" w:rsidRDefault="00815634" w:rsidP="00815634">
            <w:r w:rsidRPr="005C294B">
              <w:rPr>
                <w:b/>
                <w:bCs/>
                <w:i/>
                <w:iCs/>
              </w:rPr>
              <w:t>Example:</w:t>
            </w:r>
            <w:r w:rsidRPr="003A4B1A">
              <w:rPr>
                <w:i/>
                <w:iCs/>
              </w:rPr>
              <w:t xml:space="preserve"> </w:t>
            </w:r>
            <w:r w:rsidRPr="003A4B1A">
              <w:t xml:space="preserve">Most data sources have detailed documentation, but a few areas still need </w:t>
            </w:r>
            <w:r w:rsidRPr="003A4B1A">
              <w:lastRenderedPageBreak/>
              <w:t xml:space="preserve">improvement. For example, the finance and HR databases have up-to-date documentation, but the operations database documentation is still being developed, as per the </w:t>
            </w:r>
            <w:hyperlink r:id="rId109">
              <w:r w:rsidRPr="003A4B1A">
                <w:rPr>
                  <w:rStyle w:val="Hyperlink"/>
                </w:rPr>
                <w:t>Guidance on Prescribing Metadata Reference Standards</w:t>
              </w:r>
            </w:hyperlink>
            <w:r w:rsidRPr="003A4B1A">
              <w:t>.</w:t>
            </w:r>
          </w:p>
        </w:tc>
        <w:tc>
          <w:tcPr>
            <w:tcW w:w="920" w:type="pct"/>
            <w:shd w:val="clear" w:color="auto" w:fill="FFFFFF" w:themeFill="background1"/>
          </w:tcPr>
          <w:p w14:paraId="468C669F" w14:textId="77777777" w:rsidR="00815634" w:rsidRPr="003A4B1A" w:rsidRDefault="00815634" w:rsidP="00815634">
            <w:r w:rsidRPr="003A4B1A">
              <w:lastRenderedPageBreak/>
              <w:t>A comprehensive inventory of data assets is maintained, with regular updates and audits.</w:t>
            </w:r>
          </w:p>
          <w:p w14:paraId="1349AB7F" w14:textId="77777777" w:rsidR="00815634" w:rsidRPr="003A4B1A" w:rsidRDefault="00815634" w:rsidP="00815634">
            <w:r w:rsidRPr="00316DFA">
              <w:rPr>
                <w:b/>
                <w:bCs/>
                <w:i/>
                <w:iCs/>
              </w:rPr>
              <w:t>Example:</w:t>
            </w:r>
            <w:r w:rsidRPr="003A4B1A">
              <w:rPr>
                <w:i/>
                <w:iCs/>
              </w:rPr>
              <w:t xml:space="preserve"> </w:t>
            </w:r>
            <w:r w:rsidRPr="003A4B1A">
              <w:t xml:space="preserve">The department has a complete and up-to-date data inventory accessible to all relevant stakeholders. For instance, they use a centralized data management system that is regularly audited to ensure accuracy, meeting the </w:t>
            </w:r>
            <w:hyperlink r:id="rId110" w:history="1">
              <w:r w:rsidRPr="003A4B1A">
                <w:rPr>
                  <w:rStyle w:val="Hyperlink"/>
                </w:rPr>
                <w:t>Policy on Service and Digital</w:t>
              </w:r>
            </w:hyperlink>
            <w:r w:rsidRPr="003A4B1A">
              <w:t xml:space="preserve"> requirements.</w:t>
            </w:r>
          </w:p>
          <w:p w14:paraId="46FC9C4C" w14:textId="77777777" w:rsidR="00815634" w:rsidRPr="003A4B1A" w:rsidRDefault="00815634" w:rsidP="00815634"/>
          <w:p w14:paraId="6404DA03" w14:textId="77777777" w:rsidR="00815634" w:rsidRPr="003A4B1A" w:rsidRDefault="00815634" w:rsidP="00815634">
            <w:r w:rsidRPr="003A4B1A">
              <w:t>The CIOs/or CDOs has a strong understanding of the data assets, providing adequate support for operations and decision-making.</w:t>
            </w:r>
          </w:p>
          <w:p w14:paraId="292C8D18" w14:textId="77777777" w:rsidR="00815634" w:rsidRPr="003A4B1A" w:rsidRDefault="00815634" w:rsidP="00815634">
            <w:r w:rsidRPr="0078743D">
              <w:rPr>
                <w:b/>
                <w:bCs/>
                <w:i/>
                <w:iCs/>
              </w:rPr>
              <w:t>Example:</w:t>
            </w:r>
            <w:r w:rsidRPr="003A4B1A">
              <w:rPr>
                <w:i/>
                <w:iCs/>
              </w:rPr>
              <w:t xml:space="preserve"> </w:t>
            </w:r>
            <w:r w:rsidRPr="003A4B1A">
              <w:t xml:space="preserve">The CIOs/or CDOs can quickly generate accurate reports and insights based on a well-maintained data inventory. For example, they can produce comprehensive performance reports for all departments, as outlined in the </w:t>
            </w:r>
            <w:hyperlink r:id="rId111">
              <w:r w:rsidRPr="003A4B1A">
                <w:rPr>
                  <w:rStyle w:val="Hyperlink"/>
                </w:rPr>
                <w:t>Guidance on Metadata Life Cycle Management</w:t>
              </w:r>
            </w:hyperlink>
            <w:r w:rsidRPr="003A4B1A">
              <w:t>.</w:t>
            </w:r>
          </w:p>
          <w:p w14:paraId="0628C7FA" w14:textId="77777777" w:rsidR="00815634" w:rsidRPr="003A4B1A" w:rsidRDefault="00815634" w:rsidP="00815634"/>
          <w:p w14:paraId="2D2D89B1" w14:textId="77777777" w:rsidR="00815634" w:rsidRPr="003A4B1A" w:rsidRDefault="00815634" w:rsidP="00815634">
            <w:r w:rsidRPr="003A4B1A">
              <w:lastRenderedPageBreak/>
              <w:t>Documentation is thorough and up to date, covering all critical data assets.</w:t>
            </w:r>
          </w:p>
          <w:p w14:paraId="47081914" w14:textId="77777777" w:rsidR="00815634" w:rsidRPr="003A4B1A" w:rsidRDefault="00815634" w:rsidP="00815634">
            <w:r w:rsidRPr="00C60BBE">
              <w:rPr>
                <w:b/>
                <w:bCs/>
                <w:i/>
                <w:iCs/>
              </w:rPr>
              <w:t>Example:</w:t>
            </w:r>
            <w:r w:rsidRPr="003A4B1A">
              <w:rPr>
                <w:i/>
                <w:iCs/>
              </w:rPr>
              <w:t xml:space="preserve"> </w:t>
            </w:r>
            <w:r w:rsidRPr="003A4B1A">
              <w:t xml:space="preserve">Every data source has detailed, current documentation that is easily accessible. For example, the department maintains a centralized documentation repository that is regularly updated, as per the </w:t>
            </w:r>
            <w:hyperlink r:id="rId112" w:history="1">
              <w:r w:rsidRPr="003A4B1A">
                <w:rPr>
                  <w:rStyle w:val="Hyperlink"/>
                </w:rPr>
                <w:t>Guidance on Prescribing Metadata Reference Standards</w:t>
              </w:r>
            </w:hyperlink>
            <w:r w:rsidRPr="003A4B1A">
              <w:t>.</w:t>
            </w:r>
          </w:p>
          <w:p w14:paraId="22BC4A74" w14:textId="217C051B" w:rsidR="00815634" w:rsidRPr="003A4B1A" w:rsidRDefault="00815634" w:rsidP="00815634"/>
        </w:tc>
        <w:tc>
          <w:tcPr>
            <w:tcW w:w="1081" w:type="pct"/>
            <w:shd w:val="clear" w:color="auto" w:fill="FFFFFF" w:themeFill="background1"/>
          </w:tcPr>
          <w:p w14:paraId="7C2FF2CD" w14:textId="77777777" w:rsidR="00815634" w:rsidRPr="003A4B1A" w:rsidRDefault="00815634" w:rsidP="00815634">
            <w:r w:rsidRPr="003A4B1A">
              <w:lastRenderedPageBreak/>
              <w:t>The inventory of data assets is not only comprehensive but also integrated with advanced analytics and reporting tools.</w:t>
            </w:r>
          </w:p>
          <w:p w14:paraId="5682A6DF" w14:textId="77777777" w:rsidR="00815634" w:rsidRPr="003A4B1A" w:rsidRDefault="00815634" w:rsidP="00815634">
            <w:r w:rsidRPr="00604E0A">
              <w:rPr>
                <w:b/>
                <w:bCs/>
                <w:i/>
                <w:iCs/>
              </w:rPr>
              <w:t>Example:</w:t>
            </w:r>
            <w:r w:rsidRPr="003A4B1A">
              <w:rPr>
                <w:i/>
                <w:iCs/>
              </w:rPr>
              <w:t xml:space="preserve"> </w:t>
            </w:r>
            <w:r w:rsidRPr="003A4B1A">
              <w:t xml:space="preserve">The department uses a centralized data platform that integrates with analytics tools for real-time insights. For instance, they use machine learning algorithms to analyze data trends and predict future needs, exceeding the </w:t>
            </w:r>
            <w:hyperlink r:id="rId113" w:history="1">
              <w:r w:rsidRPr="003A4B1A">
                <w:rPr>
                  <w:rStyle w:val="Hyperlink"/>
                </w:rPr>
                <w:t>Policy on Service and Digital</w:t>
              </w:r>
            </w:hyperlink>
            <w:r w:rsidRPr="003A4B1A">
              <w:t xml:space="preserve"> requirements.</w:t>
            </w:r>
          </w:p>
          <w:p w14:paraId="6D60865F" w14:textId="77777777" w:rsidR="00815634" w:rsidRPr="003A4B1A" w:rsidRDefault="00815634" w:rsidP="00815634"/>
          <w:p w14:paraId="2B0FE58C" w14:textId="77777777" w:rsidR="00815634" w:rsidRPr="003A4B1A" w:rsidRDefault="00815634" w:rsidP="00815634">
            <w:r w:rsidRPr="003A4B1A">
              <w:t>The CIOs/or CDOs has an in-depth understanding of the data assets, enabling strategic insights and innovation.</w:t>
            </w:r>
          </w:p>
          <w:p w14:paraId="1BE5E93A" w14:textId="77777777" w:rsidR="00815634" w:rsidRPr="003A4B1A" w:rsidRDefault="00815634" w:rsidP="00815634">
            <w:r w:rsidRPr="00604E0A">
              <w:rPr>
                <w:b/>
                <w:bCs/>
                <w:i/>
                <w:iCs/>
              </w:rPr>
              <w:t>Example:</w:t>
            </w:r>
            <w:r w:rsidRPr="003A4B1A">
              <w:rPr>
                <w:i/>
                <w:iCs/>
              </w:rPr>
              <w:t xml:space="preserve"> </w:t>
            </w:r>
            <w:r w:rsidRPr="003A4B1A">
              <w:t xml:space="preserve">The CIOs/or CDOs leverages data assets to drive strategic initiatives and innovation within the department. For example, they use data to identify areas for process improvement and implement innovative solutions, as recommended in the </w:t>
            </w:r>
            <w:hyperlink r:id="rId114">
              <w:r w:rsidRPr="003A4B1A">
                <w:rPr>
                  <w:rStyle w:val="Hyperlink"/>
                </w:rPr>
                <w:t>Guidance on Prescribing Metadata Reference Standards</w:t>
              </w:r>
            </w:hyperlink>
            <w:r w:rsidRPr="003A4B1A">
              <w:t>.</w:t>
            </w:r>
          </w:p>
          <w:p w14:paraId="50FFA754" w14:textId="77777777" w:rsidR="00815634" w:rsidRPr="003A4B1A" w:rsidRDefault="00815634" w:rsidP="00815634"/>
          <w:p w14:paraId="5E3126D7" w14:textId="518406A4" w:rsidR="00815634" w:rsidRPr="003A4B1A" w:rsidRDefault="00815634" w:rsidP="00815634">
            <w:r w:rsidRPr="003A4B1A">
              <w:lastRenderedPageBreak/>
              <w:t>Documentation is dynamic and interactive, providing real-time updates and insights into data assets.</w:t>
            </w:r>
          </w:p>
          <w:p w14:paraId="2C810F4C" w14:textId="1F02462E" w:rsidR="00815634" w:rsidRPr="003A4B1A" w:rsidRDefault="00815634" w:rsidP="00815634">
            <w:r w:rsidRPr="00E86F71">
              <w:rPr>
                <w:b/>
                <w:bCs/>
                <w:i/>
                <w:iCs/>
              </w:rPr>
              <w:t>Example:</w:t>
            </w:r>
            <w:r w:rsidRPr="003A4B1A">
              <w:rPr>
                <w:i/>
                <w:iCs/>
              </w:rPr>
              <w:t xml:space="preserve"> </w:t>
            </w:r>
            <w:r w:rsidRPr="003A4B1A">
              <w:t xml:space="preserve">Interactive documentation platforms are used, allowing real-time updates and collaboration. For example, the department uses a collaborative documentation tool that allows multiple users to update and comment on documentation simultaneously, as per the </w:t>
            </w:r>
            <w:hyperlink r:id="rId115">
              <w:r w:rsidRPr="003A4B1A">
                <w:rPr>
                  <w:rStyle w:val="Hyperlink"/>
                </w:rPr>
                <w:t>Guidance on Prescribing Metadata Reference Standards</w:t>
              </w:r>
            </w:hyperlink>
            <w:r w:rsidRPr="003A4B1A">
              <w:t>.</w:t>
            </w:r>
          </w:p>
        </w:tc>
      </w:tr>
    </w:tbl>
    <w:p w14:paraId="4AFF6111" w14:textId="77777777" w:rsidR="00B821C9" w:rsidRDefault="00B821C9"/>
    <w:tbl>
      <w:tblPr>
        <w:tblW w:w="21709" w:type="dxa"/>
        <w:tblLayout w:type="fixed"/>
        <w:tblLook w:val="04A0" w:firstRow="1" w:lastRow="0" w:firstColumn="1" w:lastColumn="0" w:noHBand="0" w:noVBand="1"/>
      </w:tblPr>
      <w:tblGrid>
        <w:gridCol w:w="21709"/>
      </w:tblGrid>
      <w:tr w:rsidR="00777425" w14:paraId="3406A0C4" w14:textId="77777777" w:rsidTr="00A31ECF">
        <w:trPr>
          <w:trHeight w:val="300"/>
        </w:trPr>
        <w:tc>
          <w:tcPr>
            <w:tcW w:w="21709" w:type="dxa"/>
            <w:tcBorders>
              <w:top w:val="single" w:sz="8" w:space="0" w:color="auto"/>
              <w:left w:val="single" w:sz="8" w:space="0" w:color="auto"/>
              <w:bottom w:val="single" w:sz="8" w:space="0" w:color="auto"/>
              <w:right w:val="single" w:sz="8" w:space="0" w:color="auto"/>
            </w:tcBorders>
            <w:shd w:val="clear" w:color="auto" w:fill="4C94D8" w:themeFill="text2" w:themeFillTint="80"/>
            <w:tcMar>
              <w:left w:w="108" w:type="dxa"/>
              <w:right w:w="108" w:type="dxa"/>
            </w:tcMar>
          </w:tcPr>
          <w:p w14:paraId="6A6807F8" w14:textId="71FCAC6E" w:rsidR="00777425" w:rsidRPr="004C7FA4" w:rsidRDefault="00777425" w:rsidP="00A31ECF">
            <w:pPr>
              <w:jc w:val="center"/>
              <w:rPr>
                <w:rFonts w:ascii="Aptos" w:eastAsia="Aptos" w:hAnsi="Aptos" w:cs="Aptos"/>
                <w:b/>
                <w:bCs/>
                <w:color w:val="FFFFFF" w:themeColor="background1"/>
                <w:sz w:val="28"/>
                <w:szCs w:val="28"/>
              </w:rPr>
            </w:pPr>
            <w:bookmarkStart w:id="202" w:name="Q2Data"/>
            <w:bookmarkEnd w:id="202"/>
            <w:r w:rsidRPr="004C7FA4">
              <w:rPr>
                <w:rFonts w:ascii="Aptos" w:eastAsia="Aptos" w:hAnsi="Aptos" w:cs="Aptos"/>
                <w:b/>
                <w:bCs/>
                <w:color w:val="FFFFFF" w:themeColor="background1"/>
                <w:sz w:val="28"/>
                <w:szCs w:val="28"/>
              </w:rPr>
              <w:t xml:space="preserve">Q2: Does </w:t>
            </w:r>
            <w:r w:rsidR="007D2085">
              <w:rPr>
                <w:rFonts w:ascii="Aptos" w:eastAsia="Aptos" w:hAnsi="Aptos" w:cs="Aptos"/>
                <w:b/>
                <w:bCs/>
                <w:color w:val="FFFFFF" w:themeColor="background1"/>
                <w:sz w:val="28"/>
                <w:szCs w:val="28"/>
              </w:rPr>
              <w:t>the</w:t>
            </w:r>
            <w:r w:rsidRPr="004C7FA4">
              <w:rPr>
                <w:rFonts w:ascii="Aptos" w:eastAsia="Aptos" w:hAnsi="Aptos" w:cs="Aptos"/>
                <w:b/>
                <w:bCs/>
                <w:color w:val="FFFFFF" w:themeColor="background1"/>
                <w:sz w:val="28"/>
                <w:szCs w:val="28"/>
              </w:rPr>
              <w:t xml:space="preserve"> organization have processes in place to ensure the information that is required</w:t>
            </w:r>
            <w:r w:rsidR="002659C4">
              <w:rPr>
                <w:rFonts w:ascii="Aptos" w:eastAsia="Aptos" w:hAnsi="Aptos" w:cs="Aptos"/>
                <w:b/>
                <w:bCs/>
                <w:color w:val="FFFFFF" w:themeColor="background1"/>
                <w:sz w:val="28"/>
                <w:szCs w:val="28"/>
              </w:rPr>
              <w:t>*</w:t>
            </w:r>
            <w:r w:rsidRPr="004C7FA4">
              <w:rPr>
                <w:rFonts w:ascii="Aptos" w:eastAsia="Aptos" w:hAnsi="Aptos" w:cs="Aptos"/>
                <w:b/>
                <w:bCs/>
                <w:color w:val="FFFFFF" w:themeColor="background1"/>
                <w:sz w:val="28"/>
                <w:szCs w:val="28"/>
              </w:rPr>
              <w:t xml:space="preserve"> to be proactively published under the A</w:t>
            </w:r>
            <w:r w:rsidR="00E238E5">
              <w:rPr>
                <w:rFonts w:ascii="Aptos" w:eastAsia="Aptos" w:hAnsi="Aptos" w:cs="Aptos"/>
                <w:b/>
                <w:bCs/>
                <w:color w:val="FFFFFF" w:themeColor="background1"/>
                <w:sz w:val="28"/>
                <w:szCs w:val="28"/>
              </w:rPr>
              <w:t>ccess to Information Act</w:t>
            </w:r>
            <w:r w:rsidRPr="004C7FA4">
              <w:rPr>
                <w:rFonts w:ascii="Aptos" w:eastAsia="Aptos" w:hAnsi="Aptos" w:cs="Aptos"/>
                <w:b/>
                <w:bCs/>
                <w:color w:val="FFFFFF" w:themeColor="background1"/>
                <w:sz w:val="28"/>
                <w:szCs w:val="28"/>
              </w:rPr>
              <w:t xml:space="preserve"> is complete</w:t>
            </w:r>
            <w:r>
              <w:rPr>
                <w:rFonts w:ascii="Aptos" w:eastAsia="Aptos" w:hAnsi="Aptos" w:cs="Aptos"/>
                <w:b/>
                <w:bCs/>
                <w:color w:val="FFFFFF" w:themeColor="background1"/>
                <w:sz w:val="28"/>
                <w:szCs w:val="28"/>
              </w:rPr>
              <w:t>, accurate and timely?</w:t>
            </w:r>
          </w:p>
        </w:tc>
      </w:tr>
      <w:tr w:rsidR="00777425" w14:paraId="6B3069E3" w14:textId="77777777" w:rsidTr="00A31ECF">
        <w:trPr>
          <w:trHeight w:val="300"/>
        </w:trPr>
        <w:tc>
          <w:tcPr>
            <w:tcW w:w="21709"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D5259B7" w14:textId="22B24F72" w:rsidR="00777425" w:rsidRPr="003361E1" w:rsidRDefault="00777425" w:rsidP="00A31ECF">
            <w:pPr>
              <w:rPr>
                <w:rFonts w:ascii="Aptos" w:eastAsia="Aptos" w:hAnsi="Aptos" w:cs="Aptos"/>
                <w:color w:val="000000" w:themeColor="text1"/>
                <w:sz w:val="22"/>
                <w:szCs w:val="22"/>
              </w:rPr>
            </w:pPr>
            <w:r w:rsidRPr="003361E1">
              <w:rPr>
                <w:rFonts w:ascii="Aptos" w:eastAsia="Aptos" w:hAnsi="Aptos" w:cs="Aptos"/>
                <w:color w:val="000000" w:themeColor="text1"/>
                <w:sz w:val="22"/>
                <w:szCs w:val="22"/>
              </w:rPr>
              <w:t xml:space="preserve">Organizations are asked to select the answer that best represents their </w:t>
            </w:r>
            <w:r w:rsidR="000D1589" w:rsidRPr="003361E1">
              <w:rPr>
                <w:rFonts w:ascii="Aptos" w:eastAsia="Aptos" w:hAnsi="Aptos" w:cs="Aptos"/>
                <w:color w:val="000000" w:themeColor="text1"/>
                <w:sz w:val="22"/>
                <w:szCs w:val="22"/>
              </w:rPr>
              <w:t>response</w:t>
            </w:r>
            <w:r w:rsidRPr="003361E1">
              <w:rPr>
                <w:rFonts w:ascii="Aptos" w:eastAsia="Aptos" w:hAnsi="Aptos" w:cs="Aptos"/>
                <w:color w:val="000000" w:themeColor="text1"/>
                <w:sz w:val="22"/>
                <w:szCs w:val="22"/>
              </w:rPr>
              <w:t xml:space="preserve">. </w:t>
            </w:r>
          </w:p>
          <w:p w14:paraId="5B48AB81" w14:textId="77777777" w:rsidR="00777425" w:rsidRPr="003361E1" w:rsidRDefault="00777425" w:rsidP="00857616">
            <w:pPr>
              <w:pStyle w:val="ListParagraph"/>
              <w:numPr>
                <w:ilvl w:val="0"/>
                <w:numId w:val="41"/>
              </w:numPr>
              <w:spacing w:after="0" w:line="240" w:lineRule="auto"/>
              <w:ind w:left="360"/>
              <w:rPr>
                <w:rFonts w:ascii="Aptos" w:eastAsia="Aptos" w:hAnsi="Aptos" w:cs="Aptos"/>
                <w:color w:val="000000" w:themeColor="text1"/>
                <w:sz w:val="22"/>
                <w:szCs w:val="22"/>
              </w:rPr>
            </w:pPr>
            <w:r w:rsidRPr="003361E1">
              <w:rPr>
                <w:rFonts w:ascii="Aptos" w:eastAsia="Aptos" w:hAnsi="Aptos" w:cs="Aptos"/>
                <w:color w:val="000000" w:themeColor="text1"/>
                <w:sz w:val="22"/>
                <w:szCs w:val="22"/>
              </w:rPr>
              <w:t>Yes</w:t>
            </w:r>
          </w:p>
          <w:p w14:paraId="0DE84E9B" w14:textId="77777777" w:rsidR="00777425" w:rsidRPr="003361E1" w:rsidRDefault="00777425" w:rsidP="00857616">
            <w:pPr>
              <w:pStyle w:val="ListParagraph"/>
              <w:numPr>
                <w:ilvl w:val="0"/>
                <w:numId w:val="41"/>
              </w:numPr>
              <w:spacing w:line="240" w:lineRule="auto"/>
              <w:ind w:left="360"/>
              <w:rPr>
                <w:rFonts w:ascii="Aptos" w:eastAsia="Aptos" w:hAnsi="Aptos" w:cs="Aptos"/>
                <w:color w:val="000000" w:themeColor="text1"/>
                <w:sz w:val="22"/>
                <w:szCs w:val="22"/>
              </w:rPr>
            </w:pPr>
            <w:r w:rsidRPr="003361E1">
              <w:rPr>
                <w:rFonts w:ascii="Aptos" w:eastAsia="Aptos" w:hAnsi="Aptos" w:cs="Aptos"/>
                <w:color w:val="000000" w:themeColor="text1"/>
                <w:sz w:val="22"/>
                <w:szCs w:val="22"/>
              </w:rPr>
              <w:t>No</w:t>
            </w:r>
          </w:p>
          <w:p w14:paraId="1538C2BA" w14:textId="4365ED37" w:rsidR="00777425" w:rsidRPr="003361E1" w:rsidRDefault="00777425" w:rsidP="00A31ECF">
            <w:pPr>
              <w:rPr>
                <w:rFonts w:ascii="Aptos" w:eastAsia="Aptos" w:hAnsi="Aptos" w:cs="Aptos"/>
                <w:color w:val="000000" w:themeColor="text1"/>
                <w:sz w:val="22"/>
                <w:szCs w:val="22"/>
              </w:rPr>
            </w:pPr>
            <w:r w:rsidRPr="003361E1">
              <w:rPr>
                <w:rFonts w:ascii="Aptos" w:eastAsia="Aptos" w:hAnsi="Aptos" w:cs="Aptos"/>
                <w:color w:val="000000" w:themeColor="text1"/>
                <w:sz w:val="22"/>
                <w:szCs w:val="22"/>
              </w:rPr>
              <w:t xml:space="preserve"> A response of </w:t>
            </w:r>
            <w:r w:rsidRPr="003361E1">
              <w:rPr>
                <w:rFonts w:ascii="Aptos" w:eastAsia="Aptos" w:hAnsi="Aptos" w:cs="Aptos"/>
                <w:b/>
                <w:color w:val="FF0000"/>
                <w:sz w:val="22"/>
                <w:szCs w:val="22"/>
              </w:rPr>
              <w:t>no</w:t>
            </w:r>
            <w:r w:rsidRPr="003361E1">
              <w:rPr>
                <w:rFonts w:ascii="Aptos" w:eastAsia="Aptos" w:hAnsi="Aptos" w:cs="Aptos"/>
                <w:color w:val="000000" w:themeColor="text1"/>
                <w:sz w:val="22"/>
                <w:szCs w:val="22"/>
              </w:rPr>
              <w:t xml:space="preserve"> indicates a potential compliance concern that may require deputy head </w:t>
            </w:r>
            <w:r w:rsidR="00661D91" w:rsidRPr="003361E1">
              <w:rPr>
                <w:rFonts w:ascii="Aptos" w:eastAsia="Aptos" w:hAnsi="Aptos" w:cs="Aptos"/>
                <w:color w:val="000000" w:themeColor="text1"/>
                <w:sz w:val="22"/>
                <w:szCs w:val="22"/>
              </w:rPr>
              <w:t>attention</w:t>
            </w:r>
            <w:r w:rsidRPr="003361E1">
              <w:rPr>
                <w:rFonts w:ascii="Aptos" w:eastAsia="Aptos" w:hAnsi="Aptos" w:cs="Aptos"/>
                <w:color w:val="000000" w:themeColor="text1"/>
                <w:sz w:val="22"/>
                <w:szCs w:val="22"/>
              </w:rPr>
              <w:t>.</w:t>
            </w:r>
          </w:p>
          <w:p w14:paraId="241C4283" w14:textId="22F11B03" w:rsidR="008A643F" w:rsidRDefault="008A643F" w:rsidP="00E238E5">
            <w:pPr>
              <w:spacing w:line="240" w:lineRule="auto"/>
              <w:rPr>
                <w:rFonts w:ascii="Aptos" w:eastAsia="Aptos" w:hAnsi="Aptos" w:cs="Aptos"/>
                <w:color w:val="000000" w:themeColor="text1"/>
              </w:rPr>
            </w:pPr>
            <w:r w:rsidRPr="003361E1">
              <w:rPr>
                <w:sz w:val="22"/>
                <w:szCs w:val="22"/>
              </w:rPr>
              <w:t xml:space="preserve">* </w:t>
            </w:r>
            <w:r w:rsidR="00E238E5" w:rsidRPr="003361E1">
              <w:rPr>
                <w:sz w:val="22"/>
                <w:szCs w:val="22"/>
              </w:rPr>
              <w:t xml:space="preserve">Part II of the Access to Information Act requires certain organizations to proactively publish information related to the use of public funds (including travel and hospitality expenses, contracts over $10,000, and grants and contributions over $25,000), reports tabled in Parliament, briefing materials prepared for ministers and deputy heads for parliamentary committee appearance, briefing materials prepared for new ministers and deputy heads, Question Period notes, memoranda prepared for and received by ministers and deputy heads, and position reclassifications. A complete list of proactive publication requirements, including to which organizations they apply, is available in Appendix B of the </w:t>
            </w:r>
            <w:hyperlink r:id="rId116" w:history="1">
              <w:r w:rsidR="00E238E5" w:rsidRPr="003361E1">
                <w:rPr>
                  <w:rStyle w:val="Hyperlink"/>
                  <w:i/>
                  <w:sz w:val="22"/>
                  <w:szCs w:val="22"/>
                </w:rPr>
                <w:t>Directive on Proactive Publication under the Access to Information Act</w:t>
              </w:r>
            </w:hyperlink>
            <w:r w:rsidR="008729E6">
              <w:rPr>
                <w:sz w:val="22"/>
                <w:szCs w:val="22"/>
              </w:rPr>
              <w:t>.</w:t>
            </w:r>
          </w:p>
        </w:tc>
      </w:tr>
    </w:tbl>
    <w:p w14:paraId="0CCCE438" w14:textId="27FFCA50" w:rsidR="0014483A" w:rsidRDefault="00DD1831" w:rsidP="002659C4">
      <w:r>
        <w:br w:type="page"/>
      </w:r>
    </w:p>
    <w:p w14:paraId="34801E4C" w14:textId="4DFC4080" w:rsidR="002E3C8B" w:rsidRPr="002E3C8B" w:rsidRDefault="00C96320" w:rsidP="00535548">
      <w:pPr>
        <w:pStyle w:val="Heading1"/>
        <w:spacing w:before="0" w:after="0" w:line="240" w:lineRule="auto"/>
        <w:contextualSpacing/>
      </w:pPr>
      <w:bookmarkStart w:id="203" w:name="_Toc192859348"/>
      <w:r>
        <w:lastRenderedPageBreak/>
        <w:t>ANNEX</w:t>
      </w:r>
      <w:r w:rsidRPr="000A63EC">
        <w:rPr>
          <w:sz w:val="44"/>
          <w:szCs w:val="44"/>
        </w:rPr>
        <w:t xml:space="preserve"> A</w:t>
      </w:r>
      <w:r w:rsidRPr="00E14547">
        <w:t>: How</w:t>
      </w:r>
      <w:r>
        <w:t xml:space="preserve"> organizations will be assessed in the Risk and Compliance Process</w:t>
      </w:r>
      <w:bookmarkEnd w:id="203"/>
    </w:p>
    <w:tbl>
      <w:tblPr>
        <w:tblStyle w:val="TableGrid"/>
        <w:tblpPr w:leftFromText="180" w:rightFromText="180" w:vertAnchor="text" w:horzAnchor="margin" w:tblpXSpec="center" w:tblpY="485"/>
        <w:tblW w:w="5000" w:type="pct"/>
        <w:tblLook w:val="04A0" w:firstRow="1" w:lastRow="0" w:firstColumn="1" w:lastColumn="0" w:noHBand="0" w:noVBand="1"/>
      </w:tblPr>
      <w:tblGrid>
        <w:gridCol w:w="4407"/>
        <w:gridCol w:w="1644"/>
        <w:gridCol w:w="1774"/>
        <w:gridCol w:w="1687"/>
        <w:gridCol w:w="1730"/>
        <w:gridCol w:w="1264"/>
        <w:gridCol w:w="1178"/>
        <w:gridCol w:w="1400"/>
        <w:gridCol w:w="1642"/>
        <w:gridCol w:w="1178"/>
        <w:gridCol w:w="1178"/>
        <w:gridCol w:w="1451"/>
        <w:gridCol w:w="1057"/>
      </w:tblGrid>
      <w:tr w:rsidR="003624CE" w:rsidRPr="002E513A" w14:paraId="5CFD6638" w14:textId="77777777" w:rsidTr="00815B76">
        <w:trPr>
          <w:trHeight w:val="798"/>
          <w:tblHeader/>
        </w:trPr>
        <w:tc>
          <w:tcPr>
            <w:tcW w:w="1024" w:type="pct"/>
            <w:vMerge w:val="restart"/>
            <w:vAlign w:val="center"/>
          </w:tcPr>
          <w:p w14:paraId="12CA4EE0" w14:textId="764B6056" w:rsidR="00C514A7" w:rsidRPr="006E4B9C" w:rsidRDefault="00C514A7" w:rsidP="006E4B9C">
            <w:pPr>
              <w:jc w:val="center"/>
              <w:rPr>
                <w:b/>
                <w:sz w:val="24"/>
                <w:szCs w:val="24"/>
              </w:rPr>
            </w:pPr>
            <w:r w:rsidRPr="006E4B9C">
              <w:rPr>
                <w:b/>
                <w:sz w:val="24"/>
                <w:szCs w:val="24"/>
              </w:rPr>
              <w:t>Organizations</w:t>
            </w:r>
          </w:p>
        </w:tc>
        <w:tc>
          <w:tcPr>
            <w:tcW w:w="375" w:type="pct"/>
            <w:vMerge w:val="restart"/>
            <w:shd w:val="clear" w:color="auto" w:fill="4E95D9"/>
            <w:vAlign w:val="center"/>
          </w:tcPr>
          <w:p w14:paraId="76409202" w14:textId="77777777" w:rsidR="00C514A7" w:rsidRPr="001D7DD6" w:rsidRDefault="00C514A7" w:rsidP="00101548">
            <w:pPr>
              <w:jc w:val="center"/>
              <w:rPr>
                <w:b/>
                <w:bCs/>
                <w:sz w:val="24"/>
                <w:szCs w:val="24"/>
              </w:rPr>
            </w:pPr>
            <w:r w:rsidRPr="001D7DD6">
              <w:rPr>
                <w:b/>
                <w:bCs/>
                <w:sz w:val="24"/>
                <w:szCs w:val="24"/>
              </w:rPr>
              <w:t>Procurement</w:t>
            </w:r>
          </w:p>
        </w:tc>
        <w:tc>
          <w:tcPr>
            <w:tcW w:w="414" w:type="pct"/>
            <w:vMerge w:val="restart"/>
            <w:shd w:val="clear" w:color="auto" w:fill="4E95D9"/>
            <w:vAlign w:val="center"/>
          </w:tcPr>
          <w:p w14:paraId="262E3E21" w14:textId="77777777" w:rsidR="00C514A7" w:rsidRPr="001D7DD6" w:rsidRDefault="00C514A7" w:rsidP="00101548">
            <w:pPr>
              <w:jc w:val="center"/>
              <w:rPr>
                <w:b/>
                <w:bCs/>
                <w:sz w:val="24"/>
                <w:szCs w:val="24"/>
              </w:rPr>
            </w:pPr>
            <w:r w:rsidRPr="001D7DD6">
              <w:rPr>
                <w:b/>
                <w:bCs/>
                <w:sz w:val="24"/>
                <w:szCs w:val="24"/>
              </w:rPr>
              <w:t>Real Property</w:t>
            </w:r>
            <w:r>
              <w:rPr>
                <w:b/>
                <w:bCs/>
                <w:sz w:val="24"/>
                <w:szCs w:val="24"/>
              </w:rPr>
              <w:t>*</w:t>
            </w:r>
          </w:p>
        </w:tc>
        <w:tc>
          <w:tcPr>
            <w:tcW w:w="394" w:type="pct"/>
            <w:vMerge w:val="restart"/>
            <w:shd w:val="clear" w:color="auto" w:fill="4E95D9"/>
            <w:vAlign w:val="center"/>
          </w:tcPr>
          <w:p w14:paraId="571244F0" w14:textId="6166C513" w:rsidR="00C514A7" w:rsidRPr="001D7DD6" w:rsidRDefault="00C514A7" w:rsidP="00101548">
            <w:pPr>
              <w:jc w:val="center"/>
              <w:rPr>
                <w:b/>
                <w:bCs/>
                <w:sz w:val="24"/>
                <w:szCs w:val="24"/>
              </w:rPr>
            </w:pPr>
            <w:r w:rsidRPr="001D7DD6">
              <w:rPr>
                <w:b/>
                <w:bCs/>
                <w:sz w:val="24"/>
                <w:szCs w:val="24"/>
              </w:rPr>
              <w:t>Financial and Expenditure Management</w:t>
            </w:r>
          </w:p>
        </w:tc>
        <w:tc>
          <w:tcPr>
            <w:tcW w:w="394" w:type="pct"/>
            <w:vMerge w:val="restart"/>
            <w:shd w:val="clear" w:color="auto" w:fill="4C94D8" w:themeFill="text2" w:themeFillTint="80"/>
            <w:vAlign w:val="center"/>
          </w:tcPr>
          <w:p w14:paraId="4F20ED62" w14:textId="5ADF67D1" w:rsidR="00C514A7" w:rsidRPr="00667050" w:rsidRDefault="00C514A7" w:rsidP="00101548">
            <w:pPr>
              <w:jc w:val="center"/>
              <w:rPr>
                <w:b/>
                <w:bCs/>
                <w:sz w:val="24"/>
                <w:szCs w:val="24"/>
              </w:rPr>
            </w:pPr>
            <w:r>
              <w:rPr>
                <w:b/>
                <w:bCs/>
                <w:sz w:val="24"/>
                <w:szCs w:val="24"/>
              </w:rPr>
              <w:t>Grants and Contributions</w:t>
            </w:r>
          </w:p>
          <w:p w14:paraId="537D2B22" w14:textId="137B40B5" w:rsidR="00C514A7" w:rsidRPr="001D7DD6" w:rsidRDefault="00C514A7" w:rsidP="00101548">
            <w:pPr>
              <w:jc w:val="center"/>
              <w:rPr>
                <w:b/>
                <w:bCs/>
              </w:rPr>
            </w:pPr>
            <w:r>
              <w:rPr>
                <w:b/>
                <w:bCs/>
                <w:sz w:val="24"/>
                <w:szCs w:val="24"/>
              </w:rPr>
              <w:t>**</w:t>
            </w:r>
          </w:p>
        </w:tc>
        <w:tc>
          <w:tcPr>
            <w:tcW w:w="572" w:type="pct"/>
            <w:gridSpan w:val="2"/>
            <w:tcBorders>
              <w:bottom w:val="single" w:sz="4" w:space="0" w:color="auto"/>
            </w:tcBorders>
            <w:shd w:val="clear" w:color="auto" w:fill="4C94D8" w:themeFill="text2" w:themeFillTint="80"/>
            <w:vAlign w:val="center"/>
          </w:tcPr>
          <w:p w14:paraId="429E842A" w14:textId="6DACA521" w:rsidR="00C514A7" w:rsidRPr="001D7DD6" w:rsidRDefault="00C514A7" w:rsidP="00101548">
            <w:pPr>
              <w:jc w:val="center"/>
              <w:rPr>
                <w:b/>
                <w:bCs/>
              </w:rPr>
            </w:pPr>
            <w:r w:rsidRPr="001D7DD6">
              <w:rPr>
                <w:b/>
                <w:bCs/>
                <w:sz w:val="24"/>
                <w:szCs w:val="24"/>
              </w:rPr>
              <w:t>Values and Ethics</w:t>
            </w:r>
          </w:p>
        </w:tc>
        <w:tc>
          <w:tcPr>
            <w:tcW w:w="316" w:type="pct"/>
            <w:vMerge w:val="restart"/>
            <w:shd w:val="clear" w:color="auto" w:fill="4C94D8" w:themeFill="text2" w:themeFillTint="80"/>
            <w:vAlign w:val="center"/>
          </w:tcPr>
          <w:p w14:paraId="2912DC41" w14:textId="60776CFC" w:rsidR="00C514A7" w:rsidRPr="001D7DD6" w:rsidRDefault="00C514A7" w:rsidP="00101548">
            <w:pPr>
              <w:jc w:val="center"/>
              <w:rPr>
                <w:b/>
                <w:bCs/>
                <w:sz w:val="24"/>
                <w:szCs w:val="24"/>
              </w:rPr>
            </w:pPr>
            <w:r w:rsidRPr="001D7DD6">
              <w:rPr>
                <w:b/>
                <w:bCs/>
                <w:sz w:val="24"/>
                <w:szCs w:val="24"/>
              </w:rPr>
              <w:t>Workplace Health</w:t>
            </w:r>
          </w:p>
        </w:tc>
        <w:tc>
          <w:tcPr>
            <w:tcW w:w="375" w:type="pct"/>
            <w:vMerge w:val="restart"/>
            <w:shd w:val="clear" w:color="auto" w:fill="4C94D8" w:themeFill="text2" w:themeFillTint="80"/>
            <w:vAlign w:val="center"/>
          </w:tcPr>
          <w:p w14:paraId="53987B95" w14:textId="3398A47E" w:rsidR="00C514A7" w:rsidRPr="001D7DD6" w:rsidRDefault="00C514A7" w:rsidP="00101548">
            <w:pPr>
              <w:jc w:val="center"/>
              <w:rPr>
                <w:b/>
                <w:bCs/>
                <w:sz w:val="24"/>
                <w:szCs w:val="24"/>
              </w:rPr>
            </w:pPr>
            <w:r w:rsidRPr="001D7DD6">
              <w:rPr>
                <w:b/>
                <w:bCs/>
                <w:sz w:val="24"/>
                <w:szCs w:val="24"/>
              </w:rPr>
              <w:t>Performance Management</w:t>
            </w:r>
          </w:p>
        </w:tc>
        <w:tc>
          <w:tcPr>
            <w:tcW w:w="276" w:type="pct"/>
            <w:vMerge w:val="restart"/>
            <w:shd w:val="clear" w:color="auto" w:fill="4C94D8" w:themeFill="text2" w:themeFillTint="80"/>
            <w:vAlign w:val="center"/>
          </w:tcPr>
          <w:p w14:paraId="1BC9F865" w14:textId="77777777" w:rsidR="00C514A7" w:rsidRPr="001D7DD6" w:rsidRDefault="00C514A7" w:rsidP="00101548">
            <w:pPr>
              <w:jc w:val="center"/>
              <w:rPr>
                <w:b/>
                <w:bCs/>
                <w:sz w:val="24"/>
                <w:szCs w:val="24"/>
              </w:rPr>
            </w:pPr>
            <w:r w:rsidRPr="001D7DD6">
              <w:rPr>
                <w:b/>
                <w:bCs/>
                <w:sz w:val="24"/>
                <w:szCs w:val="24"/>
              </w:rPr>
              <w:t>Security</w:t>
            </w:r>
          </w:p>
        </w:tc>
        <w:tc>
          <w:tcPr>
            <w:tcW w:w="276" w:type="pct"/>
            <w:vMerge w:val="restart"/>
            <w:shd w:val="clear" w:color="auto" w:fill="4C94D8" w:themeFill="text2" w:themeFillTint="80"/>
            <w:vAlign w:val="center"/>
          </w:tcPr>
          <w:p w14:paraId="2E4AF86F" w14:textId="77777777" w:rsidR="00C514A7" w:rsidRPr="001D7DD6" w:rsidRDefault="00C514A7" w:rsidP="00101548">
            <w:pPr>
              <w:jc w:val="center"/>
              <w:rPr>
                <w:b/>
                <w:bCs/>
                <w:sz w:val="24"/>
                <w:szCs w:val="24"/>
              </w:rPr>
            </w:pPr>
            <w:r w:rsidRPr="001D7DD6">
              <w:rPr>
                <w:b/>
                <w:bCs/>
                <w:sz w:val="24"/>
                <w:szCs w:val="24"/>
              </w:rPr>
              <w:t>Services</w:t>
            </w:r>
          </w:p>
        </w:tc>
        <w:tc>
          <w:tcPr>
            <w:tcW w:w="335" w:type="pct"/>
            <w:vMerge w:val="restart"/>
            <w:shd w:val="clear" w:color="auto" w:fill="4C94D8" w:themeFill="text2" w:themeFillTint="80"/>
            <w:vAlign w:val="center"/>
          </w:tcPr>
          <w:p w14:paraId="0D298794" w14:textId="77777777" w:rsidR="00C514A7" w:rsidRPr="001D7DD6" w:rsidRDefault="00C514A7" w:rsidP="00101548">
            <w:pPr>
              <w:jc w:val="center"/>
              <w:rPr>
                <w:b/>
                <w:bCs/>
                <w:sz w:val="24"/>
                <w:szCs w:val="24"/>
              </w:rPr>
            </w:pPr>
            <w:r w:rsidRPr="001D7DD6">
              <w:rPr>
                <w:b/>
                <w:bCs/>
                <w:sz w:val="24"/>
                <w:szCs w:val="24"/>
              </w:rPr>
              <w:t>Technology</w:t>
            </w:r>
          </w:p>
        </w:tc>
        <w:tc>
          <w:tcPr>
            <w:tcW w:w="248" w:type="pct"/>
            <w:vMerge w:val="restart"/>
            <w:shd w:val="clear" w:color="auto" w:fill="4C94D8" w:themeFill="text2" w:themeFillTint="80"/>
            <w:vAlign w:val="center"/>
          </w:tcPr>
          <w:p w14:paraId="0D42F6A9" w14:textId="77777777" w:rsidR="00C514A7" w:rsidRPr="001D7DD6" w:rsidRDefault="00C514A7" w:rsidP="00101548">
            <w:pPr>
              <w:jc w:val="center"/>
              <w:rPr>
                <w:b/>
                <w:bCs/>
                <w:sz w:val="24"/>
                <w:szCs w:val="24"/>
              </w:rPr>
            </w:pPr>
            <w:r w:rsidRPr="001D7DD6">
              <w:rPr>
                <w:b/>
                <w:bCs/>
                <w:sz w:val="24"/>
                <w:szCs w:val="24"/>
              </w:rPr>
              <w:t>Data</w:t>
            </w:r>
          </w:p>
        </w:tc>
      </w:tr>
      <w:tr w:rsidR="008F2C5A" w:rsidRPr="002E513A" w14:paraId="296B9AD3" w14:textId="77777777" w:rsidTr="00815B76">
        <w:trPr>
          <w:trHeight w:val="267"/>
          <w:tblHeader/>
        </w:trPr>
        <w:tc>
          <w:tcPr>
            <w:tcW w:w="1024" w:type="pct"/>
            <w:vMerge/>
          </w:tcPr>
          <w:p w14:paraId="05F1EB35" w14:textId="77777777" w:rsidR="00C514A7" w:rsidRPr="004546DE" w:rsidRDefault="00C514A7" w:rsidP="00101548"/>
        </w:tc>
        <w:tc>
          <w:tcPr>
            <w:tcW w:w="375" w:type="pct"/>
            <w:vMerge/>
            <w:shd w:val="clear" w:color="auto" w:fill="4E95D9"/>
            <w:vAlign w:val="center"/>
          </w:tcPr>
          <w:p w14:paraId="2CD8F4F8" w14:textId="77777777" w:rsidR="00C514A7" w:rsidRPr="001D7DD6" w:rsidRDefault="00C514A7" w:rsidP="00101548">
            <w:pPr>
              <w:jc w:val="center"/>
              <w:rPr>
                <w:b/>
                <w:bCs/>
              </w:rPr>
            </w:pPr>
          </w:p>
        </w:tc>
        <w:tc>
          <w:tcPr>
            <w:tcW w:w="414" w:type="pct"/>
            <w:vMerge/>
            <w:shd w:val="clear" w:color="auto" w:fill="4E95D9"/>
            <w:vAlign w:val="center"/>
          </w:tcPr>
          <w:p w14:paraId="1A3AA816" w14:textId="77777777" w:rsidR="00C514A7" w:rsidRPr="001D7DD6" w:rsidRDefault="00C514A7" w:rsidP="00101548">
            <w:pPr>
              <w:jc w:val="center"/>
              <w:rPr>
                <w:b/>
                <w:bCs/>
              </w:rPr>
            </w:pPr>
          </w:p>
        </w:tc>
        <w:tc>
          <w:tcPr>
            <w:tcW w:w="394" w:type="pct"/>
            <w:vMerge/>
            <w:shd w:val="clear" w:color="auto" w:fill="4E95D9"/>
            <w:vAlign w:val="center"/>
          </w:tcPr>
          <w:p w14:paraId="574F0D3C" w14:textId="77777777" w:rsidR="00C514A7" w:rsidRPr="001D7DD6" w:rsidRDefault="00C514A7" w:rsidP="00101548">
            <w:pPr>
              <w:jc w:val="center"/>
              <w:rPr>
                <w:b/>
                <w:bCs/>
              </w:rPr>
            </w:pPr>
          </w:p>
        </w:tc>
        <w:tc>
          <w:tcPr>
            <w:tcW w:w="394" w:type="pct"/>
            <w:vMerge/>
            <w:shd w:val="clear" w:color="auto" w:fill="4C94D8" w:themeFill="text2" w:themeFillTint="80"/>
          </w:tcPr>
          <w:p w14:paraId="0B3E2666" w14:textId="2F497AE3" w:rsidR="00C514A7" w:rsidRDefault="00C514A7" w:rsidP="00101548">
            <w:pPr>
              <w:jc w:val="center"/>
              <w:rPr>
                <w:b/>
                <w:bCs/>
              </w:rPr>
            </w:pPr>
          </w:p>
        </w:tc>
        <w:tc>
          <w:tcPr>
            <w:tcW w:w="296" w:type="pct"/>
            <w:tcBorders>
              <w:bottom w:val="single" w:sz="4" w:space="0" w:color="auto"/>
            </w:tcBorders>
            <w:shd w:val="clear" w:color="auto" w:fill="4C94D8" w:themeFill="text2" w:themeFillTint="80"/>
            <w:vAlign w:val="center"/>
          </w:tcPr>
          <w:p w14:paraId="1B15BF5F" w14:textId="30FC2777" w:rsidR="00C514A7" w:rsidRPr="001D7DD6" w:rsidRDefault="00C514A7" w:rsidP="00101548">
            <w:pPr>
              <w:jc w:val="center"/>
              <w:rPr>
                <w:b/>
                <w:bCs/>
              </w:rPr>
            </w:pPr>
            <w:r>
              <w:rPr>
                <w:b/>
                <w:bCs/>
              </w:rPr>
              <w:t>Q1</w:t>
            </w:r>
          </w:p>
        </w:tc>
        <w:tc>
          <w:tcPr>
            <w:tcW w:w="276" w:type="pct"/>
            <w:tcBorders>
              <w:bottom w:val="single" w:sz="4" w:space="0" w:color="auto"/>
            </w:tcBorders>
            <w:shd w:val="clear" w:color="auto" w:fill="4C94D8" w:themeFill="text2" w:themeFillTint="80"/>
            <w:vAlign w:val="center"/>
          </w:tcPr>
          <w:p w14:paraId="511ADBAC" w14:textId="7AAC7DE2" w:rsidR="00C514A7" w:rsidRPr="001D7DD6" w:rsidRDefault="00C514A7" w:rsidP="00101548">
            <w:pPr>
              <w:jc w:val="center"/>
              <w:rPr>
                <w:b/>
                <w:bCs/>
              </w:rPr>
            </w:pPr>
            <w:r>
              <w:rPr>
                <w:b/>
                <w:bCs/>
              </w:rPr>
              <w:t>Q2</w:t>
            </w:r>
          </w:p>
        </w:tc>
        <w:tc>
          <w:tcPr>
            <w:tcW w:w="316" w:type="pct"/>
            <w:vMerge/>
            <w:tcBorders>
              <w:bottom w:val="single" w:sz="4" w:space="0" w:color="auto"/>
            </w:tcBorders>
            <w:shd w:val="clear" w:color="auto" w:fill="E97132"/>
            <w:vAlign w:val="center"/>
          </w:tcPr>
          <w:p w14:paraId="0E6A408F" w14:textId="77777777" w:rsidR="00C514A7" w:rsidRPr="001D7DD6" w:rsidRDefault="00C514A7" w:rsidP="00101548">
            <w:pPr>
              <w:jc w:val="center"/>
              <w:rPr>
                <w:b/>
                <w:bCs/>
              </w:rPr>
            </w:pPr>
          </w:p>
        </w:tc>
        <w:tc>
          <w:tcPr>
            <w:tcW w:w="375" w:type="pct"/>
            <w:vMerge/>
            <w:tcBorders>
              <w:bottom w:val="single" w:sz="4" w:space="0" w:color="auto"/>
            </w:tcBorders>
            <w:shd w:val="clear" w:color="auto" w:fill="E97132"/>
            <w:vAlign w:val="center"/>
          </w:tcPr>
          <w:p w14:paraId="1D3B7715" w14:textId="77777777" w:rsidR="00C514A7" w:rsidRPr="001D7DD6" w:rsidRDefault="00C514A7" w:rsidP="00101548">
            <w:pPr>
              <w:jc w:val="center"/>
              <w:rPr>
                <w:b/>
                <w:bCs/>
              </w:rPr>
            </w:pPr>
          </w:p>
        </w:tc>
        <w:tc>
          <w:tcPr>
            <w:tcW w:w="276" w:type="pct"/>
            <w:vMerge/>
            <w:tcBorders>
              <w:bottom w:val="single" w:sz="4" w:space="0" w:color="auto"/>
            </w:tcBorders>
            <w:shd w:val="clear" w:color="auto" w:fill="4EA72E"/>
            <w:vAlign w:val="center"/>
          </w:tcPr>
          <w:p w14:paraId="0D541EE6" w14:textId="77777777" w:rsidR="00C514A7" w:rsidRPr="001D7DD6" w:rsidRDefault="00C514A7" w:rsidP="00101548">
            <w:pPr>
              <w:jc w:val="center"/>
              <w:rPr>
                <w:b/>
                <w:bCs/>
              </w:rPr>
            </w:pPr>
          </w:p>
        </w:tc>
        <w:tc>
          <w:tcPr>
            <w:tcW w:w="276" w:type="pct"/>
            <w:vMerge/>
            <w:tcBorders>
              <w:bottom w:val="single" w:sz="4" w:space="0" w:color="auto"/>
            </w:tcBorders>
            <w:shd w:val="clear" w:color="auto" w:fill="4EA72E"/>
            <w:vAlign w:val="center"/>
          </w:tcPr>
          <w:p w14:paraId="6F320EDB" w14:textId="77777777" w:rsidR="00C514A7" w:rsidRPr="001D7DD6" w:rsidRDefault="00C514A7" w:rsidP="00101548">
            <w:pPr>
              <w:jc w:val="center"/>
              <w:rPr>
                <w:b/>
                <w:bCs/>
              </w:rPr>
            </w:pPr>
          </w:p>
        </w:tc>
        <w:tc>
          <w:tcPr>
            <w:tcW w:w="335" w:type="pct"/>
            <w:vMerge/>
            <w:tcBorders>
              <w:bottom w:val="single" w:sz="4" w:space="0" w:color="auto"/>
            </w:tcBorders>
            <w:shd w:val="clear" w:color="auto" w:fill="4EA72E"/>
            <w:vAlign w:val="center"/>
          </w:tcPr>
          <w:p w14:paraId="6E70D553" w14:textId="77777777" w:rsidR="00C514A7" w:rsidRPr="001D7DD6" w:rsidRDefault="00C514A7" w:rsidP="00101548">
            <w:pPr>
              <w:jc w:val="center"/>
              <w:rPr>
                <w:b/>
                <w:bCs/>
              </w:rPr>
            </w:pPr>
          </w:p>
        </w:tc>
        <w:tc>
          <w:tcPr>
            <w:tcW w:w="248" w:type="pct"/>
            <w:vMerge/>
            <w:tcBorders>
              <w:bottom w:val="single" w:sz="4" w:space="0" w:color="auto"/>
            </w:tcBorders>
            <w:shd w:val="clear" w:color="auto" w:fill="4EA72E"/>
            <w:vAlign w:val="center"/>
          </w:tcPr>
          <w:p w14:paraId="79B4D566" w14:textId="77777777" w:rsidR="00C514A7" w:rsidRPr="001D7DD6" w:rsidRDefault="00C514A7" w:rsidP="00101548">
            <w:pPr>
              <w:jc w:val="center"/>
              <w:rPr>
                <w:b/>
                <w:bCs/>
              </w:rPr>
            </w:pPr>
          </w:p>
        </w:tc>
      </w:tr>
      <w:tr w:rsidR="008F2C5A" w:rsidRPr="002E513A" w14:paraId="652B254C" w14:textId="77777777" w:rsidTr="00815B76">
        <w:tc>
          <w:tcPr>
            <w:tcW w:w="1024" w:type="pct"/>
          </w:tcPr>
          <w:p w14:paraId="00474E5C" w14:textId="77777777" w:rsidR="00C96320" w:rsidRPr="001125C4" w:rsidRDefault="00C96320" w:rsidP="00857616">
            <w:pPr>
              <w:pStyle w:val="ListParagraph"/>
              <w:numPr>
                <w:ilvl w:val="0"/>
                <w:numId w:val="14"/>
              </w:numPr>
              <w:spacing w:beforeLines="20" w:before="48" w:afterLines="20" w:after="48"/>
              <w:ind w:left="338"/>
              <w:contextualSpacing w:val="0"/>
            </w:pPr>
            <w:r w:rsidRPr="001125C4">
              <w:t>Administrative Tribunals Support Service of Canada</w:t>
            </w:r>
          </w:p>
        </w:tc>
        <w:tc>
          <w:tcPr>
            <w:tcW w:w="375" w:type="pct"/>
            <w:shd w:val="clear" w:color="auto" w:fill="DAE9F7" w:themeFill="text2" w:themeFillTint="1A"/>
            <w:vAlign w:val="center"/>
          </w:tcPr>
          <w:p w14:paraId="4A95D4FF" w14:textId="77777777" w:rsidR="00C96320" w:rsidRPr="004355D5" w:rsidRDefault="00C96320" w:rsidP="00101548">
            <w:pPr>
              <w:jc w:val="center"/>
              <w:rPr>
                <w:sz w:val="24"/>
                <w:szCs w:val="24"/>
              </w:rP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71190F9B"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697894C8" w14:textId="42BF7BB5" w:rsidR="00C96320" w:rsidRPr="002E513A" w:rsidRDefault="00A14402" w:rsidP="00101548">
            <w:pPr>
              <w:jc w:val="center"/>
            </w:pPr>
            <w:r w:rsidRPr="007561C0">
              <w:rPr>
                <w:rFonts w:ascii="Wingdings" w:eastAsia="Wingdings" w:hAnsi="Wingdings" w:cs="Wingdings"/>
                <w:sz w:val="28"/>
                <w:szCs w:val="28"/>
              </w:rPr>
              <w:t>ü</w:t>
            </w:r>
          </w:p>
        </w:tc>
        <w:tc>
          <w:tcPr>
            <w:tcW w:w="394" w:type="pct"/>
            <w:shd w:val="clear" w:color="auto" w:fill="DAE9F7" w:themeFill="text2" w:themeFillTint="1A"/>
            <w:vAlign w:val="center"/>
          </w:tcPr>
          <w:p w14:paraId="51F0B703" w14:textId="77777777" w:rsidR="00C96320" w:rsidRPr="00593FF9" w:rsidRDefault="00C96320" w:rsidP="00101548">
            <w:pPr>
              <w:jc w:val="center"/>
            </w:pPr>
            <w:r w:rsidRPr="00593FF9">
              <w:t>Not assessed</w:t>
            </w:r>
          </w:p>
        </w:tc>
        <w:tc>
          <w:tcPr>
            <w:tcW w:w="296" w:type="pct"/>
            <w:shd w:val="clear" w:color="auto" w:fill="DAE9F7" w:themeFill="text2" w:themeFillTint="1A"/>
            <w:vAlign w:val="center"/>
          </w:tcPr>
          <w:p w14:paraId="1AA9DFAF"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64DD3B6D" w14:textId="12D949D3" w:rsidR="00502F1D" w:rsidRPr="004355D5" w:rsidRDefault="00286161" w:rsidP="00101548">
            <w:pPr>
              <w:jc w:val="center"/>
              <w:rPr>
                <w:rFonts w:ascii="Wingdings" w:eastAsia="Wingdings" w:hAnsi="Wingdings" w:cs="Wingdings"/>
                <w:sz w:val="28"/>
                <w:szCs w:val="28"/>
              </w:rPr>
            </w:pPr>
            <w:r w:rsidRPr="00C13DAE">
              <w:rPr>
                <w:rFonts w:ascii="Wingdings" w:eastAsia="Wingdings" w:hAnsi="Wingdings" w:cs="Wingdings"/>
                <w:sz w:val="28"/>
                <w:szCs w:val="28"/>
              </w:rPr>
              <w:t>ü</w:t>
            </w:r>
          </w:p>
        </w:tc>
        <w:tc>
          <w:tcPr>
            <w:tcW w:w="316" w:type="pct"/>
            <w:shd w:val="clear" w:color="auto" w:fill="DAE9F7" w:themeFill="text2" w:themeFillTint="1A"/>
            <w:vAlign w:val="center"/>
          </w:tcPr>
          <w:p w14:paraId="7B805C14"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06596388"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2E4C10FB"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373425FB"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66A1DBE2"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6A7D54CD"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5A692454" w14:textId="77777777" w:rsidTr="00815B76">
        <w:tc>
          <w:tcPr>
            <w:tcW w:w="1024" w:type="pct"/>
          </w:tcPr>
          <w:p w14:paraId="4342B2DF" w14:textId="77777777" w:rsidR="00C96320" w:rsidRPr="00E62BBE" w:rsidRDefault="00C96320" w:rsidP="00857616">
            <w:pPr>
              <w:pStyle w:val="ListParagraph"/>
              <w:numPr>
                <w:ilvl w:val="0"/>
                <w:numId w:val="14"/>
              </w:numPr>
              <w:spacing w:beforeLines="20" w:before="48" w:afterLines="20" w:after="48"/>
              <w:ind w:left="338"/>
              <w:contextualSpacing w:val="0"/>
            </w:pPr>
            <w:r w:rsidRPr="00E62BBE">
              <w:t>Agriculture and Agri-Food Canada</w:t>
            </w:r>
          </w:p>
        </w:tc>
        <w:tc>
          <w:tcPr>
            <w:tcW w:w="375" w:type="pct"/>
            <w:shd w:val="clear" w:color="auto" w:fill="DAE9F7" w:themeFill="text2" w:themeFillTint="1A"/>
            <w:vAlign w:val="center"/>
          </w:tcPr>
          <w:p w14:paraId="70D4DBD1"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3101D3B8"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2E23F7D0" w14:textId="5737BC95"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34E6A25B" w14:textId="77777777" w:rsidR="00C96320" w:rsidRPr="004355D5" w:rsidRDefault="00C96320" w:rsidP="00101548">
            <w:pPr>
              <w:jc w:val="center"/>
              <w:rPr>
                <w:rFonts w:ascii="Wingdings" w:eastAsia="Wingdings" w:hAnsi="Wingdings" w:cs="Wingdings"/>
                <w:sz w:val="28"/>
                <w:szCs w:val="28"/>
              </w:rPr>
            </w:pPr>
            <w:r w:rsidRPr="00395E8E">
              <w:rPr>
                <w:rFonts w:ascii="Wingdings" w:eastAsia="Wingdings" w:hAnsi="Wingdings" w:cs="Wingdings"/>
                <w:sz w:val="28"/>
                <w:szCs w:val="28"/>
              </w:rPr>
              <w:t>ü</w:t>
            </w:r>
          </w:p>
        </w:tc>
        <w:tc>
          <w:tcPr>
            <w:tcW w:w="296" w:type="pct"/>
            <w:shd w:val="clear" w:color="auto" w:fill="DAE9F7" w:themeFill="text2" w:themeFillTint="1A"/>
            <w:vAlign w:val="center"/>
          </w:tcPr>
          <w:p w14:paraId="0EEF54F4"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05A5668A" w14:textId="34F1DCD3" w:rsidR="00502F1D" w:rsidRPr="004355D5" w:rsidRDefault="00286161" w:rsidP="00101548">
            <w:pPr>
              <w:jc w:val="center"/>
              <w:rPr>
                <w:rFonts w:ascii="Wingdings" w:eastAsia="Wingdings" w:hAnsi="Wingdings" w:cs="Wingdings"/>
                <w:sz w:val="28"/>
                <w:szCs w:val="28"/>
              </w:rPr>
            </w:pPr>
            <w:r w:rsidRPr="00C13DAE">
              <w:rPr>
                <w:rFonts w:ascii="Wingdings" w:eastAsia="Wingdings" w:hAnsi="Wingdings" w:cs="Wingdings"/>
                <w:sz w:val="28"/>
                <w:szCs w:val="28"/>
              </w:rPr>
              <w:t>ü</w:t>
            </w:r>
          </w:p>
        </w:tc>
        <w:tc>
          <w:tcPr>
            <w:tcW w:w="316" w:type="pct"/>
            <w:shd w:val="clear" w:color="auto" w:fill="DAE9F7" w:themeFill="text2" w:themeFillTint="1A"/>
            <w:vAlign w:val="center"/>
          </w:tcPr>
          <w:p w14:paraId="635AD44D"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2E8F78D2"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511AEAE0"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10B1845F"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052FE0B2"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18CBB846"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2FF0E9DA" w14:textId="77777777" w:rsidTr="00815B76">
        <w:tc>
          <w:tcPr>
            <w:tcW w:w="1024" w:type="pct"/>
          </w:tcPr>
          <w:p w14:paraId="0EA38EA0" w14:textId="77777777" w:rsidR="00C96320" w:rsidRPr="00E62BBE" w:rsidRDefault="00C96320" w:rsidP="00857616">
            <w:pPr>
              <w:pStyle w:val="ListParagraph"/>
              <w:numPr>
                <w:ilvl w:val="0"/>
                <w:numId w:val="14"/>
              </w:numPr>
              <w:spacing w:beforeLines="20" w:before="48" w:afterLines="20" w:after="48"/>
              <w:ind w:left="338"/>
              <w:contextualSpacing w:val="0"/>
            </w:pPr>
            <w:r w:rsidRPr="00E62BBE">
              <w:t>Atlantic Canada Opportunities Agency</w:t>
            </w:r>
          </w:p>
        </w:tc>
        <w:tc>
          <w:tcPr>
            <w:tcW w:w="375" w:type="pct"/>
            <w:shd w:val="clear" w:color="auto" w:fill="DAE9F7" w:themeFill="text2" w:themeFillTint="1A"/>
            <w:vAlign w:val="center"/>
          </w:tcPr>
          <w:p w14:paraId="33A33704"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17825259"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7D9DD527" w14:textId="104A95FF" w:rsidR="00C96320" w:rsidRPr="002E513A" w:rsidRDefault="00A14402" w:rsidP="00101548">
            <w:pPr>
              <w:jc w:val="center"/>
            </w:pPr>
            <w:r w:rsidRPr="007561C0">
              <w:rPr>
                <w:rFonts w:ascii="Wingdings" w:eastAsia="Wingdings" w:hAnsi="Wingdings" w:cs="Wingdings"/>
                <w:sz w:val="28"/>
                <w:szCs w:val="28"/>
              </w:rPr>
              <w:t>ü</w:t>
            </w:r>
          </w:p>
        </w:tc>
        <w:tc>
          <w:tcPr>
            <w:tcW w:w="394" w:type="pct"/>
            <w:shd w:val="clear" w:color="auto" w:fill="DAE9F7" w:themeFill="text2" w:themeFillTint="1A"/>
            <w:vAlign w:val="center"/>
          </w:tcPr>
          <w:p w14:paraId="2B073B8B" w14:textId="77777777" w:rsidR="00C96320" w:rsidRPr="004355D5" w:rsidRDefault="00C96320" w:rsidP="00101548">
            <w:pPr>
              <w:jc w:val="center"/>
              <w:rPr>
                <w:rFonts w:ascii="Wingdings" w:eastAsia="Wingdings" w:hAnsi="Wingdings" w:cs="Wingdings"/>
                <w:sz w:val="28"/>
                <w:szCs w:val="28"/>
              </w:rPr>
            </w:pPr>
            <w:r w:rsidRPr="00395E8E">
              <w:rPr>
                <w:rFonts w:ascii="Wingdings" w:eastAsia="Wingdings" w:hAnsi="Wingdings" w:cs="Wingdings"/>
                <w:sz w:val="28"/>
                <w:szCs w:val="28"/>
              </w:rPr>
              <w:t>ü</w:t>
            </w:r>
          </w:p>
        </w:tc>
        <w:tc>
          <w:tcPr>
            <w:tcW w:w="296" w:type="pct"/>
            <w:shd w:val="clear" w:color="auto" w:fill="DAE9F7" w:themeFill="text2" w:themeFillTint="1A"/>
            <w:vAlign w:val="center"/>
          </w:tcPr>
          <w:p w14:paraId="4F841F6F"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27010259" w14:textId="3DB154D5" w:rsidR="00502F1D" w:rsidRPr="004355D5" w:rsidRDefault="00286161" w:rsidP="00101548">
            <w:pPr>
              <w:jc w:val="center"/>
              <w:rPr>
                <w:rFonts w:ascii="Wingdings" w:eastAsia="Wingdings" w:hAnsi="Wingdings" w:cs="Wingdings"/>
                <w:sz w:val="28"/>
                <w:szCs w:val="28"/>
              </w:rPr>
            </w:pPr>
            <w:r w:rsidRPr="00C13DAE">
              <w:rPr>
                <w:rFonts w:ascii="Wingdings" w:eastAsia="Wingdings" w:hAnsi="Wingdings" w:cs="Wingdings"/>
                <w:sz w:val="28"/>
                <w:szCs w:val="28"/>
              </w:rPr>
              <w:t>ü</w:t>
            </w:r>
          </w:p>
        </w:tc>
        <w:tc>
          <w:tcPr>
            <w:tcW w:w="316" w:type="pct"/>
            <w:shd w:val="clear" w:color="auto" w:fill="DAE9F7" w:themeFill="text2" w:themeFillTint="1A"/>
            <w:vAlign w:val="center"/>
          </w:tcPr>
          <w:p w14:paraId="6F15A855"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2CE7C3F5"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52556A3D"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31D99701"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0382C9F9"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4B8B094F"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30A299DD" w14:textId="77777777" w:rsidTr="00815B76">
        <w:tc>
          <w:tcPr>
            <w:tcW w:w="1024" w:type="pct"/>
          </w:tcPr>
          <w:p w14:paraId="484814FB" w14:textId="77777777" w:rsidR="00C96320" w:rsidRPr="00E62BBE" w:rsidRDefault="00C96320" w:rsidP="00857616">
            <w:pPr>
              <w:pStyle w:val="ListParagraph"/>
              <w:numPr>
                <w:ilvl w:val="0"/>
                <w:numId w:val="14"/>
              </w:numPr>
              <w:spacing w:beforeLines="20" w:before="48" w:afterLines="20" w:after="48"/>
              <w:ind w:left="338"/>
              <w:contextualSpacing w:val="0"/>
            </w:pPr>
            <w:r w:rsidRPr="00E62BBE">
              <w:t>Canada Border Services Agency</w:t>
            </w:r>
          </w:p>
        </w:tc>
        <w:tc>
          <w:tcPr>
            <w:tcW w:w="375" w:type="pct"/>
            <w:shd w:val="clear" w:color="auto" w:fill="DAE9F7" w:themeFill="text2" w:themeFillTint="1A"/>
            <w:vAlign w:val="center"/>
          </w:tcPr>
          <w:p w14:paraId="1059B149"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5BF2F7AA"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13140CCD" w14:textId="1869006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033BD85D" w14:textId="77777777" w:rsidR="00C96320" w:rsidRPr="00593FF9" w:rsidRDefault="00C96320" w:rsidP="00101548">
            <w:pPr>
              <w:jc w:val="center"/>
            </w:pPr>
            <w:r w:rsidRPr="00593FF9">
              <w:t>Not assessed</w:t>
            </w:r>
          </w:p>
        </w:tc>
        <w:tc>
          <w:tcPr>
            <w:tcW w:w="296" w:type="pct"/>
            <w:shd w:val="clear" w:color="auto" w:fill="DAE9F7" w:themeFill="text2" w:themeFillTint="1A"/>
            <w:vAlign w:val="center"/>
          </w:tcPr>
          <w:p w14:paraId="29E80AA1"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2DB2E7B7" w14:textId="57104279" w:rsidR="00502F1D" w:rsidRPr="004355D5" w:rsidRDefault="00286161" w:rsidP="00101548">
            <w:pPr>
              <w:jc w:val="center"/>
              <w:rPr>
                <w:rFonts w:ascii="Wingdings" w:eastAsia="Wingdings" w:hAnsi="Wingdings" w:cs="Wingdings"/>
                <w:sz w:val="28"/>
                <w:szCs w:val="28"/>
              </w:rPr>
            </w:pPr>
            <w:r w:rsidRPr="00C13DAE">
              <w:rPr>
                <w:rFonts w:ascii="Wingdings" w:eastAsia="Wingdings" w:hAnsi="Wingdings" w:cs="Wingdings"/>
                <w:sz w:val="28"/>
                <w:szCs w:val="28"/>
              </w:rPr>
              <w:t>ü</w:t>
            </w:r>
          </w:p>
        </w:tc>
        <w:tc>
          <w:tcPr>
            <w:tcW w:w="316" w:type="pct"/>
            <w:shd w:val="clear" w:color="auto" w:fill="DAE9F7" w:themeFill="text2" w:themeFillTint="1A"/>
            <w:vAlign w:val="center"/>
          </w:tcPr>
          <w:p w14:paraId="1E1FAEC2"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40800731"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0AA0BDEB"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53A28F0D"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1E56C5C8"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01EE5E41"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1FDF1632" w14:textId="77777777" w:rsidTr="00815B76">
        <w:trPr>
          <w:trHeight w:val="742"/>
        </w:trPr>
        <w:tc>
          <w:tcPr>
            <w:tcW w:w="1024" w:type="pct"/>
          </w:tcPr>
          <w:p w14:paraId="68F57A3E" w14:textId="77777777" w:rsidR="009B3FA7" w:rsidRPr="009D39ED" w:rsidRDefault="009B3FA7" w:rsidP="00857616">
            <w:pPr>
              <w:pStyle w:val="ListParagraph"/>
              <w:numPr>
                <w:ilvl w:val="0"/>
                <w:numId w:val="14"/>
              </w:numPr>
              <w:spacing w:beforeLines="20" w:before="48" w:afterLines="20" w:after="48"/>
              <w:ind w:left="338"/>
              <w:contextualSpacing w:val="0"/>
            </w:pPr>
            <w:r w:rsidRPr="009D39ED">
              <w:t>Canada Economic Development for Quebec Regions</w:t>
            </w:r>
          </w:p>
        </w:tc>
        <w:tc>
          <w:tcPr>
            <w:tcW w:w="375" w:type="pct"/>
            <w:shd w:val="clear" w:color="auto" w:fill="DAE9F7" w:themeFill="text2" w:themeFillTint="1A"/>
            <w:vAlign w:val="center"/>
          </w:tcPr>
          <w:p w14:paraId="2C5F8DE4" w14:textId="77777777" w:rsidR="009B3FA7" w:rsidRPr="002E513A" w:rsidRDefault="009B3FA7" w:rsidP="009B3FA7">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68D336D9" w14:textId="77777777" w:rsidR="009B3FA7" w:rsidRPr="002E513A" w:rsidRDefault="009B3FA7" w:rsidP="009B3FA7">
            <w:pPr>
              <w:jc w:val="center"/>
            </w:pPr>
            <w:r>
              <w:t>Not assessed</w:t>
            </w:r>
          </w:p>
        </w:tc>
        <w:tc>
          <w:tcPr>
            <w:tcW w:w="394" w:type="pct"/>
            <w:shd w:val="clear" w:color="auto" w:fill="DAE9F7" w:themeFill="text2" w:themeFillTint="1A"/>
            <w:vAlign w:val="center"/>
          </w:tcPr>
          <w:p w14:paraId="09EC0691" w14:textId="0F411BB4" w:rsidR="009B3FA7" w:rsidRPr="002E513A" w:rsidRDefault="00A14402" w:rsidP="009B3FA7">
            <w:pPr>
              <w:jc w:val="center"/>
            </w:pPr>
            <w:r w:rsidRPr="007561C0">
              <w:rPr>
                <w:rFonts w:ascii="Wingdings" w:eastAsia="Wingdings" w:hAnsi="Wingdings" w:cs="Wingdings"/>
                <w:sz w:val="28"/>
                <w:szCs w:val="28"/>
              </w:rPr>
              <w:t>ü</w:t>
            </w:r>
          </w:p>
        </w:tc>
        <w:tc>
          <w:tcPr>
            <w:tcW w:w="394" w:type="pct"/>
            <w:shd w:val="clear" w:color="auto" w:fill="DAE9F7" w:themeFill="text2" w:themeFillTint="1A"/>
            <w:vAlign w:val="center"/>
          </w:tcPr>
          <w:p w14:paraId="3EC49316" w14:textId="77777777" w:rsidR="009B3FA7" w:rsidRPr="004355D5" w:rsidRDefault="009B3FA7" w:rsidP="009B3FA7">
            <w:pPr>
              <w:jc w:val="center"/>
              <w:rPr>
                <w:rFonts w:ascii="Wingdings" w:eastAsia="Wingdings" w:hAnsi="Wingdings" w:cs="Wingdings"/>
                <w:sz w:val="28"/>
                <w:szCs w:val="28"/>
              </w:rPr>
            </w:pPr>
            <w:r w:rsidRPr="00E324CB">
              <w:rPr>
                <w:rFonts w:ascii="Wingdings" w:eastAsia="Wingdings" w:hAnsi="Wingdings" w:cs="Wingdings"/>
                <w:sz w:val="28"/>
                <w:szCs w:val="28"/>
              </w:rPr>
              <w:t>ü</w:t>
            </w:r>
          </w:p>
        </w:tc>
        <w:tc>
          <w:tcPr>
            <w:tcW w:w="296" w:type="pct"/>
            <w:shd w:val="clear" w:color="auto" w:fill="DAE9F7" w:themeFill="text2" w:themeFillTint="1A"/>
            <w:vAlign w:val="center"/>
          </w:tcPr>
          <w:p w14:paraId="164B857E" w14:textId="77777777" w:rsidR="009B3FA7" w:rsidRPr="002E513A" w:rsidRDefault="009B3FA7" w:rsidP="009B3FA7">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0C1CDF4B" w14:textId="25D306A8" w:rsidR="00502F1D" w:rsidRPr="004355D5" w:rsidRDefault="00286161" w:rsidP="009B3FA7">
            <w:pPr>
              <w:jc w:val="center"/>
              <w:rPr>
                <w:rFonts w:ascii="Wingdings" w:eastAsia="Wingdings" w:hAnsi="Wingdings" w:cs="Wingdings"/>
                <w:sz w:val="28"/>
                <w:szCs w:val="28"/>
              </w:rPr>
            </w:pPr>
            <w:r w:rsidRPr="00C13DAE">
              <w:rPr>
                <w:rFonts w:ascii="Wingdings" w:eastAsia="Wingdings" w:hAnsi="Wingdings" w:cs="Wingdings"/>
                <w:sz w:val="28"/>
                <w:szCs w:val="28"/>
              </w:rPr>
              <w:t>ü</w:t>
            </w:r>
          </w:p>
        </w:tc>
        <w:tc>
          <w:tcPr>
            <w:tcW w:w="316" w:type="pct"/>
            <w:shd w:val="clear" w:color="auto" w:fill="DAE9F7" w:themeFill="text2" w:themeFillTint="1A"/>
            <w:vAlign w:val="center"/>
          </w:tcPr>
          <w:p w14:paraId="2315D7D4" w14:textId="77777777" w:rsidR="009B3FA7" w:rsidRPr="002E513A" w:rsidRDefault="009B3FA7" w:rsidP="009B3FA7">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1805AFE4" w14:textId="77777777" w:rsidR="009B3FA7" w:rsidRPr="002E513A" w:rsidRDefault="009B3FA7" w:rsidP="009B3FA7">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2D39896F" w14:textId="77777777" w:rsidR="009B3FA7" w:rsidRPr="002E513A" w:rsidRDefault="009B3FA7" w:rsidP="009B3FA7">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135A255E" w14:textId="77777777" w:rsidR="009B3FA7" w:rsidRPr="002E513A" w:rsidRDefault="009B3FA7" w:rsidP="009B3FA7">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045849EA" w14:textId="77777777" w:rsidR="009B3FA7" w:rsidRPr="002E513A" w:rsidRDefault="009B3FA7" w:rsidP="009B3FA7">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4A18436A" w14:textId="77777777" w:rsidR="009B3FA7" w:rsidRPr="002E513A" w:rsidRDefault="009B3FA7" w:rsidP="009B3FA7">
            <w:pPr>
              <w:jc w:val="center"/>
            </w:pPr>
            <w:r w:rsidRPr="004355D5">
              <w:rPr>
                <w:rFonts w:ascii="Wingdings" w:eastAsia="Wingdings" w:hAnsi="Wingdings" w:cs="Wingdings"/>
                <w:sz w:val="28"/>
                <w:szCs w:val="28"/>
              </w:rPr>
              <w:t>ü</w:t>
            </w:r>
          </w:p>
        </w:tc>
      </w:tr>
      <w:tr w:rsidR="008F2C5A" w:rsidRPr="002E513A" w14:paraId="0A445211" w14:textId="77777777" w:rsidTr="00815B76">
        <w:trPr>
          <w:trHeight w:val="410"/>
        </w:trPr>
        <w:tc>
          <w:tcPr>
            <w:tcW w:w="1024" w:type="pct"/>
          </w:tcPr>
          <w:p w14:paraId="4C634A17" w14:textId="77777777" w:rsidR="009B3FA7" w:rsidRPr="009D39ED" w:rsidRDefault="009B3FA7" w:rsidP="00857616">
            <w:pPr>
              <w:pStyle w:val="ListParagraph"/>
              <w:numPr>
                <w:ilvl w:val="0"/>
                <w:numId w:val="14"/>
              </w:numPr>
              <w:spacing w:beforeLines="20" w:before="48" w:afterLines="20" w:after="48"/>
              <w:ind w:left="338"/>
              <w:contextualSpacing w:val="0"/>
            </w:pPr>
            <w:r w:rsidRPr="009D39ED">
              <w:t>Canada Energy Regulator</w:t>
            </w:r>
          </w:p>
        </w:tc>
        <w:tc>
          <w:tcPr>
            <w:tcW w:w="375" w:type="pct"/>
            <w:shd w:val="clear" w:color="auto" w:fill="DAE9F7" w:themeFill="text2" w:themeFillTint="1A"/>
            <w:vAlign w:val="center"/>
          </w:tcPr>
          <w:p w14:paraId="181E2A9A" w14:textId="77777777" w:rsidR="009B3FA7" w:rsidRPr="002E513A" w:rsidRDefault="009B3FA7" w:rsidP="009B3FA7">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58550C0B" w14:textId="77777777" w:rsidR="009B3FA7" w:rsidRPr="002E513A" w:rsidRDefault="009B3FA7" w:rsidP="009B3FA7">
            <w:pPr>
              <w:jc w:val="center"/>
            </w:pPr>
            <w:r>
              <w:t>Not assessed</w:t>
            </w:r>
          </w:p>
        </w:tc>
        <w:tc>
          <w:tcPr>
            <w:tcW w:w="394" w:type="pct"/>
            <w:shd w:val="clear" w:color="auto" w:fill="DAE9F7" w:themeFill="text2" w:themeFillTint="1A"/>
            <w:vAlign w:val="center"/>
          </w:tcPr>
          <w:p w14:paraId="51BBE161" w14:textId="166D3E78" w:rsidR="009B3FA7" w:rsidRPr="002E513A" w:rsidRDefault="00A14402" w:rsidP="009B3FA7">
            <w:pPr>
              <w:jc w:val="center"/>
            </w:pPr>
            <w:r w:rsidRPr="007561C0">
              <w:rPr>
                <w:rFonts w:ascii="Wingdings" w:eastAsia="Wingdings" w:hAnsi="Wingdings" w:cs="Wingdings"/>
                <w:sz w:val="28"/>
                <w:szCs w:val="28"/>
              </w:rPr>
              <w:t>ü</w:t>
            </w:r>
          </w:p>
        </w:tc>
        <w:tc>
          <w:tcPr>
            <w:tcW w:w="394" w:type="pct"/>
            <w:shd w:val="clear" w:color="auto" w:fill="DAE9F7" w:themeFill="text2" w:themeFillTint="1A"/>
            <w:vAlign w:val="center"/>
          </w:tcPr>
          <w:p w14:paraId="2FC228D8" w14:textId="77777777" w:rsidR="009B3FA7" w:rsidRPr="004355D5" w:rsidRDefault="009B3FA7" w:rsidP="009B3FA7">
            <w:pPr>
              <w:jc w:val="center"/>
              <w:rPr>
                <w:rFonts w:ascii="Wingdings" w:eastAsia="Wingdings" w:hAnsi="Wingdings" w:cs="Wingdings"/>
                <w:sz w:val="28"/>
                <w:szCs w:val="28"/>
              </w:rPr>
            </w:pPr>
            <w:r w:rsidRPr="00E324CB">
              <w:rPr>
                <w:rFonts w:ascii="Wingdings" w:eastAsia="Wingdings" w:hAnsi="Wingdings" w:cs="Wingdings"/>
                <w:sz w:val="28"/>
                <w:szCs w:val="28"/>
              </w:rPr>
              <w:t>ü</w:t>
            </w:r>
          </w:p>
        </w:tc>
        <w:tc>
          <w:tcPr>
            <w:tcW w:w="296" w:type="pct"/>
            <w:shd w:val="clear" w:color="auto" w:fill="DAE9F7" w:themeFill="text2" w:themeFillTint="1A"/>
            <w:vAlign w:val="center"/>
          </w:tcPr>
          <w:p w14:paraId="0C7307A6" w14:textId="7AB59E73" w:rsidR="009B3FA7" w:rsidRDefault="00502F1D" w:rsidP="009B3FA7">
            <w:pPr>
              <w:jc w:val="center"/>
              <w:rPr>
                <w:rFonts w:ascii="Wingdings" w:eastAsia="Wingdings" w:hAnsi="Wingdings" w:cs="Wingdings"/>
                <w:sz w:val="28"/>
                <w:szCs w:val="28"/>
              </w:rPr>
            </w:pPr>
            <w:r w:rsidRPr="004355D5">
              <w:rPr>
                <w:rFonts w:ascii="Wingdings" w:eastAsia="Wingdings" w:hAnsi="Wingdings" w:cs="Wingdings"/>
                <w:sz w:val="28"/>
                <w:szCs w:val="28"/>
              </w:rPr>
              <w:t>ü</w:t>
            </w:r>
          </w:p>
          <w:p w14:paraId="46A5C1CE" w14:textId="47166668" w:rsidR="009B3FA7" w:rsidRPr="002E513A" w:rsidRDefault="009B3FA7" w:rsidP="00DD54CB">
            <w:pPr>
              <w:jc w:val="center"/>
            </w:pPr>
          </w:p>
        </w:tc>
        <w:tc>
          <w:tcPr>
            <w:tcW w:w="276" w:type="pct"/>
            <w:shd w:val="clear" w:color="auto" w:fill="DAE9F7" w:themeFill="text2" w:themeFillTint="1A"/>
            <w:vAlign w:val="center"/>
          </w:tcPr>
          <w:p w14:paraId="0A279E83" w14:textId="12855A46" w:rsidR="00502F1D" w:rsidRPr="004355D5" w:rsidRDefault="005362B9" w:rsidP="009B3FA7">
            <w:pPr>
              <w:jc w:val="center"/>
              <w:rPr>
                <w:rFonts w:ascii="Wingdings" w:eastAsia="Wingdings" w:hAnsi="Wingdings" w:cs="Wingdings"/>
                <w:sz w:val="28"/>
                <w:szCs w:val="28"/>
              </w:rPr>
            </w:pPr>
            <w:r>
              <w:t>Optional</w:t>
            </w:r>
          </w:p>
        </w:tc>
        <w:tc>
          <w:tcPr>
            <w:tcW w:w="316" w:type="pct"/>
            <w:shd w:val="clear" w:color="auto" w:fill="DAE9F7" w:themeFill="text2" w:themeFillTint="1A"/>
            <w:vAlign w:val="center"/>
          </w:tcPr>
          <w:p w14:paraId="506423B7" w14:textId="77777777" w:rsidR="009B3FA7" w:rsidRPr="002E513A" w:rsidRDefault="009B3FA7" w:rsidP="009B3FA7">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2CBAF933" w14:textId="166EEF9E" w:rsidR="009B3FA7" w:rsidRPr="002E513A" w:rsidRDefault="005362B9" w:rsidP="009B3FA7">
            <w:pPr>
              <w:jc w:val="center"/>
            </w:pPr>
            <w:r>
              <w:t>Optional</w:t>
            </w:r>
          </w:p>
        </w:tc>
        <w:tc>
          <w:tcPr>
            <w:tcW w:w="276" w:type="pct"/>
            <w:shd w:val="clear" w:color="auto" w:fill="DAE9F7" w:themeFill="text2" w:themeFillTint="1A"/>
            <w:vAlign w:val="center"/>
          </w:tcPr>
          <w:p w14:paraId="1BF6EB94" w14:textId="77777777" w:rsidR="009B3FA7" w:rsidRPr="002E513A" w:rsidRDefault="009B3FA7" w:rsidP="009B3FA7">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6AB83C45" w14:textId="77777777" w:rsidR="009B3FA7" w:rsidRPr="002E513A" w:rsidRDefault="009B3FA7" w:rsidP="009B3FA7">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38ED030D" w14:textId="77777777" w:rsidR="009B3FA7" w:rsidRPr="002E513A" w:rsidRDefault="009B3FA7" w:rsidP="009B3FA7">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779AD758" w14:textId="77777777" w:rsidR="009B3FA7" w:rsidRPr="002E513A" w:rsidRDefault="009B3FA7" w:rsidP="009B3FA7">
            <w:pPr>
              <w:jc w:val="center"/>
            </w:pPr>
            <w:r w:rsidRPr="004355D5">
              <w:rPr>
                <w:rFonts w:ascii="Wingdings" w:eastAsia="Wingdings" w:hAnsi="Wingdings" w:cs="Wingdings"/>
                <w:sz w:val="28"/>
                <w:szCs w:val="28"/>
              </w:rPr>
              <w:t>ü</w:t>
            </w:r>
          </w:p>
        </w:tc>
      </w:tr>
      <w:tr w:rsidR="008F2C5A" w:rsidRPr="002E513A" w14:paraId="27E37238" w14:textId="77777777" w:rsidTr="00815B76">
        <w:tc>
          <w:tcPr>
            <w:tcW w:w="1024" w:type="pct"/>
            <w:shd w:val="clear" w:color="auto" w:fill="FFFFFF" w:themeFill="background1"/>
          </w:tcPr>
          <w:p w14:paraId="7A0D1CD4"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 xml:space="preserve">Canada </w:t>
            </w:r>
            <w:r w:rsidRPr="0048408E">
              <w:rPr>
                <w:shd w:val="clear" w:color="auto" w:fill="FFFFFF" w:themeFill="background1"/>
              </w:rPr>
              <w:t>Revenue Agency</w:t>
            </w:r>
          </w:p>
        </w:tc>
        <w:tc>
          <w:tcPr>
            <w:tcW w:w="375" w:type="pct"/>
            <w:shd w:val="clear" w:color="auto" w:fill="DAE9F7" w:themeFill="text2" w:themeFillTint="1A"/>
            <w:vAlign w:val="center"/>
          </w:tcPr>
          <w:p w14:paraId="6417FC3B" w14:textId="340B00A5" w:rsidR="00C96320" w:rsidRPr="002E513A" w:rsidRDefault="00052177" w:rsidP="00101548">
            <w:pPr>
              <w:jc w:val="center"/>
            </w:pPr>
            <w:r>
              <w:t>Optional</w:t>
            </w:r>
          </w:p>
        </w:tc>
        <w:tc>
          <w:tcPr>
            <w:tcW w:w="414" w:type="pct"/>
            <w:shd w:val="clear" w:color="auto" w:fill="DAE9F7" w:themeFill="text2" w:themeFillTint="1A"/>
            <w:vAlign w:val="center"/>
          </w:tcPr>
          <w:p w14:paraId="07345029"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7CF3D782" w14:textId="01811CD3"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319F9348" w14:textId="28541A50" w:rsidR="00C96320" w:rsidRPr="00E86EF7" w:rsidRDefault="00CE51A9" w:rsidP="00101548">
            <w:pPr>
              <w:jc w:val="center"/>
            </w:pPr>
            <w:r w:rsidRPr="00593FF9">
              <w:t>Not assessed</w:t>
            </w:r>
          </w:p>
        </w:tc>
        <w:tc>
          <w:tcPr>
            <w:tcW w:w="296" w:type="pct"/>
            <w:shd w:val="clear" w:color="auto" w:fill="DAE9F7" w:themeFill="text2" w:themeFillTint="1A"/>
            <w:vAlign w:val="center"/>
          </w:tcPr>
          <w:p w14:paraId="483466AA" w14:textId="248C8CED" w:rsidR="000E01F8" w:rsidRDefault="00502F1D" w:rsidP="000E01F8">
            <w:pPr>
              <w:jc w:val="center"/>
              <w:rPr>
                <w:rFonts w:ascii="Wingdings" w:eastAsia="Wingdings" w:hAnsi="Wingdings" w:cs="Wingdings"/>
                <w:sz w:val="28"/>
                <w:szCs w:val="28"/>
              </w:rPr>
            </w:pPr>
            <w:r w:rsidRPr="004355D5">
              <w:rPr>
                <w:rFonts w:ascii="Wingdings" w:eastAsia="Wingdings" w:hAnsi="Wingdings" w:cs="Wingdings"/>
                <w:sz w:val="28"/>
                <w:szCs w:val="28"/>
              </w:rPr>
              <w:t>ü</w:t>
            </w:r>
          </w:p>
          <w:p w14:paraId="51E21123" w14:textId="3F073059" w:rsidR="00C96320" w:rsidRPr="002E513A" w:rsidRDefault="00C96320" w:rsidP="00101548">
            <w:pPr>
              <w:jc w:val="center"/>
            </w:pPr>
          </w:p>
        </w:tc>
        <w:tc>
          <w:tcPr>
            <w:tcW w:w="276" w:type="pct"/>
            <w:shd w:val="clear" w:color="auto" w:fill="DAE9F7" w:themeFill="text2" w:themeFillTint="1A"/>
            <w:vAlign w:val="center"/>
          </w:tcPr>
          <w:p w14:paraId="50AC9781" w14:textId="2DC3ECEF" w:rsidR="005362B9" w:rsidRPr="004355D5" w:rsidRDefault="005362B9" w:rsidP="00151075">
            <w:pPr>
              <w:jc w:val="center"/>
              <w:rPr>
                <w:rFonts w:ascii="Wingdings" w:eastAsia="Wingdings" w:hAnsi="Wingdings" w:cs="Wingdings"/>
                <w:sz w:val="28"/>
                <w:szCs w:val="28"/>
              </w:rPr>
            </w:pPr>
            <w:r>
              <w:t>Optional</w:t>
            </w:r>
          </w:p>
        </w:tc>
        <w:tc>
          <w:tcPr>
            <w:tcW w:w="316" w:type="pct"/>
            <w:shd w:val="clear" w:color="auto" w:fill="DAE9F7" w:themeFill="text2" w:themeFillTint="1A"/>
            <w:vAlign w:val="center"/>
          </w:tcPr>
          <w:p w14:paraId="043C5D21"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1ACD5B36" w14:textId="18EC8704" w:rsidR="00C96320" w:rsidRPr="002E513A" w:rsidRDefault="005362B9" w:rsidP="00101548">
            <w:pPr>
              <w:jc w:val="center"/>
            </w:pPr>
            <w:r>
              <w:t>Optional</w:t>
            </w:r>
          </w:p>
        </w:tc>
        <w:tc>
          <w:tcPr>
            <w:tcW w:w="276" w:type="pct"/>
            <w:shd w:val="clear" w:color="auto" w:fill="DAE9F7" w:themeFill="text2" w:themeFillTint="1A"/>
            <w:vAlign w:val="center"/>
          </w:tcPr>
          <w:p w14:paraId="5330DE23" w14:textId="5690AA63" w:rsidR="00C96320" w:rsidRPr="002E513A" w:rsidRDefault="005362B9" w:rsidP="00101548">
            <w:pPr>
              <w:jc w:val="center"/>
            </w:pPr>
            <w:r>
              <w:t>Optional</w:t>
            </w:r>
          </w:p>
        </w:tc>
        <w:tc>
          <w:tcPr>
            <w:tcW w:w="276" w:type="pct"/>
            <w:shd w:val="clear" w:color="auto" w:fill="DAE9F7" w:themeFill="text2" w:themeFillTint="1A"/>
            <w:vAlign w:val="center"/>
          </w:tcPr>
          <w:p w14:paraId="14C6D569" w14:textId="2A434968" w:rsidR="00C96320" w:rsidRPr="002E513A" w:rsidRDefault="005362B9" w:rsidP="00101548">
            <w:pPr>
              <w:jc w:val="center"/>
            </w:pPr>
            <w:r>
              <w:t>Optional</w:t>
            </w:r>
          </w:p>
        </w:tc>
        <w:tc>
          <w:tcPr>
            <w:tcW w:w="335" w:type="pct"/>
            <w:shd w:val="clear" w:color="auto" w:fill="DAE9F7" w:themeFill="text2" w:themeFillTint="1A"/>
            <w:vAlign w:val="center"/>
          </w:tcPr>
          <w:p w14:paraId="2AF5D7D1" w14:textId="7EEE91F7" w:rsidR="00C96320" w:rsidRPr="002E513A" w:rsidRDefault="005362B9" w:rsidP="00101548">
            <w:pPr>
              <w:jc w:val="center"/>
            </w:pPr>
            <w:r>
              <w:t>Optional</w:t>
            </w:r>
          </w:p>
        </w:tc>
        <w:tc>
          <w:tcPr>
            <w:tcW w:w="248" w:type="pct"/>
            <w:shd w:val="clear" w:color="auto" w:fill="DAE9F7" w:themeFill="text2" w:themeFillTint="1A"/>
            <w:vAlign w:val="center"/>
          </w:tcPr>
          <w:p w14:paraId="34652905" w14:textId="629D8D65" w:rsidR="00C96320" w:rsidRPr="002E513A" w:rsidRDefault="005362B9" w:rsidP="00101548">
            <w:pPr>
              <w:jc w:val="center"/>
            </w:pPr>
            <w:r>
              <w:t>Optional</w:t>
            </w:r>
          </w:p>
        </w:tc>
      </w:tr>
      <w:tr w:rsidR="008F2C5A" w:rsidRPr="002E513A" w14:paraId="47F66554" w14:textId="77777777" w:rsidTr="00815B76">
        <w:tc>
          <w:tcPr>
            <w:tcW w:w="1024" w:type="pct"/>
          </w:tcPr>
          <w:p w14:paraId="5BA19A2B"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Canada School of Public Service</w:t>
            </w:r>
          </w:p>
        </w:tc>
        <w:tc>
          <w:tcPr>
            <w:tcW w:w="375" w:type="pct"/>
            <w:shd w:val="clear" w:color="auto" w:fill="DAE9F7" w:themeFill="text2" w:themeFillTint="1A"/>
            <w:vAlign w:val="center"/>
          </w:tcPr>
          <w:p w14:paraId="61A45CEE"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798DF338"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55B8A69A" w14:textId="4FD08947" w:rsidR="00C96320" w:rsidRPr="002E513A" w:rsidRDefault="00A14402" w:rsidP="00101548">
            <w:pPr>
              <w:jc w:val="center"/>
            </w:pPr>
            <w:r w:rsidRPr="007561C0">
              <w:rPr>
                <w:rFonts w:ascii="Wingdings" w:eastAsia="Wingdings" w:hAnsi="Wingdings" w:cs="Wingdings"/>
                <w:sz w:val="28"/>
                <w:szCs w:val="28"/>
              </w:rPr>
              <w:t>ü</w:t>
            </w:r>
          </w:p>
        </w:tc>
        <w:tc>
          <w:tcPr>
            <w:tcW w:w="394" w:type="pct"/>
            <w:shd w:val="clear" w:color="auto" w:fill="DAE9F7" w:themeFill="text2" w:themeFillTint="1A"/>
            <w:vAlign w:val="center"/>
          </w:tcPr>
          <w:p w14:paraId="27DC3425" w14:textId="77777777" w:rsidR="00C96320" w:rsidRPr="00E86EF7" w:rsidRDefault="00C96320" w:rsidP="00101548">
            <w:pPr>
              <w:jc w:val="center"/>
            </w:pPr>
            <w:r w:rsidRPr="00E86EF7">
              <w:t>Not assessed</w:t>
            </w:r>
          </w:p>
        </w:tc>
        <w:tc>
          <w:tcPr>
            <w:tcW w:w="296" w:type="pct"/>
            <w:shd w:val="clear" w:color="auto" w:fill="DAE9F7" w:themeFill="text2" w:themeFillTint="1A"/>
            <w:vAlign w:val="center"/>
          </w:tcPr>
          <w:p w14:paraId="45C92CE2"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3B5DA609" w14:textId="3E31D957" w:rsidR="00502F1D" w:rsidRPr="004355D5" w:rsidRDefault="00286161" w:rsidP="00101548">
            <w:pPr>
              <w:jc w:val="center"/>
              <w:rPr>
                <w:rFonts w:ascii="Wingdings" w:eastAsia="Wingdings" w:hAnsi="Wingdings" w:cs="Wingdings"/>
                <w:sz w:val="28"/>
                <w:szCs w:val="28"/>
              </w:rPr>
            </w:pPr>
            <w:r w:rsidRPr="00C13DAE">
              <w:rPr>
                <w:rFonts w:ascii="Wingdings" w:eastAsia="Wingdings" w:hAnsi="Wingdings" w:cs="Wingdings"/>
                <w:sz w:val="28"/>
                <w:szCs w:val="28"/>
              </w:rPr>
              <w:t>ü</w:t>
            </w:r>
          </w:p>
        </w:tc>
        <w:tc>
          <w:tcPr>
            <w:tcW w:w="316" w:type="pct"/>
            <w:shd w:val="clear" w:color="auto" w:fill="DAE9F7" w:themeFill="text2" w:themeFillTint="1A"/>
            <w:vAlign w:val="center"/>
          </w:tcPr>
          <w:p w14:paraId="0E7279D9"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58B92D28"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530641A1"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32109F1F"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42B535BD"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3CDB6675"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043D01B4" w14:textId="77777777" w:rsidTr="00815B76">
        <w:tc>
          <w:tcPr>
            <w:tcW w:w="1024" w:type="pct"/>
          </w:tcPr>
          <w:p w14:paraId="529A24A7"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Canadian Food Inspection Agency</w:t>
            </w:r>
          </w:p>
        </w:tc>
        <w:tc>
          <w:tcPr>
            <w:tcW w:w="375" w:type="pct"/>
            <w:shd w:val="clear" w:color="auto" w:fill="DAE9F7" w:themeFill="text2" w:themeFillTint="1A"/>
            <w:vAlign w:val="center"/>
          </w:tcPr>
          <w:p w14:paraId="7E7CEC09"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19781F84"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305DC360" w14:textId="0E2F4E2D"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181D0B1A" w14:textId="77777777" w:rsidR="00C96320" w:rsidRPr="004355D5" w:rsidRDefault="00C96320" w:rsidP="00101548">
            <w:pPr>
              <w:jc w:val="center"/>
              <w:rPr>
                <w:rFonts w:ascii="Wingdings" w:eastAsia="Wingdings" w:hAnsi="Wingdings" w:cs="Wingdings"/>
                <w:sz w:val="28"/>
                <w:szCs w:val="28"/>
              </w:rPr>
            </w:pPr>
            <w:r w:rsidRPr="00E324CB">
              <w:rPr>
                <w:rFonts w:ascii="Wingdings" w:eastAsia="Wingdings" w:hAnsi="Wingdings" w:cs="Wingdings"/>
                <w:sz w:val="28"/>
                <w:szCs w:val="28"/>
              </w:rPr>
              <w:t>ü</w:t>
            </w:r>
          </w:p>
        </w:tc>
        <w:tc>
          <w:tcPr>
            <w:tcW w:w="296" w:type="pct"/>
            <w:shd w:val="clear" w:color="auto" w:fill="DAE9F7" w:themeFill="text2" w:themeFillTint="1A"/>
            <w:vAlign w:val="center"/>
          </w:tcPr>
          <w:p w14:paraId="2D3F9407" w14:textId="11D68E6B" w:rsidR="00C96320" w:rsidRPr="002E513A" w:rsidRDefault="00502F1D"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3F1A417B" w14:textId="6FE0B95D" w:rsidR="00502F1D" w:rsidRPr="004355D5" w:rsidRDefault="00766A85" w:rsidP="00101548">
            <w:pPr>
              <w:jc w:val="center"/>
              <w:rPr>
                <w:rFonts w:ascii="Wingdings" w:eastAsia="Wingdings" w:hAnsi="Wingdings" w:cs="Wingdings"/>
                <w:sz w:val="28"/>
                <w:szCs w:val="28"/>
              </w:rPr>
            </w:pPr>
            <w:r>
              <w:t>Optional</w:t>
            </w:r>
          </w:p>
        </w:tc>
        <w:tc>
          <w:tcPr>
            <w:tcW w:w="316" w:type="pct"/>
            <w:shd w:val="clear" w:color="auto" w:fill="DAE9F7" w:themeFill="text2" w:themeFillTint="1A"/>
            <w:vAlign w:val="center"/>
          </w:tcPr>
          <w:p w14:paraId="5EB28EDB"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031F48BF" w14:textId="3AA40DD9" w:rsidR="00C96320" w:rsidRPr="002E513A" w:rsidRDefault="00766A85" w:rsidP="00101548">
            <w:pPr>
              <w:jc w:val="center"/>
            </w:pPr>
            <w:r>
              <w:t>Optional</w:t>
            </w:r>
          </w:p>
        </w:tc>
        <w:tc>
          <w:tcPr>
            <w:tcW w:w="276" w:type="pct"/>
            <w:shd w:val="clear" w:color="auto" w:fill="DAE9F7" w:themeFill="text2" w:themeFillTint="1A"/>
            <w:vAlign w:val="center"/>
          </w:tcPr>
          <w:p w14:paraId="62366B0D"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5CB5BD3F"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4329FD77"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3CEDA76E"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23A21327" w14:textId="77777777" w:rsidTr="00815B76">
        <w:tc>
          <w:tcPr>
            <w:tcW w:w="1024" w:type="pct"/>
          </w:tcPr>
          <w:p w14:paraId="33770898"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Canadian Grain Commission</w:t>
            </w:r>
          </w:p>
        </w:tc>
        <w:tc>
          <w:tcPr>
            <w:tcW w:w="375" w:type="pct"/>
            <w:shd w:val="clear" w:color="auto" w:fill="DAE9F7" w:themeFill="text2" w:themeFillTint="1A"/>
            <w:vAlign w:val="center"/>
          </w:tcPr>
          <w:p w14:paraId="78917D84"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00892A0B"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291E897E" w14:textId="145B2B3C"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138D61AC" w14:textId="77777777" w:rsidR="00C96320" w:rsidRPr="006B5FDB" w:rsidRDefault="00C96320" w:rsidP="00101548">
            <w:pPr>
              <w:jc w:val="center"/>
            </w:pPr>
            <w:r w:rsidRPr="006B5FDB">
              <w:t>Not assessed</w:t>
            </w:r>
          </w:p>
        </w:tc>
        <w:tc>
          <w:tcPr>
            <w:tcW w:w="296" w:type="pct"/>
            <w:shd w:val="clear" w:color="auto" w:fill="DAE9F7" w:themeFill="text2" w:themeFillTint="1A"/>
            <w:vAlign w:val="center"/>
          </w:tcPr>
          <w:p w14:paraId="31E8B99F"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7C9B4ED8" w14:textId="3CFC723A" w:rsidR="00502F1D" w:rsidRPr="004355D5" w:rsidRDefault="00286161" w:rsidP="00101548">
            <w:pPr>
              <w:jc w:val="center"/>
              <w:rPr>
                <w:rFonts w:ascii="Wingdings" w:eastAsia="Wingdings" w:hAnsi="Wingdings" w:cs="Wingdings"/>
                <w:sz w:val="28"/>
                <w:szCs w:val="28"/>
              </w:rPr>
            </w:pPr>
            <w:r w:rsidRPr="001D25BA">
              <w:rPr>
                <w:rFonts w:ascii="Wingdings" w:eastAsia="Wingdings" w:hAnsi="Wingdings" w:cs="Wingdings"/>
                <w:sz w:val="28"/>
                <w:szCs w:val="28"/>
              </w:rPr>
              <w:t>ü</w:t>
            </w:r>
          </w:p>
        </w:tc>
        <w:tc>
          <w:tcPr>
            <w:tcW w:w="316" w:type="pct"/>
            <w:shd w:val="clear" w:color="auto" w:fill="DAE9F7" w:themeFill="text2" w:themeFillTint="1A"/>
            <w:vAlign w:val="center"/>
          </w:tcPr>
          <w:p w14:paraId="6EED8123"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28801DA4"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55FDF538"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0AB53A9E"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659667A2"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5612A072"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375F75ED" w14:textId="77777777" w:rsidTr="00815B76">
        <w:tc>
          <w:tcPr>
            <w:tcW w:w="1024" w:type="pct"/>
          </w:tcPr>
          <w:p w14:paraId="1BC57B90"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Canadian Heritage</w:t>
            </w:r>
          </w:p>
        </w:tc>
        <w:tc>
          <w:tcPr>
            <w:tcW w:w="375" w:type="pct"/>
            <w:shd w:val="clear" w:color="auto" w:fill="DAE9F7" w:themeFill="text2" w:themeFillTint="1A"/>
            <w:vAlign w:val="center"/>
          </w:tcPr>
          <w:p w14:paraId="0222063A"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6E559A69"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6511A8F4" w14:textId="089657FE"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718B7E51" w14:textId="77777777" w:rsidR="00C96320" w:rsidRPr="004355D5" w:rsidRDefault="00C96320" w:rsidP="00101548">
            <w:pPr>
              <w:jc w:val="center"/>
              <w:rPr>
                <w:rFonts w:ascii="Wingdings" w:eastAsia="Wingdings" w:hAnsi="Wingdings" w:cs="Wingdings"/>
                <w:sz w:val="28"/>
                <w:szCs w:val="28"/>
              </w:rPr>
            </w:pPr>
            <w:r w:rsidRPr="00E324CB">
              <w:rPr>
                <w:rFonts w:ascii="Wingdings" w:eastAsia="Wingdings" w:hAnsi="Wingdings" w:cs="Wingdings"/>
                <w:sz w:val="28"/>
                <w:szCs w:val="28"/>
              </w:rPr>
              <w:t>ü</w:t>
            </w:r>
          </w:p>
        </w:tc>
        <w:tc>
          <w:tcPr>
            <w:tcW w:w="296" w:type="pct"/>
            <w:shd w:val="clear" w:color="auto" w:fill="DAE9F7" w:themeFill="text2" w:themeFillTint="1A"/>
            <w:vAlign w:val="center"/>
          </w:tcPr>
          <w:p w14:paraId="0F79D5ED"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4E80DC89" w14:textId="3BB6DFEE" w:rsidR="00502F1D" w:rsidRPr="004355D5" w:rsidRDefault="00286161" w:rsidP="00101548">
            <w:pPr>
              <w:jc w:val="center"/>
              <w:rPr>
                <w:rFonts w:ascii="Wingdings" w:eastAsia="Wingdings" w:hAnsi="Wingdings" w:cs="Wingdings"/>
                <w:sz w:val="28"/>
                <w:szCs w:val="28"/>
              </w:rPr>
            </w:pPr>
            <w:r w:rsidRPr="001D25BA">
              <w:rPr>
                <w:rFonts w:ascii="Wingdings" w:eastAsia="Wingdings" w:hAnsi="Wingdings" w:cs="Wingdings"/>
                <w:sz w:val="28"/>
                <w:szCs w:val="28"/>
              </w:rPr>
              <w:t>ü</w:t>
            </w:r>
          </w:p>
        </w:tc>
        <w:tc>
          <w:tcPr>
            <w:tcW w:w="316" w:type="pct"/>
            <w:shd w:val="clear" w:color="auto" w:fill="DAE9F7" w:themeFill="text2" w:themeFillTint="1A"/>
            <w:vAlign w:val="center"/>
          </w:tcPr>
          <w:p w14:paraId="27D1100B"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1A612E6B"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1D3E9019"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042ABEAA"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76E14058"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3A6E5FD6"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2AAC0EFE" w14:textId="77777777" w:rsidTr="00815B76">
        <w:tc>
          <w:tcPr>
            <w:tcW w:w="1024" w:type="pct"/>
          </w:tcPr>
          <w:p w14:paraId="643BCF20"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Canadian Human Rights Commission</w:t>
            </w:r>
          </w:p>
        </w:tc>
        <w:tc>
          <w:tcPr>
            <w:tcW w:w="375" w:type="pct"/>
            <w:shd w:val="clear" w:color="auto" w:fill="DAE9F7" w:themeFill="text2" w:themeFillTint="1A"/>
            <w:vAlign w:val="center"/>
          </w:tcPr>
          <w:p w14:paraId="6585EA25"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5D748061"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596DFB81" w14:textId="0ABA71C9" w:rsidR="00C96320" w:rsidRPr="002E513A" w:rsidRDefault="00A14402" w:rsidP="00101548">
            <w:pPr>
              <w:jc w:val="center"/>
            </w:pPr>
            <w:r w:rsidRPr="007561C0">
              <w:rPr>
                <w:rFonts w:ascii="Wingdings" w:eastAsia="Wingdings" w:hAnsi="Wingdings" w:cs="Wingdings"/>
                <w:sz w:val="28"/>
                <w:szCs w:val="28"/>
              </w:rPr>
              <w:t>ü</w:t>
            </w:r>
          </w:p>
        </w:tc>
        <w:tc>
          <w:tcPr>
            <w:tcW w:w="394" w:type="pct"/>
            <w:shd w:val="clear" w:color="auto" w:fill="DAE9F7" w:themeFill="text2" w:themeFillTint="1A"/>
            <w:vAlign w:val="center"/>
          </w:tcPr>
          <w:p w14:paraId="6B565DC6" w14:textId="77777777" w:rsidR="00C96320" w:rsidRPr="006B5FDB" w:rsidRDefault="00C96320" w:rsidP="00101548">
            <w:pPr>
              <w:jc w:val="center"/>
            </w:pPr>
            <w:r w:rsidRPr="006B5FDB">
              <w:t>Not assessed</w:t>
            </w:r>
          </w:p>
        </w:tc>
        <w:tc>
          <w:tcPr>
            <w:tcW w:w="296" w:type="pct"/>
            <w:shd w:val="clear" w:color="auto" w:fill="DAE9F7" w:themeFill="text2" w:themeFillTint="1A"/>
            <w:vAlign w:val="center"/>
          </w:tcPr>
          <w:p w14:paraId="6B5873EE"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1E9DC695" w14:textId="71B98486" w:rsidR="00502F1D" w:rsidRPr="004355D5" w:rsidRDefault="00286161" w:rsidP="00101548">
            <w:pPr>
              <w:jc w:val="center"/>
              <w:rPr>
                <w:rFonts w:ascii="Wingdings" w:eastAsia="Wingdings" w:hAnsi="Wingdings" w:cs="Wingdings"/>
                <w:sz w:val="28"/>
                <w:szCs w:val="28"/>
              </w:rPr>
            </w:pPr>
            <w:r w:rsidRPr="001D25BA">
              <w:rPr>
                <w:rFonts w:ascii="Wingdings" w:eastAsia="Wingdings" w:hAnsi="Wingdings" w:cs="Wingdings"/>
                <w:sz w:val="28"/>
                <w:szCs w:val="28"/>
              </w:rPr>
              <w:t>ü</w:t>
            </w:r>
          </w:p>
        </w:tc>
        <w:tc>
          <w:tcPr>
            <w:tcW w:w="316" w:type="pct"/>
            <w:shd w:val="clear" w:color="auto" w:fill="DAE9F7" w:themeFill="text2" w:themeFillTint="1A"/>
            <w:vAlign w:val="center"/>
          </w:tcPr>
          <w:p w14:paraId="16BCE044"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66F45BC7"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4771E1A5"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76EA568C"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1707305F"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09D77B91"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47F4FB25" w14:textId="77777777" w:rsidTr="00815B76">
        <w:tc>
          <w:tcPr>
            <w:tcW w:w="1024" w:type="pct"/>
          </w:tcPr>
          <w:p w14:paraId="25C7EB49"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Canadian Institute of Health Research</w:t>
            </w:r>
          </w:p>
        </w:tc>
        <w:tc>
          <w:tcPr>
            <w:tcW w:w="375" w:type="pct"/>
            <w:shd w:val="clear" w:color="auto" w:fill="DAE9F7" w:themeFill="text2" w:themeFillTint="1A"/>
            <w:vAlign w:val="center"/>
          </w:tcPr>
          <w:p w14:paraId="019A0E2A"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0E1E0F0B"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3233CBCD" w14:textId="2DABDC93"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081E3C4C" w14:textId="77777777" w:rsidR="00C96320" w:rsidRPr="004355D5" w:rsidRDefault="00C96320" w:rsidP="00101548">
            <w:pPr>
              <w:jc w:val="center"/>
              <w:rPr>
                <w:rFonts w:ascii="Wingdings" w:eastAsia="Wingdings" w:hAnsi="Wingdings" w:cs="Wingdings"/>
                <w:sz w:val="28"/>
                <w:szCs w:val="28"/>
              </w:rPr>
            </w:pPr>
            <w:r w:rsidRPr="00395E8E">
              <w:rPr>
                <w:rFonts w:ascii="Wingdings" w:eastAsia="Wingdings" w:hAnsi="Wingdings" w:cs="Wingdings"/>
                <w:sz w:val="28"/>
                <w:szCs w:val="28"/>
              </w:rPr>
              <w:t>ü</w:t>
            </w:r>
          </w:p>
        </w:tc>
        <w:tc>
          <w:tcPr>
            <w:tcW w:w="296" w:type="pct"/>
            <w:shd w:val="clear" w:color="auto" w:fill="DAE9F7" w:themeFill="text2" w:themeFillTint="1A"/>
            <w:vAlign w:val="center"/>
          </w:tcPr>
          <w:p w14:paraId="0AFBF004" w14:textId="6F22484E" w:rsidR="00C96320" w:rsidRPr="002E513A" w:rsidRDefault="00502F1D"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0B386071" w14:textId="08F1FA06" w:rsidR="00502F1D" w:rsidRPr="004355D5" w:rsidRDefault="00766A85" w:rsidP="00101548">
            <w:pPr>
              <w:jc w:val="center"/>
              <w:rPr>
                <w:rFonts w:ascii="Wingdings" w:eastAsia="Wingdings" w:hAnsi="Wingdings" w:cs="Wingdings"/>
                <w:sz w:val="28"/>
                <w:szCs w:val="28"/>
              </w:rPr>
            </w:pPr>
            <w:r>
              <w:t>Optional</w:t>
            </w:r>
          </w:p>
        </w:tc>
        <w:tc>
          <w:tcPr>
            <w:tcW w:w="316" w:type="pct"/>
            <w:shd w:val="clear" w:color="auto" w:fill="DAE9F7" w:themeFill="text2" w:themeFillTint="1A"/>
            <w:vAlign w:val="center"/>
          </w:tcPr>
          <w:p w14:paraId="161D714A"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028FE60C" w14:textId="113CC356" w:rsidR="00C96320" w:rsidRPr="002E513A" w:rsidRDefault="00766A85" w:rsidP="00101548">
            <w:pPr>
              <w:jc w:val="center"/>
            </w:pPr>
            <w:r>
              <w:t>Optional</w:t>
            </w:r>
          </w:p>
        </w:tc>
        <w:tc>
          <w:tcPr>
            <w:tcW w:w="276" w:type="pct"/>
            <w:shd w:val="clear" w:color="auto" w:fill="DAE9F7" w:themeFill="text2" w:themeFillTint="1A"/>
            <w:vAlign w:val="center"/>
          </w:tcPr>
          <w:p w14:paraId="65791CBE"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7250A2AE"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1A7DCF25"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67808180"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43A348CA" w14:textId="77777777" w:rsidTr="00815B76">
        <w:tc>
          <w:tcPr>
            <w:tcW w:w="1024" w:type="pct"/>
          </w:tcPr>
          <w:p w14:paraId="1C5386A5"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Canadian Northern Economic Development Agency</w:t>
            </w:r>
          </w:p>
        </w:tc>
        <w:tc>
          <w:tcPr>
            <w:tcW w:w="375" w:type="pct"/>
            <w:shd w:val="clear" w:color="auto" w:fill="DAE9F7" w:themeFill="text2" w:themeFillTint="1A"/>
            <w:vAlign w:val="center"/>
          </w:tcPr>
          <w:p w14:paraId="4B61375D"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6B95D94D"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6EBE5C1A" w14:textId="03CEA8DB" w:rsidR="00C96320" w:rsidRPr="002E513A" w:rsidRDefault="00A14402" w:rsidP="00101548">
            <w:pPr>
              <w:jc w:val="center"/>
            </w:pPr>
            <w:r w:rsidRPr="007561C0">
              <w:rPr>
                <w:rFonts w:ascii="Wingdings" w:eastAsia="Wingdings" w:hAnsi="Wingdings" w:cs="Wingdings"/>
                <w:sz w:val="28"/>
                <w:szCs w:val="28"/>
              </w:rPr>
              <w:t>ü</w:t>
            </w:r>
          </w:p>
        </w:tc>
        <w:tc>
          <w:tcPr>
            <w:tcW w:w="394" w:type="pct"/>
            <w:shd w:val="clear" w:color="auto" w:fill="DAE9F7" w:themeFill="text2" w:themeFillTint="1A"/>
            <w:vAlign w:val="center"/>
          </w:tcPr>
          <w:p w14:paraId="17E03879" w14:textId="77777777" w:rsidR="00C96320" w:rsidRPr="004355D5" w:rsidRDefault="00C96320" w:rsidP="00101548">
            <w:pPr>
              <w:jc w:val="center"/>
              <w:rPr>
                <w:rFonts w:ascii="Wingdings" w:eastAsia="Wingdings" w:hAnsi="Wingdings" w:cs="Wingdings"/>
                <w:sz w:val="28"/>
                <w:szCs w:val="28"/>
              </w:rPr>
            </w:pPr>
            <w:r w:rsidRPr="00395E8E">
              <w:rPr>
                <w:rFonts w:ascii="Wingdings" w:eastAsia="Wingdings" w:hAnsi="Wingdings" w:cs="Wingdings"/>
                <w:sz w:val="28"/>
                <w:szCs w:val="28"/>
              </w:rPr>
              <w:t>ü</w:t>
            </w:r>
          </w:p>
        </w:tc>
        <w:tc>
          <w:tcPr>
            <w:tcW w:w="296" w:type="pct"/>
            <w:shd w:val="clear" w:color="auto" w:fill="DAE9F7" w:themeFill="text2" w:themeFillTint="1A"/>
            <w:vAlign w:val="center"/>
          </w:tcPr>
          <w:p w14:paraId="0FE34A82"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6630DBD0" w14:textId="2035CE55" w:rsidR="00502F1D" w:rsidRPr="004355D5" w:rsidRDefault="00D71135"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316" w:type="pct"/>
            <w:shd w:val="clear" w:color="auto" w:fill="DAE9F7" w:themeFill="text2" w:themeFillTint="1A"/>
            <w:vAlign w:val="center"/>
          </w:tcPr>
          <w:p w14:paraId="3B47A99B"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47426571"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593A7A7D"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3379F077"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680AE403"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04DA3EAE"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42CA7A96" w14:textId="77777777" w:rsidTr="00815B76">
        <w:tc>
          <w:tcPr>
            <w:tcW w:w="1024" w:type="pct"/>
          </w:tcPr>
          <w:p w14:paraId="6A2C5455"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Canadian Nuclear Safety Commission</w:t>
            </w:r>
          </w:p>
        </w:tc>
        <w:tc>
          <w:tcPr>
            <w:tcW w:w="375" w:type="pct"/>
            <w:shd w:val="clear" w:color="auto" w:fill="DAE9F7" w:themeFill="text2" w:themeFillTint="1A"/>
            <w:vAlign w:val="center"/>
          </w:tcPr>
          <w:p w14:paraId="41AC30BF"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05D6F07F"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21D4FB33" w14:textId="2A30992D"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02B59CD0" w14:textId="77777777" w:rsidR="00C96320" w:rsidRPr="004355D5" w:rsidRDefault="00C96320" w:rsidP="00101548">
            <w:pPr>
              <w:jc w:val="center"/>
              <w:rPr>
                <w:rFonts w:ascii="Wingdings" w:eastAsia="Wingdings" w:hAnsi="Wingdings" w:cs="Wingdings"/>
                <w:sz w:val="28"/>
                <w:szCs w:val="28"/>
              </w:rPr>
            </w:pPr>
            <w:r w:rsidRPr="00395E8E">
              <w:rPr>
                <w:rFonts w:ascii="Wingdings" w:eastAsia="Wingdings" w:hAnsi="Wingdings" w:cs="Wingdings"/>
                <w:sz w:val="28"/>
                <w:szCs w:val="28"/>
              </w:rPr>
              <w:t>ü</w:t>
            </w:r>
          </w:p>
        </w:tc>
        <w:tc>
          <w:tcPr>
            <w:tcW w:w="296" w:type="pct"/>
            <w:shd w:val="clear" w:color="auto" w:fill="DAE9F7" w:themeFill="text2" w:themeFillTint="1A"/>
            <w:vAlign w:val="center"/>
          </w:tcPr>
          <w:p w14:paraId="06B06E6B" w14:textId="631E7C67" w:rsidR="00735BEB" w:rsidRDefault="00502F1D" w:rsidP="00735BEB">
            <w:pPr>
              <w:jc w:val="center"/>
              <w:rPr>
                <w:rFonts w:ascii="Wingdings" w:eastAsia="Wingdings" w:hAnsi="Wingdings" w:cs="Wingdings"/>
                <w:sz w:val="28"/>
                <w:szCs w:val="28"/>
              </w:rPr>
            </w:pPr>
            <w:r w:rsidRPr="004355D5">
              <w:rPr>
                <w:rFonts w:ascii="Wingdings" w:eastAsia="Wingdings" w:hAnsi="Wingdings" w:cs="Wingdings"/>
                <w:sz w:val="28"/>
                <w:szCs w:val="28"/>
              </w:rPr>
              <w:t>ü</w:t>
            </w:r>
          </w:p>
          <w:p w14:paraId="0C4D7D68" w14:textId="5A8CF5E3" w:rsidR="00C96320" w:rsidRPr="002E513A" w:rsidRDefault="00C96320" w:rsidP="00101548">
            <w:pPr>
              <w:jc w:val="center"/>
            </w:pPr>
          </w:p>
        </w:tc>
        <w:tc>
          <w:tcPr>
            <w:tcW w:w="276" w:type="pct"/>
            <w:shd w:val="clear" w:color="auto" w:fill="DAE9F7" w:themeFill="text2" w:themeFillTint="1A"/>
            <w:vAlign w:val="center"/>
          </w:tcPr>
          <w:p w14:paraId="7AD428C3" w14:textId="2824BDA2" w:rsidR="00502F1D" w:rsidRPr="004355D5" w:rsidRDefault="00766A85" w:rsidP="00101548">
            <w:pPr>
              <w:jc w:val="center"/>
              <w:rPr>
                <w:rFonts w:ascii="Wingdings" w:eastAsia="Wingdings" w:hAnsi="Wingdings" w:cs="Wingdings"/>
                <w:sz w:val="28"/>
                <w:szCs w:val="28"/>
              </w:rPr>
            </w:pPr>
            <w:r>
              <w:t>Optional</w:t>
            </w:r>
          </w:p>
        </w:tc>
        <w:tc>
          <w:tcPr>
            <w:tcW w:w="316" w:type="pct"/>
            <w:shd w:val="clear" w:color="auto" w:fill="DAE9F7" w:themeFill="text2" w:themeFillTint="1A"/>
            <w:vAlign w:val="center"/>
          </w:tcPr>
          <w:p w14:paraId="46C3E89E"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64BFDA36" w14:textId="1E05482B" w:rsidR="00C96320" w:rsidRPr="002E513A" w:rsidRDefault="00766A85" w:rsidP="00101548">
            <w:pPr>
              <w:jc w:val="center"/>
            </w:pPr>
            <w:r>
              <w:t>Optional</w:t>
            </w:r>
          </w:p>
        </w:tc>
        <w:tc>
          <w:tcPr>
            <w:tcW w:w="276" w:type="pct"/>
            <w:shd w:val="clear" w:color="auto" w:fill="DAE9F7" w:themeFill="text2" w:themeFillTint="1A"/>
            <w:vAlign w:val="center"/>
          </w:tcPr>
          <w:p w14:paraId="2F2345DA"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773B75D0"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3F23A08D"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54D321F4"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65641FB3" w14:textId="77777777" w:rsidTr="00815B76">
        <w:tc>
          <w:tcPr>
            <w:tcW w:w="1024" w:type="pct"/>
          </w:tcPr>
          <w:p w14:paraId="6CCDAA60"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Canadian Radio-television and Telecommunications Commission</w:t>
            </w:r>
          </w:p>
        </w:tc>
        <w:tc>
          <w:tcPr>
            <w:tcW w:w="375" w:type="pct"/>
            <w:shd w:val="clear" w:color="auto" w:fill="DAE9F7" w:themeFill="text2" w:themeFillTint="1A"/>
            <w:vAlign w:val="center"/>
          </w:tcPr>
          <w:p w14:paraId="290E1592"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1C5E3CB6"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664BCE35" w14:textId="7D58F039" w:rsidR="00C96320" w:rsidRPr="002E513A" w:rsidRDefault="00A14402" w:rsidP="00101548">
            <w:pPr>
              <w:jc w:val="center"/>
            </w:pPr>
            <w:r w:rsidRPr="007561C0">
              <w:rPr>
                <w:rFonts w:ascii="Wingdings" w:eastAsia="Wingdings" w:hAnsi="Wingdings" w:cs="Wingdings"/>
                <w:sz w:val="28"/>
                <w:szCs w:val="28"/>
              </w:rPr>
              <w:t>ü</w:t>
            </w:r>
          </w:p>
        </w:tc>
        <w:tc>
          <w:tcPr>
            <w:tcW w:w="394" w:type="pct"/>
            <w:shd w:val="clear" w:color="auto" w:fill="DAE9F7" w:themeFill="text2" w:themeFillTint="1A"/>
            <w:vAlign w:val="center"/>
          </w:tcPr>
          <w:p w14:paraId="0532BB06" w14:textId="77777777" w:rsidR="00C96320" w:rsidRPr="006F7A90" w:rsidRDefault="00C96320" w:rsidP="00101548">
            <w:pPr>
              <w:jc w:val="center"/>
            </w:pPr>
            <w:r w:rsidRPr="006F7A90">
              <w:t>Not assessed</w:t>
            </w:r>
          </w:p>
        </w:tc>
        <w:tc>
          <w:tcPr>
            <w:tcW w:w="296" w:type="pct"/>
            <w:shd w:val="clear" w:color="auto" w:fill="DAE9F7" w:themeFill="text2" w:themeFillTint="1A"/>
            <w:vAlign w:val="center"/>
          </w:tcPr>
          <w:p w14:paraId="063D7AA6"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44F368B7" w14:textId="39E65E05" w:rsidR="00502F1D" w:rsidRPr="004355D5" w:rsidRDefault="00D71135"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316" w:type="pct"/>
            <w:shd w:val="clear" w:color="auto" w:fill="DAE9F7" w:themeFill="text2" w:themeFillTint="1A"/>
            <w:vAlign w:val="center"/>
          </w:tcPr>
          <w:p w14:paraId="59F1873A"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21DD911E"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4C14E598"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58B8CCD0"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4496242D"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4EF6994E"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5526582E" w14:textId="77777777" w:rsidTr="00815B76">
        <w:trPr>
          <w:trHeight w:val="358"/>
        </w:trPr>
        <w:tc>
          <w:tcPr>
            <w:tcW w:w="1024" w:type="pct"/>
          </w:tcPr>
          <w:p w14:paraId="4D20F21D"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Canadian Security Intelligence Service</w:t>
            </w:r>
          </w:p>
        </w:tc>
        <w:tc>
          <w:tcPr>
            <w:tcW w:w="375" w:type="pct"/>
            <w:shd w:val="clear" w:color="auto" w:fill="DAE9F7" w:themeFill="text2" w:themeFillTint="1A"/>
            <w:vAlign w:val="center"/>
          </w:tcPr>
          <w:p w14:paraId="03F52572"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6EAA30E5"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1222C106" w14:textId="5804C59F"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5A53B229" w14:textId="77777777" w:rsidR="00C96320" w:rsidRPr="006F7A90" w:rsidRDefault="00C96320" w:rsidP="00101548">
            <w:pPr>
              <w:jc w:val="center"/>
            </w:pPr>
            <w:r w:rsidRPr="006F7A90">
              <w:t>Not assessed</w:t>
            </w:r>
          </w:p>
        </w:tc>
        <w:tc>
          <w:tcPr>
            <w:tcW w:w="296" w:type="pct"/>
            <w:shd w:val="clear" w:color="auto" w:fill="DAE9F7" w:themeFill="text2" w:themeFillTint="1A"/>
            <w:vAlign w:val="center"/>
          </w:tcPr>
          <w:p w14:paraId="17AF8308" w14:textId="2397642B" w:rsidR="00735BEB" w:rsidRDefault="00502F1D" w:rsidP="00735BEB">
            <w:pPr>
              <w:jc w:val="center"/>
              <w:rPr>
                <w:rFonts w:ascii="Wingdings" w:eastAsia="Wingdings" w:hAnsi="Wingdings" w:cs="Wingdings"/>
                <w:sz w:val="28"/>
                <w:szCs w:val="28"/>
              </w:rPr>
            </w:pPr>
            <w:r w:rsidRPr="004355D5">
              <w:rPr>
                <w:rFonts w:ascii="Wingdings" w:eastAsia="Wingdings" w:hAnsi="Wingdings" w:cs="Wingdings"/>
                <w:sz w:val="28"/>
                <w:szCs w:val="28"/>
              </w:rPr>
              <w:t>ü</w:t>
            </w:r>
          </w:p>
          <w:p w14:paraId="57E6A476" w14:textId="4D4649D9" w:rsidR="00C96320" w:rsidRPr="002E513A" w:rsidRDefault="00C96320" w:rsidP="00101548">
            <w:pPr>
              <w:jc w:val="center"/>
            </w:pPr>
          </w:p>
        </w:tc>
        <w:tc>
          <w:tcPr>
            <w:tcW w:w="276" w:type="pct"/>
            <w:shd w:val="clear" w:color="auto" w:fill="DAE9F7" w:themeFill="text2" w:themeFillTint="1A"/>
            <w:vAlign w:val="center"/>
          </w:tcPr>
          <w:p w14:paraId="2D3FF875" w14:textId="257C781C" w:rsidR="00502F1D" w:rsidRPr="004355D5" w:rsidRDefault="00766A85" w:rsidP="00101548">
            <w:pPr>
              <w:jc w:val="center"/>
              <w:rPr>
                <w:rFonts w:ascii="Wingdings" w:eastAsia="Wingdings" w:hAnsi="Wingdings" w:cs="Wingdings"/>
                <w:sz w:val="28"/>
                <w:szCs w:val="28"/>
              </w:rPr>
            </w:pPr>
            <w:r>
              <w:t>Optional</w:t>
            </w:r>
          </w:p>
        </w:tc>
        <w:tc>
          <w:tcPr>
            <w:tcW w:w="316" w:type="pct"/>
            <w:shd w:val="clear" w:color="auto" w:fill="DAE9F7" w:themeFill="text2" w:themeFillTint="1A"/>
            <w:vAlign w:val="center"/>
          </w:tcPr>
          <w:p w14:paraId="271840B8"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68778BB6" w14:textId="1B7E9482" w:rsidR="00C96320" w:rsidRPr="002E513A" w:rsidRDefault="00A14402" w:rsidP="00101548">
            <w:pPr>
              <w:jc w:val="center"/>
            </w:pPr>
            <w:r w:rsidRPr="004355D5" w:rsidDel="00396B74">
              <w:rPr>
                <w:rFonts w:ascii="Wingdings" w:eastAsia="Wingdings" w:hAnsi="Wingdings" w:cs="Wingdings"/>
                <w:sz w:val="28"/>
                <w:szCs w:val="28"/>
              </w:rPr>
              <w:t xml:space="preserve"> </w:t>
            </w:r>
            <w:r w:rsidR="00766A85">
              <w:t xml:space="preserve"> Optional</w:t>
            </w:r>
          </w:p>
        </w:tc>
        <w:tc>
          <w:tcPr>
            <w:tcW w:w="276" w:type="pct"/>
            <w:shd w:val="clear" w:color="auto" w:fill="DAE9F7" w:themeFill="text2" w:themeFillTint="1A"/>
            <w:vAlign w:val="center"/>
          </w:tcPr>
          <w:p w14:paraId="4D37C026"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6ED35562"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3C7F79CD"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01708837"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149B02AC" w14:textId="77777777" w:rsidTr="00815B76">
        <w:tc>
          <w:tcPr>
            <w:tcW w:w="1024" w:type="pct"/>
          </w:tcPr>
          <w:p w14:paraId="3B11D160"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Canadian Space Agency</w:t>
            </w:r>
          </w:p>
        </w:tc>
        <w:tc>
          <w:tcPr>
            <w:tcW w:w="375" w:type="pct"/>
            <w:shd w:val="clear" w:color="auto" w:fill="DAE9F7" w:themeFill="text2" w:themeFillTint="1A"/>
            <w:vAlign w:val="center"/>
          </w:tcPr>
          <w:p w14:paraId="359A2E10"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76E5DBA6"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6B286637" w14:textId="09BB38ED"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07E63003" w14:textId="77777777" w:rsidR="00C96320" w:rsidRPr="004355D5" w:rsidRDefault="00C96320" w:rsidP="00101548">
            <w:pPr>
              <w:jc w:val="center"/>
              <w:rPr>
                <w:rFonts w:ascii="Wingdings" w:eastAsia="Wingdings" w:hAnsi="Wingdings" w:cs="Wingdings"/>
                <w:sz w:val="28"/>
                <w:szCs w:val="28"/>
              </w:rPr>
            </w:pPr>
            <w:r w:rsidRPr="00395E8E">
              <w:rPr>
                <w:rFonts w:ascii="Wingdings" w:eastAsia="Wingdings" w:hAnsi="Wingdings" w:cs="Wingdings"/>
                <w:sz w:val="28"/>
                <w:szCs w:val="28"/>
              </w:rPr>
              <w:t>ü</w:t>
            </w:r>
          </w:p>
        </w:tc>
        <w:tc>
          <w:tcPr>
            <w:tcW w:w="296" w:type="pct"/>
            <w:shd w:val="clear" w:color="auto" w:fill="DAE9F7" w:themeFill="text2" w:themeFillTint="1A"/>
            <w:vAlign w:val="center"/>
          </w:tcPr>
          <w:p w14:paraId="24CCA973"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2786DB36" w14:textId="0496675F" w:rsidR="00502F1D" w:rsidRPr="004355D5" w:rsidRDefault="00D71135" w:rsidP="00101548">
            <w:pPr>
              <w:jc w:val="center"/>
              <w:rPr>
                <w:rFonts w:ascii="Wingdings" w:eastAsia="Wingdings" w:hAnsi="Wingdings" w:cs="Wingdings"/>
                <w:sz w:val="28"/>
                <w:szCs w:val="28"/>
              </w:rPr>
            </w:pPr>
            <w:r w:rsidRPr="00575698">
              <w:rPr>
                <w:rFonts w:ascii="Wingdings" w:eastAsia="Wingdings" w:hAnsi="Wingdings" w:cs="Wingdings"/>
                <w:sz w:val="28"/>
                <w:szCs w:val="28"/>
              </w:rPr>
              <w:t>ü</w:t>
            </w:r>
          </w:p>
        </w:tc>
        <w:tc>
          <w:tcPr>
            <w:tcW w:w="316" w:type="pct"/>
            <w:shd w:val="clear" w:color="auto" w:fill="DAE9F7" w:themeFill="text2" w:themeFillTint="1A"/>
            <w:vAlign w:val="center"/>
          </w:tcPr>
          <w:p w14:paraId="7E1F0E2A"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086F6788"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34E39311"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198DB1AB"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6BE5B354"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661D7EEC"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0AB65ACB" w14:textId="77777777" w:rsidTr="00815B76">
        <w:tc>
          <w:tcPr>
            <w:tcW w:w="1024" w:type="pct"/>
          </w:tcPr>
          <w:p w14:paraId="19C23948"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Canadian Transportation Agency</w:t>
            </w:r>
          </w:p>
        </w:tc>
        <w:tc>
          <w:tcPr>
            <w:tcW w:w="375" w:type="pct"/>
            <w:shd w:val="clear" w:color="auto" w:fill="DAE9F7" w:themeFill="text2" w:themeFillTint="1A"/>
            <w:vAlign w:val="center"/>
          </w:tcPr>
          <w:p w14:paraId="4B1C4CDB"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17BD5543"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557CADCD" w14:textId="6E838AED" w:rsidR="00C96320" w:rsidRPr="002E513A" w:rsidRDefault="00A14402" w:rsidP="00101548">
            <w:pPr>
              <w:jc w:val="center"/>
            </w:pPr>
            <w:r w:rsidRPr="007561C0">
              <w:rPr>
                <w:rFonts w:ascii="Wingdings" w:eastAsia="Wingdings" w:hAnsi="Wingdings" w:cs="Wingdings"/>
                <w:sz w:val="28"/>
                <w:szCs w:val="28"/>
              </w:rPr>
              <w:t>ü</w:t>
            </w:r>
          </w:p>
        </w:tc>
        <w:tc>
          <w:tcPr>
            <w:tcW w:w="394" w:type="pct"/>
            <w:shd w:val="clear" w:color="auto" w:fill="DAE9F7" w:themeFill="text2" w:themeFillTint="1A"/>
            <w:vAlign w:val="center"/>
          </w:tcPr>
          <w:p w14:paraId="2B246FBC" w14:textId="77777777" w:rsidR="00C96320" w:rsidRPr="0089469D" w:rsidRDefault="00C96320" w:rsidP="00101548">
            <w:pPr>
              <w:jc w:val="center"/>
            </w:pPr>
            <w:r w:rsidRPr="0089469D">
              <w:t>Not assessed</w:t>
            </w:r>
          </w:p>
        </w:tc>
        <w:tc>
          <w:tcPr>
            <w:tcW w:w="296" w:type="pct"/>
            <w:shd w:val="clear" w:color="auto" w:fill="DAE9F7" w:themeFill="text2" w:themeFillTint="1A"/>
            <w:vAlign w:val="center"/>
          </w:tcPr>
          <w:p w14:paraId="2FDF461B"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0388A543" w14:textId="190859CB" w:rsidR="00502F1D" w:rsidRPr="004355D5" w:rsidRDefault="00D71135" w:rsidP="00101548">
            <w:pPr>
              <w:jc w:val="center"/>
              <w:rPr>
                <w:rFonts w:ascii="Wingdings" w:eastAsia="Wingdings" w:hAnsi="Wingdings" w:cs="Wingdings"/>
                <w:sz w:val="28"/>
                <w:szCs w:val="28"/>
              </w:rPr>
            </w:pPr>
            <w:r w:rsidRPr="00575698">
              <w:rPr>
                <w:rFonts w:ascii="Wingdings" w:eastAsia="Wingdings" w:hAnsi="Wingdings" w:cs="Wingdings"/>
                <w:sz w:val="28"/>
                <w:szCs w:val="28"/>
              </w:rPr>
              <w:t>ü</w:t>
            </w:r>
          </w:p>
        </w:tc>
        <w:tc>
          <w:tcPr>
            <w:tcW w:w="316" w:type="pct"/>
            <w:shd w:val="clear" w:color="auto" w:fill="DAE9F7" w:themeFill="text2" w:themeFillTint="1A"/>
            <w:vAlign w:val="center"/>
          </w:tcPr>
          <w:p w14:paraId="17405021"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194EBDC9"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7CD3798B"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57EACC2B"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65A7856E"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66B6B7CF"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55462789" w14:textId="77777777" w:rsidTr="00815B76">
        <w:tc>
          <w:tcPr>
            <w:tcW w:w="1024" w:type="pct"/>
          </w:tcPr>
          <w:p w14:paraId="10C5C204"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C</w:t>
            </w:r>
            <w:r w:rsidRPr="0048408E">
              <w:t>ommunications Security Establishment Canada</w:t>
            </w:r>
          </w:p>
        </w:tc>
        <w:tc>
          <w:tcPr>
            <w:tcW w:w="375" w:type="pct"/>
            <w:shd w:val="clear" w:color="auto" w:fill="DAE9F7" w:themeFill="text2" w:themeFillTint="1A"/>
            <w:vAlign w:val="center"/>
          </w:tcPr>
          <w:p w14:paraId="0DB0C3A3"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514DEFD3"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35F6408E"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43174554" w14:textId="77777777" w:rsidR="00C96320" w:rsidRPr="0089469D" w:rsidRDefault="00C96320" w:rsidP="00101548">
            <w:pPr>
              <w:jc w:val="center"/>
            </w:pPr>
            <w:r w:rsidRPr="0089469D">
              <w:t>Not assessed</w:t>
            </w:r>
          </w:p>
        </w:tc>
        <w:tc>
          <w:tcPr>
            <w:tcW w:w="296" w:type="pct"/>
            <w:shd w:val="clear" w:color="auto" w:fill="DAE9F7" w:themeFill="text2" w:themeFillTint="1A"/>
            <w:vAlign w:val="center"/>
          </w:tcPr>
          <w:p w14:paraId="7904E689" w14:textId="01EA9CEB" w:rsidR="00735BEB" w:rsidRDefault="00502F1D" w:rsidP="00735BEB">
            <w:pPr>
              <w:jc w:val="center"/>
              <w:rPr>
                <w:rFonts w:ascii="Wingdings" w:eastAsia="Wingdings" w:hAnsi="Wingdings" w:cs="Wingdings"/>
                <w:sz w:val="28"/>
                <w:szCs w:val="28"/>
              </w:rPr>
            </w:pPr>
            <w:r w:rsidRPr="004355D5">
              <w:rPr>
                <w:rFonts w:ascii="Wingdings" w:eastAsia="Wingdings" w:hAnsi="Wingdings" w:cs="Wingdings"/>
                <w:sz w:val="28"/>
                <w:szCs w:val="28"/>
              </w:rPr>
              <w:t>ü</w:t>
            </w:r>
          </w:p>
          <w:p w14:paraId="6ECB74C4" w14:textId="5D43CFC8" w:rsidR="00C96320" w:rsidRPr="002E513A" w:rsidRDefault="00C96320" w:rsidP="00101548">
            <w:pPr>
              <w:jc w:val="center"/>
            </w:pPr>
          </w:p>
        </w:tc>
        <w:tc>
          <w:tcPr>
            <w:tcW w:w="276" w:type="pct"/>
            <w:shd w:val="clear" w:color="auto" w:fill="DAE9F7" w:themeFill="text2" w:themeFillTint="1A"/>
            <w:vAlign w:val="center"/>
          </w:tcPr>
          <w:p w14:paraId="2959EA71" w14:textId="35551267" w:rsidR="00502F1D" w:rsidRPr="004355D5" w:rsidRDefault="00766A85" w:rsidP="00101548">
            <w:pPr>
              <w:jc w:val="center"/>
              <w:rPr>
                <w:rFonts w:ascii="Wingdings" w:eastAsia="Wingdings" w:hAnsi="Wingdings" w:cs="Wingdings"/>
                <w:sz w:val="28"/>
                <w:szCs w:val="28"/>
              </w:rPr>
            </w:pPr>
            <w:r>
              <w:t>Optional</w:t>
            </w:r>
          </w:p>
        </w:tc>
        <w:tc>
          <w:tcPr>
            <w:tcW w:w="316" w:type="pct"/>
            <w:shd w:val="clear" w:color="auto" w:fill="DAE9F7" w:themeFill="text2" w:themeFillTint="1A"/>
            <w:vAlign w:val="center"/>
          </w:tcPr>
          <w:p w14:paraId="7DCCCED7"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3527F80E" w14:textId="446D8F75" w:rsidR="00C96320" w:rsidRPr="002E513A" w:rsidRDefault="00766A85" w:rsidP="00101548">
            <w:pPr>
              <w:jc w:val="center"/>
            </w:pPr>
            <w:r>
              <w:t>Optional</w:t>
            </w:r>
          </w:p>
        </w:tc>
        <w:tc>
          <w:tcPr>
            <w:tcW w:w="276" w:type="pct"/>
            <w:shd w:val="clear" w:color="auto" w:fill="DAE9F7" w:themeFill="text2" w:themeFillTint="1A"/>
            <w:vAlign w:val="center"/>
          </w:tcPr>
          <w:p w14:paraId="596404EE"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6D1E021D"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334402B4"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53288A15"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176B5005" w14:textId="77777777" w:rsidTr="00815B76">
        <w:tc>
          <w:tcPr>
            <w:tcW w:w="1024" w:type="pct"/>
          </w:tcPr>
          <w:p w14:paraId="7F679FC9"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Correctional Service Canada</w:t>
            </w:r>
          </w:p>
        </w:tc>
        <w:tc>
          <w:tcPr>
            <w:tcW w:w="375" w:type="pct"/>
            <w:shd w:val="clear" w:color="auto" w:fill="DAE9F7" w:themeFill="text2" w:themeFillTint="1A"/>
            <w:vAlign w:val="center"/>
          </w:tcPr>
          <w:p w14:paraId="4569ED3C"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0BBF0385"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39F6CE4C"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4C55104D" w14:textId="77777777" w:rsidR="00C96320" w:rsidRPr="004355D5" w:rsidRDefault="00C96320" w:rsidP="00101548">
            <w:pPr>
              <w:jc w:val="center"/>
              <w:rPr>
                <w:rFonts w:ascii="Wingdings" w:eastAsia="Wingdings" w:hAnsi="Wingdings" w:cs="Wingdings"/>
                <w:sz w:val="28"/>
                <w:szCs w:val="28"/>
              </w:rPr>
            </w:pPr>
            <w:r w:rsidRPr="00395E8E">
              <w:rPr>
                <w:rFonts w:ascii="Wingdings" w:eastAsia="Wingdings" w:hAnsi="Wingdings" w:cs="Wingdings"/>
                <w:sz w:val="28"/>
                <w:szCs w:val="28"/>
              </w:rPr>
              <w:t>ü</w:t>
            </w:r>
          </w:p>
        </w:tc>
        <w:tc>
          <w:tcPr>
            <w:tcW w:w="296" w:type="pct"/>
            <w:shd w:val="clear" w:color="auto" w:fill="DAE9F7" w:themeFill="text2" w:themeFillTint="1A"/>
            <w:vAlign w:val="center"/>
          </w:tcPr>
          <w:p w14:paraId="765F39E1"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2913F486" w14:textId="1F415A98" w:rsidR="00502F1D" w:rsidRPr="004355D5" w:rsidRDefault="00D71135" w:rsidP="00101548">
            <w:pPr>
              <w:jc w:val="center"/>
              <w:rPr>
                <w:rFonts w:ascii="Wingdings" w:eastAsia="Wingdings" w:hAnsi="Wingdings" w:cs="Wingdings"/>
                <w:sz w:val="28"/>
                <w:szCs w:val="28"/>
              </w:rPr>
            </w:pPr>
            <w:r w:rsidRPr="00585E51">
              <w:rPr>
                <w:rFonts w:ascii="Wingdings" w:eastAsia="Wingdings" w:hAnsi="Wingdings" w:cs="Wingdings"/>
                <w:sz w:val="28"/>
                <w:szCs w:val="28"/>
              </w:rPr>
              <w:t>ü</w:t>
            </w:r>
          </w:p>
        </w:tc>
        <w:tc>
          <w:tcPr>
            <w:tcW w:w="316" w:type="pct"/>
            <w:shd w:val="clear" w:color="auto" w:fill="DAE9F7" w:themeFill="text2" w:themeFillTint="1A"/>
            <w:vAlign w:val="center"/>
          </w:tcPr>
          <w:p w14:paraId="2C4C4C68"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061BFEF6"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7B10DA49"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50932831"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3879BB70"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31189726"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50DA5AD1" w14:textId="77777777" w:rsidTr="00815B76">
        <w:tc>
          <w:tcPr>
            <w:tcW w:w="1024" w:type="pct"/>
          </w:tcPr>
          <w:p w14:paraId="0AE980AC"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Courts Administration Service</w:t>
            </w:r>
          </w:p>
        </w:tc>
        <w:tc>
          <w:tcPr>
            <w:tcW w:w="375" w:type="pct"/>
            <w:shd w:val="clear" w:color="auto" w:fill="DAE9F7" w:themeFill="text2" w:themeFillTint="1A"/>
            <w:vAlign w:val="center"/>
          </w:tcPr>
          <w:p w14:paraId="3AFA0A72"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256F8797"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42B16CF8"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2BAE3A04" w14:textId="77777777" w:rsidR="00C96320" w:rsidRPr="00E8680B" w:rsidRDefault="00C96320" w:rsidP="00101548">
            <w:pPr>
              <w:jc w:val="center"/>
            </w:pPr>
            <w:r w:rsidRPr="00E8680B">
              <w:t>Not assessed</w:t>
            </w:r>
          </w:p>
        </w:tc>
        <w:tc>
          <w:tcPr>
            <w:tcW w:w="296" w:type="pct"/>
            <w:tcBorders>
              <w:bottom w:val="single" w:sz="4" w:space="0" w:color="auto"/>
            </w:tcBorders>
            <w:shd w:val="clear" w:color="auto" w:fill="DAE9F7" w:themeFill="text2" w:themeFillTint="1A"/>
            <w:vAlign w:val="center"/>
          </w:tcPr>
          <w:p w14:paraId="55F46FB6"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tcBorders>
              <w:bottom w:val="single" w:sz="4" w:space="0" w:color="auto"/>
            </w:tcBorders>
            <w:shd w:val="clear" w:color="auto" w:fill="DAE9F7" w:themeFill="text2" w:themeFillTint="1A"/>
            <w:vAlign w:val="center"/>
          </w:tcPr>
          <w:p w14:paraId="23FDFB4C" w14:textId="293D4BDE" w:rsidR="00502F1D" w:rsidRPr="004355D5" w:rsidRDefault="00D71135" w:rsidP="00101548">
            <w:pPr>
              <w:jc w:val="center"/>
              <w:rPr>
                <w:rFonts w:ascii="Wingdings" w:eastAsia="Wingdings" w:hAnsi="Wingdings" w:cs="Wingdings"/>
                <w:sz w:val="28"/>
                <w:szCs w:val="28"/>
              </w:rPr>
            </w:pPr>
            <w:r w:rsidRPr="00585E51">
              <w:rPr>
                <w:rFonts w:ascii="Wingdings" w:eastAsia="Wingdings" w:hAnsi="Wingdings" w:cs="Wingdings"/>
                <w:sz w:val="28"/>
                <w:szCs w:val="28"/>
              </w:rPr>
              <w:t>ü</w:t>
            </w:r>
          </w:p>
        </w:tc>
        <w:tc>
          <w:tcPr>
            <w:tcW w:w="316" w:type="pct"/>
            <w:tcBorders>
              <w:bottom w:val="single" w:sz="4" w:space="0" w:color="auto"/>
            </w:tcBorders>
            <w:shd w:val="clear" w:color="auto" w:fill="DAE9F7" w:themeFill="text2" w:themeFillTint="1A"/>
            <w:vAlign w:val="center"/>
          </w:tcPr>
          <w:p w14:paraId="33F77340"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tcBorders>
              <w:bottom w:val="single" w:sz="4" w:space="0" w:color="auto"/>
            </w:tcBorders>
            <w:shd w:val="clear" w:color="auto" w:fill="DAE9F7" w:themeFill="text2" w:themeFillTint="1A"/>
            <w:vAlign w:val="center"/>
          </w:tcPr>
          <w:p w14:paraId="370D33AB"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tcBorders>
              <w:bottom w:val="single" w:sz="4" w:space="0" w:color="auto"/>
            </w:tcBorders>
            <w:shd w:val="clear" w:color="auto" w:fill="DAE9F7" w:themeFill="text2" w:themeFillTint="1A"/>
            <w:vAlign w:val="center"/>
          </w:tcPr>
          <w:p w14:paraId="108403A9"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tcBorders>
              <w:bottom w:val="single" w:sz="4" w:space="0" w:color="auto"/>
            </w:tcBorders>
            <w:shd w:val="clear" w:color="auto" w:fill="DAE9F7" w:themeFill="text2" w:themeFillTint="1A"/>
            <w:vAlign w:val="center"/>
          </w:tcPr>
          <w:p w14:paraId="338D2A62"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tcBorders>
              <w:bottom w:val="single" w:sz="4" w:space="0" w:color="auto"/>
            </w:tcBorders>
            <w:shd w:val="clear" w:color="auto" w:fill="DAE9F7" w:themeFill="text2" w:themeFillTint="1A"/>
            <w:vAlign w:val="center"/>
          </w:tcPr>
          <w:p w14:paraId="499FD016"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tcBorders>
              <w:bottom w:val="single" w:sz="4" w:space="0" w:color="auto"/>
            </w:tcBorders>
            <w:shd w:val="clear" w:color="auto" w:fill="DAE9F7" w:themeFill="text2" w:themeFillTint="1A"/>
            <w:vAlign w:val="center"/>
          </w:tcPr>
          <w:p w14:paraId="12FEB7B5"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03FC1319" w14:textId="77777777" w:rsidTr="00815B76">
        <w:tc>
          <w:tcPr>
            <w:tcW w:w="1024" w:type="pct"/>
          </w:tcPr>
          <w:p w14:paraId="63DAE960"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lastRenderedPageBreak/>
              <w:t>Crown-Indigenous Relations and Northern Affairs Canada</w:t>
            </w:r>
          </w:p>
        </w:tc>
        <w:tc>
          <w:tcPr>
            <w:tcW w:w="375" w:type="pct"/>
            <w:shd w:val="clear" w:color="auto" w:fill="DAE9F7" w:themeFill="text2" w:themeFillTint="1A"/>
            <w:vAlign w:val="center"/>
          </w:tcPr>
          <w:p w14:paraId="603805D4"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60447CD1"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3E753FDC"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331F9DE9" w14:textId="77777777" w:rsidR="00C96320" w:rsidRPr="004355D5" w:rsidRDefault="00C96320" w:rsidP="00101548">
            <w:pPr>
              <w:jc w:val="center"/>
              <w:rPr>
                <w:rFonts w:ascii="Wingdings" w:eastAsia="Wingdings" w:hAnsi="Wingdings" w:cs="Wingdings"/>
                <w:sz w:val="28"/>
                <w:szCs w:val="28"/>
              </w:rPr>
            </w:pPr>
            <w:r w:rsidRPr="007E19D7">
              <w:rPr>
                <w:rFonts w:ascii="Wingdings" w:eastAsia="Wingdings" w:hAnsi="Wingdings" w:cs="Wingdings"/>
                <w:sz w:val="28"/>
                <w:szCs w:val="28"/>
              </w:rPr>
              <w:t>ü</w:t>
            </w:r>
          </w:p>
        </w:tc>
        <w:tc>
          <w:tcPr>
            <w:tcW w:w="296" w:type="pct"/>
            <w:shd w:val="clear" w:color="auto" w:fill="DAE9F7" w:themeFill="text2" w:themeFillTint="1A"/>
            <w:vAlign w:val="center"/>
          </w:tcPr>
          <w:p w14:paraId="5EF9B5F4"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6F064D4F" w14:textId="2F94448A" w:rsidR="00502F1D" w:rsidRPr="004355D5" w:rsidRDefault="00D71135" w:rsidP="00101548">
            <w:pPr>
              <w:jc w:val="center"/>
              <w:rPr>
                <w:rFonts w:ascii="Wingdings" w:eastAsia="Wingdings" w:hAnsi="Wingdings" w:cs="Wingdings"/>
                <w:sz w:val="28"/>
                <w:szCs w:val="28"/>
              </w:rPr>
            </w:pPr>
            <w:r w:rsidRPr="00585E51">
              <w:rPr>
                <w:rFonts w:ascii="Wingdings" w:eastAsia="Wingdings" w:hAnsi="Wingdings" w:cs="Wingdings"/>
                <w:sz w:val="28"/>
                <w:szCs w:val="28"/>
              </w:rPr>
              <w:t>ü</w:t>
            </w:r>
          </w:p>
        </w:tc>
        <w:tc>
          <w:tcPr>
            <w:tcW w:w="316" w:type="pct"/>
            <w:shd w:val="clear" w:color="auto" w:fill="DAE9F7" w:themeFill="text2" w:themeFillTint="1A"/>
            <w:vAlign w:val="center"/>
          </w:tcPr>
          <w:p w14:paraId="4DD18D91"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7B30BF5A"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1829CB12"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16603042"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032808BB"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31E39C9D"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756082FC" w14:textId="77777777" w:rsidTr="00815B76">
        <w:tc>
          <w:tcPr>
            <w:tcW w:w="1024" w:type="pct"/>
          </w:tcPr>
          <w:p w14:paraId="78756B50"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Employment and Social Development Canada</w:t>
            </w:r>
          </w:p>
        </w:tc>
        <w:tc>
          <w:tcPr>
            <w:tcW w:w="375" w:type="pct"/>
            <w:shd w:val="clear" w:color="auto" w:fill="DAE9F7" w:themeFill="text2" w:themeFillTint="1A"/>
            <w:vAlign w:val="center"/>
          </w:tcPr>
          <w:p w14:paraId="4BA2D5F8"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40F77950"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70F5D351"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21B8C1CA" w14:textId="77777777" w:rsidR="00C96320" w:rsidRPr="004355D5" w:rsidRDefault="00C96320" w:rsidP="00101548">
            <w:pPr>
              <w:jc w:val="center"/>
              <w:rPr>
                <w:rFonts w:ascii="Wingdings" w:eastAsia="Wingdings" w:hAnsi="Wingdings" w:cs="Wingdings"/>
                <w:sz w:val="28"/>
                <w:szCs w:val="28"/>
              </w:rPr>
            </w:pPr>
            <w:r w:rsidRPr="007E19D7">
              <w:rPr>
                <w:rFonts w:ascii="Wingdings" w:eastAsia="Wingdings" w:hAnsi="Wingdings" w:cs="Wingdings"/>
                <w:sz w:val="28"/>
                <w:szCs w:val="28"/>
              </w:rPr>
              <w:t>ü</w:t>
            </w:r>
          </w:p>
        </w:tc>
        <w:tc>
          <w:tcPr>
            <w:tcW w:w="296" w:type="pct"/>
            <w:shd w:val="clear" w:color="auto" w:fill="DAE9F7" w:themeFill="text2" w:themeFillTint="1A"/>
            <w:vAlign w:val="center"/>
          </w:tcPr>
          <w:p w14:paraId="47EF237F"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0DD65CE3" w14:textId="66162125" w:rsidR="00502F1D" w:rsidRPr="004355D5" w:rsidRDefault="00D71135" w:rsidP="00101548">
            <w:pPr>
              <w:jc w:val="center"/>
              <w:rPr>
                <w:rFonts w:ascii="Wingdings" w:eastAsia="Wingdings" w:hAnsi="Wingdings" w:cs="Wingdings"/>
                <w:sz w:val="28"/>
                <w:szCs w:val="28"/>
              </w:rPr>
            </w:pPr>
            <w:r w:rsidRPr="00585E51">
              <w:rPr>
                <w:rFonts w:ascii="Wingdings" w:eastAsia="Wingdings" w:hAnsi="Wingdings" w:cs="Wingdings"/>
                <w:sz w:val="28"/>
                <w:szCs w:val="28"/>
              </w:rPr>
              <w:t>ü</w:t>
            </w:r>
          </w:p>
        </w:tc>
        <w:tc>
          <w:tcPr>
            <w:tcW w:w="316" w:type="pct"/>
            <w:shd w:val="clear" w:color="auto" w:fill="DAE9F7" w:themeFill="text2" w:themeFillTint="1A"/>
            <w:vAlign w:val="center"/>
          </w:tcPr>
          <w:p w14:paraId="54E36AB5"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33818DCD"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0C29C878"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39FC52A6"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1FFB86D8"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0F70CC76"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79C504CC" w14:textId="77777777" w:rsidTr="00815B76">
        <w:tc>
          <w:tcPr>
            <w:tcW w:w="1024" w:type="pct"/>
          </w:tcPr>
          <w:p w14:paraId="128DFFA0"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Environment and Climate Change Canada</w:t>
            </w:r>
          </w:p>
        </w:tc>
        <w:tc>
          <w:tcPr>
            <w:tcW w:w="375" w:type="pct"/>
            <w:shd w:val="clear" w:color="auto" w:fill="DAE9F7" w:themeFill="text2" w:themeFillTint="1A"/>
            <w:vAlign w:val="center"/>
          </w:tcPr>
          <w:p w14:paraId="6C945D30"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12C7DFE5"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18E50592"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2513806B" w14:textId="77777777" w:rsidR="00C96320" w:rsidRPr="004355D5" w:rsidRDefault="00C96320"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96" w:type="pct"/>
            <w:shd w:val="clear" w:color="auto" w:fill="DAE9F7" w:themeFill="text2" w:themeFillTint="1A"/>
            <w:vAlign w:val="center"/>
          </w:tcPr>
          <w:p w14:paraId="78323C32"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19A5338D" w14:textId="7A027F6D" w:rsidR="00502F1D" w:rsidRPr="004355D5" w:rsidRDefault="00D71135" w:rsidP="00101548">
            <w:pPr>
              <w:jc w:val="center"/>
              <w:rPr>
                <w:rFonts w:ascii="Wingdings" w:eastAsia="Wingdings" w:hAnsi="Wingdings" w:cs="Wingdings"/>
                <w:sz w:val="28"/>
                <w:szCs w:val="28"/>
              </w:rPr>
            </w:pPr>
            <w:r w:rsidRPr="00585E51">
              <w:rPr>
                <w:rFonts w:ascii="Wingdings" w:eastAsia="Wingdings" w:hAnsi="Wingdings" w:cs="Wingdings"/>
                <w:sz w:val="28"/>
                <w:szCs w:val="28"/>
              </w:rPr>
              <w:t>ü</w:t>
            </w:r>
          </w:p>
        </w:tc>
        <w:tc>
          <w:tcPr>
            <w:tcW w:w="316" w:type="pct"/>
            <w:shd w:val="clear" w:color="auto" w:fill="DAE9F7" w:themeFill="text2" w:themeFillTint="1A"/>
            <w:vAlign w:val="center"/>
          </w:tcPr>
          <w:p w14:paraId="32ADCFF9"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511050EF" w14:textId="77777777" w:rsidR="00C96320" w:rsidRPr="00551347" w:rsidRDefault="00C96320" w:rsidP="00101548">
            <w:pPr>
              <w:jc w:val="center"/>
            </w:pPr>
            <w:r w:rsidRPr="00551347">
              <w:rPr>
                <w:rFonts w:ascii="Wingdings" w:eastAsia="Wingdings" w:hAnsi="Wingdings" w:cs="Wingdings"/>
                <w:sz w:val="28"/>
                <w:szCs w:val="28"/>
              </w:rPr>
              <w:t>ü</w:t>
            </w:r>
          </w:p>
        </w:tc>
        <w:tc>
          <w:tcPr>
            <w:tcW w:w="276" w:type="pct"/>
            <w:shd w:val="clear" w:color="auto" w:fill="DAE9F7" w:themeFill="text2" w:themeFillTint="1A"/>
            <w:vAlign w:val="center"/>
          </w:tcPr>
          <w:p w14:paraId="79FDB39E"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14E0A997"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09D6BCA2"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0E0F3DDD"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134B1B78" w14:textId="77777777" w:rsidTr="00815B76">
        <w:tc>
          <w:tcPr>
            <w:tcW w:w="1024" w:type="pct"/>
          </w:tcPr>
          <w:p w14:paraId="16560B2F" w14:textId="77777777" w:rsidR="009B3FA7" w:rsidRPr="009D39ED" w:rsidRDefault="009B3FA7" w:rsidP="00857616">
            <w:pPr>
              <w:pStyle w:val="ListParagraph"/>
              <w:numPr>
                <w:ilvl w:val="0"/>
                <w:numId w:val="14"/>
              </w:numPr>
              <w:spacing w:beforeLines="20" w:before="48" w:afterLines="20" w:after="48"/>
              <w:ind w:left="338"/>
              <w:contextualSpacing w:val="0"/>
            </w:pPr>
            <w:r w:rsidRPr="009D39ED">
              <w:t>Federal Economic Development Agency for Northern Ontario (FedNor)</w:t>
            </w:r>
          </w:p>
        </w:tc>
        <w:tc>
          <w:tcPr>
            <w:tcW w:w="375" w:type="pct"/>
            <w:shd w:val="clear" w:color="auto" w:fill="DAE9F7" w:themeFill="text2" w:themeFillTint="1A"/>
            <w:vAlign w:val="center"/>
          </w:tcPr>
          <w:p w14:paraId="7DF7D453" w14:textId="77777777" w:rsidR="009B3FA7" w:rsidRPr="002E513A" w:rsidRDefault="009B3FA7" w:rsidP="009B3FA7">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27997495" w14:textId="77777777" w:rsidR="009B3FA7" w:rsidRPr="002E513A" w:rsidRDefault="009B3FA7" w:rsidP="009B3FA7">
            <w:pPr>
              <w:jc w:val="center"/>
            </w:pPr>
            <w:r>
              <w:t>Not assessed</w:t>
            </w:r>
          </w:p>
        </w:tc>
        <w:tc>
          <w:tcPr>
            <w:tcW w:w="394" w:type="pct"/>
            <w:shd w:val="clear" w:color="auto" w:fill="DAE9F7" w:themeFill="text2" w:themeFillTint="1A"/>
            <w:vAlign w:val="center"/>
          </w:tcPr>
          <w:p w14:paraId="451A387E" w14:textId="19843C19" w:rsidR="009B3FA7" w:rsidRPr="002E513A" w:rsidRDefault="008207F1" w:rsidP="009B3FA7">
            <w:pPr>
              <w:jc w:val="center"/>
            </w:pPr>
            <w:r w:rsidRPr="00087C8C">
              <w:rPr>
                <w:rFonts w:ascii="Wingdings" w:eastAsia="Wingdings" w:hAnsi="Wingdings" w:cs="Wingdings"/>
                <w:sz w:val="28"/>
                <w:szCs w:val="28"/>
              </w:rPr>
              <w:t>ü</w:t>
            </w:r>
          </w:p>
        </w:tc>
        <w:tc>
          <w:tcPr>
            <w:tcW w:w="394" w:type="pct"/>
            <w:shd w:val="clear" w:color="auto" w:fill="DAE9F7" w:themeFill="text2" w:themeFillTint="1A"/>
            <w:vAlign w:val="center"/>
          </w:tcPr>
          <w:p w14:paraId="19F614BD" w14:textId="77777777" w:rsidR="009B3FA7" w:rsidRPr="004355D5" w:rsidRDefault="009B3FA7" w:rsidP="009B3FA7">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96" w:type="pct"/>
            <w:shd w:val="clear" w:color="auto" w:fill="DAE9F7" w:themeFill="text2" w:themeFillTint="1A"/>
            <w:vAlign w:val="center"/>
          </w:tcPr>
          <w:p w14:paraId="10865DC5" w14:textId="77777777" w:rsidR="009B3FA7" w:rsidRPr="002E513A" w:rsidRDefault="009B3FA7" w:rsidP="009B3FA7">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5039568A" w14:textId="4CDF6385" w:rsidR="00502F1D" w:rsidRPr="004355D5" w:rsidRDefault="00D71135" w:rsidP="009B3FA7">
            <w:pPr>
              <w:jc w:val="center"/>
              <w:rPr>
                <w:rFonts w:ascii="Wingdings" w:eastAsia="Wingdings" w:hAnsi="Wingdings" w:cs="Wingdings"/>
                <w:sz w:val="28"/>
                <w:szCs w:val="28"/>
              </w:rPr>
            </w:pPr>
            <w:r w:rsidRPr="00585E51">
              <w:rPr>
                <w:rFonts w:ascii="Wingdings" w:eastAsia="Wingdings" w:hAnsi="Wingdings" w:cs="Wingdings"/>
                <w:sz w:val="28"/>
                <w:szCs w:val="28"/>
              </w:rPr>
              <w:t>ü</w:t>
            </w:r>
          </w:p>
        </w:tc>
        <w:tc>
          <w:tcPr>
            <w:tcW w:w="316" w:type="pct"/>
            <w:shd w:val="clear" w:color="auto" w:fill="DAE9F7" w:themeFill="text2" w:themeFillTint="1A"/>
            <w:vAlign w:val="center"/>
          </w:tcPr>
          <w:p w14:paraId="4F2DF8B5" w14:textId="77777777" w:rsidR="009B3FA7" w:rsidRPr="002E513A" w:rsidRDefault="009B3FA7" w:rsidP="009B3FA7">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31AB1B69" w14:textId="77777777" w:rsidR="009B3FA7" w:rsidRPr="002E513A" w:rsidRDefault="009B3FA7" w:rsidP="009B3FA7">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0C4754F4" w14:textId="77777777" w:rsidR="009B3FA7" w:rsidRPr="002E513A" w:rsidRDefault="009B3FA7" w:rsidP="009B3FA7">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2792C4E5" w14:textId="77777777" w:rsidR="009B3FA7" w:rsidRPr="002E513A" w:rsidRDefault="009B3FA7" w:rsidP="009B3FA7">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44985E22" w14:textId="77777777" w:rsidR="009B3FA7" w:rsidRPr="002E513A" w:rsidRDefault="009B3FA7" w:rsidP="009B3FA7">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24600922" w14:textId="77777777" w:rsidR="009B3FA7" w:rsidRPr="002E513A" w:rsidRDefault="009B3FA7" w:rsidP="009B3FA7">
            <w:pPr>
              <w:jc w:val="center"/>
            </w:pPr>
            <w:r w:rsidRPr="004355D5">
              <w:rPr>
                <w:rFonts w:ascii="Wingdings" w:eastAsia="Wingdings" w:hAnsi="Wingdings" w:cs="Wingdings"/>
                <w:sz w:val="28"/>
                <w:szCs w:val="28"/>
              </w:rPr>
              <w:t>ü</w:t>
            </w:r>
          </w:p>
        </w:tc>
      </w:tr>
      <w:tr w:rsidR="008F2C5A" w:rsidRPr="002E513A" w14:paraId="441ADFEC" w14:textId="77777777" w:rsidTr="00815B76">
        <w:tc>
          <w:tcPr>
            <w:tcW w:w="1024" w:type="pct"/>
          </w:tcPr>
          <w:p w14:paraId="43699453" w14:textId="77777777" w:rsidR="009B3FA7" w:rsidRPr="009D39ED" w:rsidRDefault="009B3FA7" w:rsidP="00857616">
            <w:pPr>
              <w:pStyle w:val="ListParagraph"/>
              <w:numPr>
                <w:ilvl w:val="0"/>
                <w:numId w:val="14"/>
              </w:numPr>
              <w:spacing w:beforeLines="20" w:before="48" w:afterLines="20" w:after="48"/>
              <w:ind w:left="338"/>
              <w:contextualSpacing w:val="0"/>
            </w:pPr>
            <w:r w:rsidRPr="009D39ED">
              <w:t>Federal Economic Development Agency for Southern Ontario (FedDev)</w:t>
            </w:r>
          </w:p>
        </w:tc>
        <w:tc>
          <w:tcPr>
            <w:tcW w:w="375" w:type="pct"/>
            <w:shd w:val="clear" w:color="auto" w:fill="DAE9F7" w:themeFill="text2" w:themeFillTint="1A"/>
            <w:vAlign w:val="center"/>
          </w:tcPr>
          <w:p w14:paraId="446C03CD" w14:textId="77777777" w:rsidR="009B3FA7" w:rsidRPr="002E513A" w:rsidRDefault="009B3FA7" w:rsidP="009B3FA7">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7EDAAC88" w14:textId="77777777" w:rsidR="009B3FA7" w:rsidRPr="002E513A" w:rsidRDefault="009B3FA7" w:rsidP="009B3FA7">
            <w:pPr>
              <w:jc w:val="center"/>
            </w:pPr>
            <w:r>
              <w:t>Not assessed</w:t>
            </w:r>
          </w:p>
        </w:tc>
        <w:tc>
          <w:tcPr>
            <w:tcW w:w="394" w:type="pct"/>
            <w:shd w:val="clear" w:color="auto" w:fill="DAE9F7" w:themeFill="text2" w:themeFillTint="1A"/>
            <w:vAlign w:val="center"/>
          </w:tcPr>
          <w:p w14:paraId="2619CE2D" w14:textId="01025441" w:rsidR="009B3FA7" w:rsidRPr="002E513A" w:rsidRDefault="008207F1" w:rsidP="009B3FA7">
            <w:pPr>
              <w:jc w:val="center"/>
            </w:pPr>
            <w:r w:rsidRPr="00087C8C">
              <w:rPr>
                <w:rFonts w:ascii="Wingdings" w:eastAsia="Wingdings" w:hAnsi="Wingdings" w:cs="Wingdings"/>
                <w:sz w:val="28"/>
                <w:szCs w:val="28"/>
              </w:rPr>
              <w:t>ü</w:t>
            </w:r>
          </w:p>
        </w:tc>
        <w:tc>
          <w:tcPr>
            <w:tcW w:w="394" w:type="pct"/>
            <w:shd w:val="clear" w:color="auto" w:fill="DAE9F7" w:themeFill="text2" w:themeFillTint="1A"/>
            <w:vAlign w:val="center"/>
          </w:tcPr>
          <w:p w14:paraId="4707560F" w14:textId="77777777" w:rsidR="009B3FA7" w:rsidRPr="004355D5" w:rsidRDefault="009B3FA7" w:rsidP="009B3FA7">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96" w:type="pct"/>
            <w:shd w:val="clear" w:color="auto" w:fill="DAE9F7" w:themeFill="text2" w:themeFillTint="1A"/>
            <w:vAlign w:val="center"/>
          </w:tcPr>
          <w:p w14:paraId="7F7D62C0" w14:textId="77777777" w:rsidR="009B3FA7" w:rsidRPr="002E513A" w:rsidRDefault="009B3FA7" w:rsidP="009B3FA7">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4A5F24AC" w14:textId="30F9C6F3" w:rsidR="00502F1D" w:rsidRPr="004355D5" w:rsidRDefault="00D71135" w:rsidP="009B3FA7">
            <w:pPr>
              <w:jc w:val="center"/>
              <w:rPr>
                <w:rFonts w:ascii="Wingdings" w:eastAsia="Wingdings" w:hAnsi="Wingdings" w:cs="Wingdings"/>
                <w:sz w:val="28"/>
                <w:szCs w:val="28"/>
              </w:rPr>
            </w:pPr>
            <w:r w:rsidRPr="00585E51">
              <w:rPr>
                <w:rFonts w:ascii="Wingdings" w:eastAsia="Wingdings" w:hAnsi="Wingdings" w:cs="Wingdings"/>
                <w:sz w:val="28"/>
                <w:szCs w:val="28"/>
              </w:rPr>
              <w:t>ü</w:t>
            </w:r>
          </w:p>
        </w:tc>
        <w:tc>
          <w:tcPr>
            <w:tcW w:w="316" w:type="pct"/>
            <w:shd w:val="clear" w:color="auto" w:fill="DAE9F7" w:themeFill="text2" w:themeFillTint="1A"/>
            <w:vAlign w:val="center"/>
          </w:tcPr>
          <w:p w14:paraId="72FB0152" w14:textId="77777777" w:rsidR="009B3FA7" w:rsidRPr="002E513A" w:rsidRDefault="009B3FA7" w:rsidP="009B3FA7">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226E8EF1" w14:textId="77777777" w:rsidR="009B3FA7" w:rsidRPr="002E513A" w:rsidRDefault="009B3FA7" w:rsidP="009B3FA7">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066E799D" w14:textId="77777777" w:rsidR="009B3FA7" w:rsidRPr="002E513A" w:rsidRDefault="009B3FA7" w:rsidP="009B3FA7">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573C2924" w14:textId="77777777" w:rsidR="009B3FA7" w:rsidRPr="002E513A" w:rsidRDefault="009B3FA7" w:rsidP="009B3FA7">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3A033141" w14:textId="77777777" w:rsidR="009B3FA7" w:rsidRPr="002E513A" w:rsidRDefault="009B3FA7" w:rsidP="009B3FA7">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27856906" w14:textId="77777777" w:rsidR="009B3FA7" w:rsidRPr="002E513A" w:rsidRDefault="009B3FA7" w:rsidP="009B3FA7">
            <w:pPr>
              <w:jc w:val="center"/>
            </w:pPr>
            <w:r w:rsidRPr="004355D5">
              <w:rPr>
                <w:rFonts w:ascii="Wingdings" w:eastAsia="Wingdings" w:hAnsi="Wingdings" w:cs="Wingdings"/>
                <w:sz w:val="28"/>
                <w:szCs w:val="28"/>
              </w:rPr>
              <w:t>ü</w:t>
            </w:r>
          </w:p>
        </w:tc>
      </w:tr>
      <w:tr w:rsidR="008F2C5A" w:rsidRPr="002E513A" w14:paraId="10F89B4E" w14:textId="77777777" w:rsidTr="00815B76">
        <w:tc>
          <w:tcPr>
            <w:tcW w:w="1024" w:type="pct"/>
          </w:tcPr>
          <w:p w14:paraId="560D4B48"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Finance Canada</w:t>
            </w:r>
          </w:p>
        </w:tc>
        <w:tc>
          <w:tcPr>
            <w:tcW w:w="375" w:type="pct"/>
            <w:shd w:val="clear" w:color="auto" w:fill="DAE9F7" w:themeFill="text2" w:themeFillTint="1A"/>
            <w:vAlign w:val="center"/>
          </w:tcPr>
          <w:p w14:paraId="570DEE3C"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4C794EE9"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64D515B0"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5DADE0FE" w14:textId="77777777" w:rsidR="00C96320" w:rsidRPr="004355D5" w:rsidRDefault="00C96320"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96" w:type="pct"/>
            <w:shd w:val="clear" w:color="auto" w:fill="DAE9F7" w:themeFill="text2" w:themeFillTint="1A"/>
            <w:vAlign w:val="center"/>
          </w:tcPr>
          <w:p w14:paraId="729D6B3A"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621356C0" w14:textId="795225C0" w:rsidR="00502F1D" w:rsidRPr="004355D5" w:rsidRDefault="00D71135" w:rsidP="00101548">
            <w:pPr>
              <w:jc w:val="center"/>
              <w:rPr>
                <w:rFonts w:ascii="Wingdings" w:eastAsia="Wingdings" w:hAnsi="Wingdings" w:cs="Wingdings"/>
                <w:sz w:val="28"/>
                <w:szCs w:val="28"/>
              </w:rPr>
            </w:pPr>
            <w:r w:rsidRPr="00585E51">
              <w:rPr>
                <w:rFonts w:ascii="Wingdings" w:eastAsia="Wingdings" w:hAnsi="Wingdings" w:cs="Wingdings"/>
                <w:sz w:val="28"/>
                <w:szCs w:val="28"/>
              </w:rPr>
              <w:t>ü</w:t>
            </w:r>
          </w:p>
        </w:tc>
        <w:tc>
          <w:tcPr>
            <w:tcW w:w="316" w:type="pct"/>
            <w:shd w:val="clear" w:color="auto" w:fill="DAE9F7" w:themeFill="text2" w:themeFillTint="1A"/>
            <w:vAlign w:val="center"/>
          </w:tcPr>
          <w:p w14:paraId="3540FA51"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18CFCFCB"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77635477"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38AC6280"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484B9959"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1746C4CD"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5BCF48F2" w14:textId="77777777" w:rsidTr="00815B76">
        <w:tc>
          <w:tcPr>
            <w:tcW w:w="1024" w:type="pct"/>
          </w:tcPr>
          <w:p w14:paraId="2C6AC6F8" w14:textId="77777777" w:rsidR="009B3FA7" w:rsidRPr="009D39ED" w:rsidRDefault="009B3FA7" w:rsidP="00857616">
            <w:pPr>
              <w:pStyle w:val="ListParagraph"/>
              <w:numPr>
                <w:ilvl w:val="0"/>
                <w:numId w:val="14"/>
              </w:numPr>
              <w:spacing w:beforeLines="20" w:before="48" w:afterLines="20" w:after="48"/>
              <w:ind w:left="338"/>
              <w:contextualSpacing w:val="0"/>
            </w:pPr>
            <w:r w:rsidRPr="009D39ED">
              <w:t>Financial Consumer Agency of Canada</w:t>
            </w:r>
          </w:p>
        </w:tc>
        <w:tc>
          <w:tcPr>
            <w:tcW w:w="375" w:type="pct"/>
            <w:shd w:val="clear" w:color="auto" w:fill="DAE9F7" w:themeFill="text2" w:themeFillTint="1A"/>
            <w:vAlign w:val="center"/>
          </w:tcPr>
          <w:p w14:paraId="175FE473" w14:textId="77777777" w:rsidR="009B3FA7" w:rsidRPr="002E513A" w:rsidRDefault="009B3FA7" w:rsidP="009B3FA7">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54CBC6C6" w14:textId="77777777" w:rsidR="009B3FA7" w:rsidRPr="002E513A" w:rsidRDefault="009B3FA7" w:rsidP="009B3FA7">
            <w:pPr>
              <w:jc w:val="center"/>
            </w:pPr>
            <w:r>
              <w:t>Not assessed</w:t>
            </w:r>
          </w:p>
        </w:tc>
        <w:tc>
          <w:tcPr>
            <w:tcW w:w="394" w:type="pct"/>
            <w:shd w:val="clear" w:color="auto" w:fill="DAE9F7" w:themeFill="text2" w:themeFillTint="1A"/>
            <w:vAlign w:val="center"/>
          </w:tcPr>
          <w:p w14:paraId="28958035" w14:textId="5AC1EA98" w:rsidR="009B3FA7" w:rsidRPr="002E513A" w:rsidRDefault="008207F1" w:rsidP="009B3FA7">
            <w:pPr>
              <w:jc w:val="center"/>
            </w:pPr>
            <w:r w:rsidRPr="00087C8C">
              <w:rPr>
                <w:rFonts w:ascii="Wingdings" w:eastAsia="Wingdings" w:hAnsi="Wingdings" w:cs="Wingdings"/>
                <w:sz w:val="28"/>
                <w:szCs w:val="28"/>
              </w:rPr>
              <w:t>ü</w:t>
            </w:r>
          </w:p>
        </w:tc>
        <w:tc>
          <w:tcPr>
            <w:tcW w:w="394" w:type="pct"/>
            <w:shd w:val="clear" w:color="auto" w:fill="DAE9F7" w:themeFill="text2" w:themeFillTint="1A"/>
            <w:vAlign w:val="center"/>
          </w:tcPr>
          <w:p w14:paraId="0A6448C6" w14:textId="77777777" w:rsidR="009B3FA7" w:rsidRPr="001E6C08" w:rsidRDefault="009B3FA7" w:rsidP="009B3FA7">
            <w:pPr>
              <w:jc w:val="center"/>
            </w:pPr>
            <w:r w:rsidRPr="001E6C08">
              <w:t>Not assessed</w:t>
            </w:r>
          </w:p>
        </w:tc>
        <w:tc>
          <w:tcPr>
            <w:tcW w:w="296" w:type="pct"/>
            <w:shd w:val="clear" w:color="auto" w:fill="DAE9F7" w:themeFill="text2" w:themeFillTint="1A"/>
            <w:vAlign w:val="center"/>
          </w:tcPr>
          <w:p w14:paraId="7FF8679D" w14:textId="209287F0" w:rsidR="00735BEB" w:rsidRDefault="00502F1D" w:rsidP="00735BEB">
            <w:pPr>
              <w:jc w:val="center"/>
              <w:rPr>
                <w:rFonts w:ascii="Wingdings" w:eastAsia="Wingdings" w:hAnsi="Wingdings" w:cs="Wingdings"/>
                <w:sz w:val="28"/>
                <w:szCs w:val="28"/>
              </w:rPr>
            </w:pPr>
            <w:r w:rsidRPr="004355D5">
              <w:rPr>
                <w:rFonts w:ascii="Wingdings" w:eastAsia="Wingdings" w:hAnsi="Wingdings" w:cs="Wingdings"/>
                <w:sz w:val="28"/>
                <w:szCs w:val="28"/>
              </w:rPr>
              <w:t>ü</w:t>
            </w:r>
          </w:p>
          <w:p w14:paraId="44488D66" w14:textId="73BDBBFA" w:rsidR="009B3FA7" w:rsidRPr="002E513A" w:rsidRDefault="009B3FA7" w:rsidP="009B3FA7">
            <w:pPr>
              <w:jc w:val="center"/>
            </w:pPr>
          </w:p>
        </w:tc>
        <w:tc>
          <w:tcPr>
            <w:tcW w:w="276" w:type="pct"/>
            <w:shd w:val="clear" w:color="auto" w:fill="DAE9F7" w:themeFill="text2" w:themeFillTint="1A"/>
            <w:vAlign w:val="center"/>
          </w:tcPr>
          <w:p w14:paraId="2BE1C04A" w14:textId="4575E092" w:rsidR="00502F1D" w:rsidRPr="004355D5" w:rsidRDefault="00766A85" w:rsidP="009B3FA7">
            <w:pPr>
              <w:jc w:val="center"/>
              <w:rPr>
                <w:rFonts w:ascii="Wingdings" w:eastAsia="Wingdings" w:hAnsi="Wingdings" w:cs="Wingdings"/>
                <w:sz w:val="28"/>
                <w:szCs w:val="28"/>
              </w:rPr>
            </w:pPr>
            <w:r>
              <w:t>Optional</w:t>
            </w:r>
          </w:p>
        </w:tc>
        <w:tc>
          <w:tcPr>
            <w:tcW w:w="316" w:type="pct"/>
            <w:shd w:val="clear" w:color="auto" w:fill="DAE9F7" w:themeFill="text2" w:themeFillTint="1A"/>
            <w:vAlign w:val="center"/>
          </w:tcPr>
          <w:p w14:paraId="0357BCCA" w14:textId="77777777" w:rsidR="009B3FA7" w:rsidRPr="002E513A" w:rsidRDefault="009B3FA7" w:rsidP="009B3FA7">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57F230DA" w14:textId="3075CE3E" w:rsidR="009B3FA7" w:rsidRPr="002E513A" w:rsidRDefault="00766A85" w:rsidP="009B3FA7">
            <w:pPr>
              <w:jc w:val="center"/>
            </w:pPr>
            <w:r>
              <w:t>Optional</w:t>
            </w:r>
          </w:p>
        </w:tc>
        <w:tc>
          <w:tcPr>
            <w:tcW w:w="276" w:type="pct"/>
            <w:shd w:val="clear" w:color="auto" w:fill="DAE9F7" w:themeFill="text2" w:themeFillTint="1A"/>
            <w:vAlign w:val="center"/>
          </w:tcPr>
          <w:p w14:paraId="01490021" w14:textId="77777777" w:rsidR="009B3FA7" w:rsidRPr="002E513A" w:rsidRDefault="009B3FA7" w:rsidP="009B3FA7">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689698CD" w14:textId="77777777" w:rsidR="009B3FA7" w:rsidRPr="002E513A" w:rsidRDefault="009B3FA7" w:rsidP="009B3FA7">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7470CDC2" w14:textId="77777777" w:rsidR="009B3FA7" w:rsidRPr="002E513A" w:rsidRDefault="009B3FA7" w:rsidP="009B3FA7">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26927640" w14:textId="77777777" w:rsidR="009B3FA7" w:rsidRPr="002E513A" w:rsidRDefault="009B3FA7" w:rsidP="009B3FA7">
            <w:pPr>
              <w:jc w:val="center"/>
            </w:pPr>
            <w:r w:rsidRPr="004355D5">
              <w:rPr>
                <w:rFonts w:ascii="Wingdings" w:eastAsia="Wingdings" w:hAnsi="Wingdings" w:cs="Wingdings"/>
                <w:sz w:val="28"/>
                <w:szCs w:val="28"/>
              </w:rPr>
              <w:t>ü</w:t>
            </w:r>
          </w:p>
        </w:tc>
      </w:tr>
      <w:tr w:rsidR="008F2C5A" w:rsidRPr="002E513A" w14:paraId="130DA4F6" w14:textId="77777777" w:rsidTr="00815B76">
        <w:tc>
          <w:tcPr>
            <w:tcW w:w="1024" w:type="pct"/>
          </w:tcPr>
          <w:p w14:paraId="3A2E41A2" w14:textId="77777777" w:rsidR="009B3FA7" w:rsidRPr="009D39ED" w:rsidRDefault="009B3FA7" w:rsidP="00857616">
            <w:pPr>
              <w:pStyle w:val="ListParagraph"/>
              <w:numPr>
                <w:ilvl w:val="0"/>
                <w:numId w:val="14"/>
              </w:numPr>
              <w:spacing w:beforeLines="20" w:before="48" w:afterLines="20" w:after="48"/>
              <w:ind w:left="338"/>
              <w:contextualSpacing w:val="0"/>
            </w:pPr>
            <w:r w:rsidRPr="009D39ED">
              <w:t>Financial Transactions and Reports Analysis Centre of Canada</w:t>
            </w:r>
          </w:p>
        </w:tc>
        <w:tc>
          <w:tcPr>
            <w:tcW w:w="375" w:type="pct"/>
            <w:shd w:val="clear" w:color="auto" w:fill="DAE9F7" w:themeFill="text2" w:themeFillTint="1A"/>
            <w:vAlign w:val="center"/>
          </w:tcPr>
          <w:p w14:paraId="1B98B5E7" w14:textId="77777777" w:rsidR="009B3FA7" w:rsidRPr="002E513A" w:rsidRDefault="009B3FA7" w:rsidP="009B3FA7">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4C870E6C" w14:textId="77777777" w:rsidR="009B3FA7" w:rsidRPr="002E513A" w:rsidRDefault="009B3FA7" w:rsidP="009B3FA7">
            <w:pPr>
              <w:jc w:val="center"/>
            </w:pPr>
            <w:r>
              <w:t>Not assessed</w:t>
            </w:r>
          </w:p>
        </w:tc>
        <w:tc>
          <w:tcPr>
            <w:tcW w:w="394" w:type="pct"/>
            <w:shd w:val="clear" w:color="auto" w:fill="DAE9F7" w:themeFill="text2" w:themeFillTint="1A"/>
            <w:vAlign w:val="center"/>
          </w:tcPr>
          <w:p w14:paraId="74412537" w14:textId="5C51B3FD" w:rsidR="009B3FA7" w:rsidRPr="002E513A" w:rsidRDefault="008207F1" w:rsidP="009B3FA7">
            <w:pPr>
              <w:jc w:val="center"/>
            </w:pPr>
            <w:r w:rsidRPr="00087C8C">
              <w:rPr>
                <w:rFonts w:ascii="Wingdings" w:eastAsia="Wingdings" w:hAnsi="Wingdings" w:cs="Wingdings"/>
                <w:sz w:val="28"/>
                <w:szCs w:val="28"/>
              </w:rPr>
              <w:t>ü</w:t>
            </w:r>
          </w:p>
        </w:tc>
        <w:tc>
          <w:tcPr>
            <w:tcW w:w="394" w:type="pct"/>
            <w:shd w:val="clear" w:color="auto" w:fill="DAE9F7" w:themeFill="text2" w:themeFillTint="1A"/>
            <w:vAlign w:val="center"/>
          </w:tcPr>
          <w:p w14:paraId="023DA2F9" w14:textId="77777777" w:rsidR="009B3FA7" w:rsidRPr="001E6C08" w:rsidRDefault="009B3FA7" w:rsidP="009B3FA7">
            <w:pPr>
              <w:jc w:val="center"/>
            </w:pPr>
            <w:r w:rsidRPr="001E6C08">
              <w:t>Not assessed</w:t>
            </w:r>
          </w:p>
        </w:tc>
        <w:tc>
          <w:tcPr>
            <w:tcW w:w="296" w:type="pct"/>
            <w:shd w:val="clear" w:color="auto" w:fill="DAE9F7" w:themeFill="text2" w:themeFillTint="1A"/>
            <w:vAlign w:val="center"/>
          </w:tcPr>
          <w:p w14:paraId="3DEE07F2" w14:textId="3275F904" w:rsidR="00735BEB" w:rsidRDefault="00502F1D" w:rsidP="00735BEB">
            <w:pPr>
              <w:jc w:val="center"/>
              <w:rPr>
                <w:rFonts w:ascii="Wingdings" w:eastAsia="Wingdings" w:hAnsi="Wingdings" w:cs="Wingdings"/>
                <w:sz w:val="28"/>
                <w:szCs w:val="28"/>
              </w:rPr>
            </w:pPr>
            <w:r w:rsidRPr="004355D5">
              <w:rPr>
                <w:rFonts w:ascii="Wingdings" w:eastAsia="Wingdings" w:hAnsi="Wingdings" w:cs="Wingdings"/>
                <w:sz w:val="28"/>
                <w:szCs w:val="28"/>
              </w:rPr>
              <w:t>ü</w:t>
            </w:r>
          </w:p>
          <w:p w14:paraId="11A1E4D4" w14:textId="48DEB534" w:rsidR="009B3FA7" w:rsidRPr="002E513A" w:rsidRDefault="009B3FA7" w:rsidP="009B3FA7">
            <w:pPr>
              <w:jc w:val="center"/>
            </w:pPr>
          </w:p>
        </w:tc>
        <w:tc>
          <w:tcPr>
            <w:tcW w:w="276" w:type="pct"/>
            <w:shd w:val="clear" w:color="auto" w:fill="DAE9F7" w:themeFill="text2" w:themeFillTint="1A"/>
            <w:vAlign w:val="center"/>
          </w:tcPr>
          <w:p w14:paraId="114B5C6A" w14:textId="4FE1A990" w:rsidR="00502F1D" w:rsidRPr="004355D5" w:rsidRDefault="00766A85" w:rsidP="009B3FA7">
            <w:pPr>
              <w:jc w:val="center"/>
              <w:rPr>
                <w:rFonts w:ascii="Wingdings" w:eastAsia="Wingdings" w:hAnsi="Wingdings" w:cs="Wingdings"/>
                <w:sz w:val="28"/>
                <w:szCs w:val="28"/>
              </w:rPr>
            </w:pPr>
            <w:r>
              <w:t>Optional</w:t>
            </w:r>
          </w:p>
        </w:tc>
        <w:tc>
          <w:tcPr>
            <w:tcW w:w="316" w:type="pct"/>
            <w:shd w:val="clear" w:color="auto" w:fill="DAE9F7" w:themeFill="text2" w:themeFillTint="1A"/>
            <w:vAlign w:val="center"/>
          </w:tcPr>
          <w:p w14:paraId="10646579" w14:textId="77777777" w:rsidR="009B3FA7" w:rsidRPr="002E513A" w:rsidRDefault="009B3FA7" w:rsidP="009B3FA7">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76959437" w14:textId="58F0ED67" w:rsidR="009B3FA7" w:rsidRPr="002E513A" w:rsidRDefault="00766A85" w:rsidP="009B3FA7">
            <w:pPr>
              <w:jc w:val="center"/>
            </w:pPr>
            <w:r>
              <w:t>Optional</w:t>
            </w:r>
          </w:p>
        </w:tc>
        <w:tc>
          <w:tcPr>
            <w:tcW w:w="276" w:type="pct"/>
            <w:shd w:val="clear" w:color="auto" w:fill="DAE9F7" w:themeFill="text2" w:themeFillTint="1A"/>
            <w:vAlign w:val="center"/>
          </w:tcPr>
          <w:p w14:paraId="63640A33" w14:textId="77777777" w:rsidR="009B3FA7" w:rsidRPr="002E513A" w:rsidRDefault="009B3FA7" w:rsidP="009B3FA7">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0FE82910" w14:textId="77777777" w:rsidR="009B3FA7" w:rsidRPr="002E513A" w:rsidRDefault="009B3FA7" w:rsidP="009B3FA7">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587BF8D1" w14:textId="77777777" w:rsidR="009B3FA7" w:rsidRPr="002E513A" w:rsidRDefault="009B3FA7" w:rsidP="009B3FA7">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270557FF" w14:textId="77777777" w:rsidR="009B3FA7" w:rsidRPr="002E513A" w:rsidRDefault="009B3FA7" w:rsidP="009B3FA7">
            <w:pPr>
              <w:jc w:val="center"/>
            </w:pPr>
            <w:r w:rsidRPr="004355D5">
              <w:rPr>
                <w:rFonts w:ascii="Wingdings" w:eastAsia="Wingdings" w:hAnsi="Wingdings" w:cs="Wingdings"/>
                <w:sz w:val="28"/>
                <w:szCs w:val="28"/>
              </w:rPr>
              <w:t>ü</w:t>
            </w:r>
          </w:p>
        </w:tc>
      </w:tr>
      <w:tr w:rsidR="008F2C5A" w:rsidRPr="002E513A" w14:paraId="7F8EEA62" w14:textId="77777777" w:rsidTr="00815B76">
        <w:tc>
          <w:tcPr>
            <w:tcW w:w="1024" w:type="pct"/>
          </w:tcPr>
          <w:p w14:paraId="0D7E243F"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Fisheries and Oceans Canada</w:t>
            </w:r>
          </w:p>
        </w:tc>
        <w:tc>
          <w:tcPr>
            <w:tcW w:w="375" w:type="pct"/>
            <w:shd w:val="clear" w:color="auto" w:fill="DAE9F7" w:themeFill="text2" w:themeFillTint="1A"/>
            <w:vAlign w:val="center"/>
          </w:tcPr>
          <w:p w14:paraId="3B41452D"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5207A357"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0A123233"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771C9016" w14:textId="77777777" w:rsidR="00C96320" w:rsidRPr="004355D5" w:rsidRDefault="00C96320"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96" w:type="pct"/>
            <w:shd w:val="clear" w:color="auto" w:fill="DAE9F7" w:themeFill="text2" w:themeFillTint="1A"/>
            <w:vAlign w:val="center"/>
          </w:tcPr>
          <w:p w14:paraId="1DD099B9"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3EE7DFE2" w14:textId="1779EB48" w:rsidR="00502F1D" w:rsidRPr="004355D5" w:rsidRDefault="00D71135" w:rsidP="00101548">
            <w:pPr>
              <w:jc w:val="center"/>
              <w:rPr>
                <w:rFonts w:ascii="Wingdings" w:eastAsia="Wingdings" w:hAnsi="Wingdings" w:cs="Wingdings"/>
                <w:sz w:val="28"/>
                <w:szCs w:val="28"/>
              </w:rPr>
            </w:pPr>
            <w:r w:rsidRPr="00D91047">
              <w:rPr>
                <w:rFonts w:ascii="Wingdings" w:eastAsia="Wingdings" w:hAnsi="Wingdings" w:cs="Wingdings"/>
                <w:sz w:val="28"/>
                <w:szCs w:val="28"/>
              </w:rPr>
              <w:t>ü</w:t>
            </w:r>
          </w:p>
        </w:tc>
        <w:tc>
          <w:tcPr>
            <w:tcW w:w="316" w:type="pct"/>
            <w:shd w:val="clear" w:color="auto" w:fill="DAE9F7" w:themeFill="text2" w:themeFillTint="1A"/>
            <w:vAlign w:val="center"/>
          </w:tcPr>
          <w:p w14:paraId="0E30337C"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6A33D5AA"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6198CEBF"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3E40561F"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4534A9D8"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1064A15B"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79C00E3E" w14:textId="77777777" w:rsidTr="00815B76">
        <w:tc>
          <w:tcPr>
            <w:tcW w:w="1024" w:type="pct"/>
          </w:tcPr>
          <w:p w14:paraId="28C2B900"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Global Affairs Canada</w:t>
            </w:r>
          </w:p>
        </w:tc>
        <w:tc>
          <w:tcPr>
            <w:tcW w:w="375" w:type="pct"/>
            <w:shd w:val="clear" w:color="auto" w:fill="DAE9F7" w:themeFill="text2" w:themeFillTint="1A"/>
            <w:vAlign w:val="center"/>
          </w:tcPr>
          <w:p w14:paraId="513FF12B"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1D13D2FE"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1C9221FB"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2D2E6D81" w14:textId="77777777" w:rsidR="00C96320" w:rsidRPr="004355D5" w:rsidRDefault="00C96320"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96" w:type="pct"/>
            <w:shd w:val="clear" w:color="auto" w:fill="DAE9F7" w:themeFill="text2" w:themeFillTint="1A"/>
            <w:vAlign w:val="center"/>
          </w:tcPr>
          <w:p w14:paraId="692BC71A"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4F8BEB15" w14:textId="3B43E519" w:rsidR="00502F1D" w:rsidRPr="004355D5" w:rsidRDefault="00D71135" w:rsidP="00101548">
            <w:pPr>
              <w:jc w:val="center"/>
              <w:rPr>
                <w:rFonts w:ascii="Wingdings" w:eastAsia="Wingdings" w:hAnsi="Wingdings" w:cs="Wingdings"/>
                <w:sz w:val="28"/>
                <w:szCs w:val="28"/>
              </w:rPr>
            </w:pPr>
            <w:r w:rsidRPr="00D91047">
              <w:rPr>
                <w:rFonts w:ascii="Wingdings" w:eastAsia="Wingdings" w:hAnsi="Wingdings" w:cs="Wingdings"/>
                <w:sz w:val="28"/>
                <w:szCs w:val="28"/>
              </w:rPr>
              <w:t>ü</w:t>
            </w:r>
          </w:p>
        </w:tc>
        <w:tc>
          <w:tcPr>
            <w:tcW w:w="316" w:type="pct"/>
            <w:shd w:val="clear" w:color="auto" w:fill="DAE9F7" w:themeFill="text2" w:themeFillTint="1A"/>
            <w:vAlign w:val="center"/>
          </w:tcPr>
          <w:p w14:paraId="4CBCEE14"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0706407F"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15E509B4"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0EB1EF66"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5B39C796"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52AAB3C9"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29CD1EC0" w14:textId="77777777" w:rsidTr="00815B76">
        <w:tc>
          <w:tcPr>
            <w:tcW w:w="1024" w:type="pct"/>
          </w:tcPr>
          <w:p w14:paraId="57EF53C3"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Health Canada</w:t>
            </w:r>
          </w:p>
        </w:tc>
        <w:tc>
          <w:tcPr>
            <w:tcW w:w="375" w:type="pct"/>
            <w:shd w:val="clear" w:color="auto" w:fill="DAE9F7" w:themeFill="text2" w:themeFillTint="1A"/>
            <w:vAlign w:val="center"/>
          </w:tcPr>
          <w:p w14:paraId="136D47C5"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62670191"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24B40FF0"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2AD4321F" w14:textId="77777777" w:rsidR="00C96320" w:rsidRPr="004355D5" w:rsidRDefault="00C96320"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96" w:type="pct"/>
            <w:shd w:val="clear" w:color="auto" w:fill="DAE9F7" w:themeFill="text2" w:themeFillTint="1A"/>
            <w:vAlign w:val="center"/>
          </w:tcPr>
          <w:p w14:paraId="29939120"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2B2E7C6D" w14:textId="36B8D5E9" w:rsidR="00502F1D" w:rsidRPr="004355D5" w:rsidRDefault="00D71135" w:rsidP="00101548">
            <w:pPr>
              <w:jc w:val="center"/>
              <w:rPr>
                <w:rFonts w:ascii="Wingdings" w:eastAsia="Wingdings" w:hAnsi="Wingdings" w:cs="Wingdings"/>
                <w:sz w:val="28"/>
                <w:szCs w:val="28"/>
              </w:rPr>
            </w:pPr>
            <w:r w:rsidRPr="00D91047">
              <w:rPr>
                <w:rFonts w:ascii="Wingdings" w:eastAsia="Wingdings" w:hAnsi="Wingdings" w:cs="Wingdings"/>
                <w:sz w:val="28"/>
                <w:szCs w:val="28"/>
              </w:rPr>
              <w:t>ü</w:t>
            </w:r>
          </w:p>
        </w:tc>
        <w:tc>
          <w:tcPr>
            <w:tcW w:w="316" w:type="pct"/>
            <w:shd w:val="clear" w:color="auto" w:fill="DAE9F7" w:themeFill="text2" w:themeFillTint="1A"/>
            <w:vAlign w:val="center"/>
          </w:tcPr>
          <w:p w14:paraId="52FE2746"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7B359838"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521D9CD8"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5516F816"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6D385A3A"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25EA550A"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1224AC3C" w14:textId="77777777" w:rsidTr="00815B76">
        <w:tc>
          <w:tcPr>
            <w:tcW w:w="1024" w:type="pct"/>
          </w:tcPr>
          <w:p w14:paraId="5B5BA05C" w14:textId="3E09DE41" w:rsidR="007000E4" w:rsidRPr="009D39ED" w:rsidRDefault="008804E7" w:rsidP="00857616">
            <w:pPr>
              <w:pStyle w:val="ListParagraph"/>
              <w:numPr>
                <w:ilvl w:val="0"/>
                <w:numId w:val="14"/>
              </w:numPr>
              <w:spacing w:beforeLines="20" w:before="48" w:afterLines="20" w:after="48"/>
              <w:ind w:left="338"/>
              <w:contextualSpacing w:val="0"/>
            </w:pPr>
            <w:r w:rsidRPr="008804E7">
              <w:t xml:space="preserve">Housing, </w:t>
            </w:r>
            <w:r w:rsidR="007000E4" w:rsidRPr="009D39ED">
              <w:t xml:space="preserve">Infrastructure </w:t>
            </w:r>
            <w:r w:rsidRPr="008804E7">
              <w:t xml:space="preserve">and Communities </w:t>
            </w:r>
            <w:r w:rsidR="007000E4" w:rsidRPr="009D39ED">
              <w:t>Canada</w:t>
            </w:r>
          </w:p>
        </w:tc>
        <w:tc>
          <w:tcPr>
            <w:tcW w:w="375" w:type="pct"/>
            <w:shd w:val="clear" w:color="auto" w:fill="DAE9F7" w:themeFill="text2" w:themeFillTint="1A"/>
            <w:vAlign w:val="center"/>
          </w:tcPr>
          <w:p w14:paraId="6523DFE2" w14:textId="4CB108A6" w:rsidR="007000E4" w:rsidRPr="004355D5" w:rsidRDefault="007000E4" w:rsidP="007000E4">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2C50C19C" w14:textId="3EA5B361" w:rsidR="007000E4" w:rsidRDefault="007000E4" w:rsidP="007000E4">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312055B7" w14:textId="75DF595E" w:rsidR="007000E4" w:rsidRPr="00087C8C" w:rsidRDefault="007000E4" w:rsidP="007000E4">
            <w:pPr>
              <w:jc w:val="center"/>
              <w:rPr>
                <w:rFonts w:ascii="Wingdings" w:eastAsia="Wingdings" w:hAnsi="Wingdings" w:cs="Wingdings"/>
                <w:sz w:val="28"/>
                <w:szCs w:val="28"/>
              </w:rPr>
            </w:pPr>
            <w:r w:rsidRPr="00087C8C">
              <w:rPr>
                <w:rFonts w:ascii="Wingdings" w:eastAsia="Wingdings" w:hAnsi="Wingdings" w:cs="Wingdings"/>
                <w:sz w:val="28"/>
                <w:szCs w:val="28"/>
              </w:rPr>
              <w:t>ü</w:t>
            </w:r>
          </w:p>
        </w:tc>
        <w:tc>
          <w:tcPr>
            <w:tcW w:w="394" w:type="pct"/>
            <w:shd w:val="clear" w:color="auto" w:fill="DAE9F7" w:themeFill="text2" w:themeFillTint="1A"/>
            <w:vAlign w:val="center"/>
          </w:tcPr>
          <w:p w14:paraId="4085115E" w14:textId="14744FC8" w:rsidR="007000E4" w:rsidRDefault="007000E4" w:rsidP="007000E4">
            <w:pPr>
              <w:jc w:val="center"/>
            </w:pPr>
            <w:r w:rsidRPr="004355D5">
              <w:rPr>
                <w:rFonts w:ascii="Wingdings" w:eastAsia="Wingdings" w:hAnsi="Wingdings" w:cs="Wingdings"/>
                <w:sz w:val="28"/>
                <w:szCs w:val="28"/>
              </w:rPr>
              <w:t>ü</w:t>
            </w:r>
          </w:p>
        </w:tc>
        <w:tc>
          <w:tcPr>
            <w:tcW w:w="296" w:type="pct"/>
            <w:shd w:val="clear" w:color="auto" w:fill="DAE9F7" w:themeFill="text2" w:themeFillTint="1A"/>
            <w:vAlign w:val="center"/>
          </w:tcPr>
          <w:p w14:paraId="4BF80C5A" w14:textId="4D255D09" w:rsidR="007000E4" w:rsidRPr="004355D5" w:rsidRDefault="007000E4" w:rsidP="007000E4">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3B429A2C" w14:textId="6BF31FB6" w:rsidR="00502F1D" w:rsidRPr="004355D5" w:rsidRDefault="00D71135" w:rsidP="007000E4">
            <w:pPr>
              <w:jc w:val="center"/>
              <w:rPr>
                <w:rFonts w:ascii="Wingdings" w:eastAsia="Wingdings" w:hAnsi="Wingdings" w:cs="Wingdings"/>
                <w:sz w:val="28"/>
                <w:szCs w:val="28"/>
              </w:rPr>
            </w:pPr>
            <w:r w:rsidRPr="00D91047">
              <w:rPr>
                <w:rFonts w:ascii="Wingdings" w:eastAsia="Wingdings" w:hAnsi="Wingdings" w:cs="Wingdings"/>
                <w:sz w:val="28"/>
                <w:szCs w:val="28"/>
              </w:rPr>
              <w:t>ü</w:t>
            </w:r>
          </w:p>
        </w:tc>
        <w:tc>
          <w:tcPr>
            <w:tcW w:w="316" w:type="pct"/>
            <w:shd w:val="clear" w:color="auto" w:fill="DAE9F7" w:themeFill="text2" w:themeFillTint="1A"/>
            <w:vAlign w:val="center"/>
          </w:tcPr>
          <w:p w14:paraId="05FEC44C" w14:textId="2D6EF0A5" w:rsidR="007000E4" w:rsidRPr="004355D5" w:rsidRDefault="007000E4" w:rsidP="007000E4">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19BD44CB" w14:textId="1412C3A2" w:rsidR="007000E4" w:rsidRPr="004355D5" w:rsidRDefault="007000E4" w:rsidP="007000E4">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0D04E788" w14:textId="2EE7E197" w:rsidR="007000E4" w:rsidRPr="004355D5" w:rsidRDefault="007000E4" w:rsidP="007000E4">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10330056" w14:textId="10C61921" w:rsidR="007000E4" w:rsidRPr="004355D5" w:rsidRDefault="007000E4" w:rsidP="007000E4">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0FA09200" w14:textId="1ABEAE1A" w:rsidR="007000E4" w:rsidRPr="004355D5" w:rsidRDefault="007000E4" w:rsidP="007000E4">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1E0DCAAA" w14:textId="2029EE3E" w:rsidR="007000E4" w:rsidRPr="004355D5" w:rsidRDefault="007000E4" w:rsidP="007000E4">
            <w:pPr>
              <w:jc w:val="center"/>
              <w:rPr>
                <w:rFonts w:ascii="Wingdings" w:eastAsia="Wingdings" w:hAnsi="Wingdings" w:cs="Wingdings"/>
                <w:sz w:val="28"/>
                <w:szCs w:val="28"/>
              </w:rPr>
            </w:pPr>
            <w:r w:rsidRPr="004355D5">
              <w:rPr>
                <w:rFonts w:ascii="Wingdings" w:eastAsia="Wingdings" w:hAnsi="Wingdings" w:cs="Wingdings"/>
                <w:sz w:val="28"/>
                <w:szCs w:val="28"/>
              </w:rPr>
              <w:t>ü</w:t>
            </w:r>
          </w:p>
        </w:tc>
      </w:tr>
      <w:tr w:rsidR="008F2C5A" w:rsidRPr="002E513A" w14:paraId="2DFBCBCB" w14:textId="77777777" w:rsidTr="00815B76">
        <w:tc>
          <w:tcPr>
            <w:tcW w:w="1024" w:type="pct"/>
          </w:tcPr>
          <w:p w14:paraId="3D21757B"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Immigration and Refugee Board of Canada</w:t>
            </w:r>
          </w:p>
        </w:tc>
        <w:tc>
          <w:tcPr>
            <w:tcW w:w="375" w:type="pct"/>
            <w:shd w:val="clear" w:color="auto" w:fill="DAE9F7" w:themeFill="text2" w:themeFillTint="1A"/>
            <w:vAlign w:val="center"/>
          </w:tcPr>
          <w:p w14:paraId="47A4BF55"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164CFCF1"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229073F5" w14:textId="3E915827" w:rsidR="00C96320" w:rsidRPr="002E513A" w:rsidRDefault="008207F1" w:rsidP="00101548">
            <w:pPr>
              <w:jc w:val="center"/>
            </w:pPr>
            <w:r w:rsidRPr="00087C8C">
              <w:rPr>
                <w:rFonts w:ascii="Wingdings" w:eastAsia="Wingdings" w:hAnsi="Wingdings" w:cs="Wingdings"/>
                <w:sz w:val="28"/>
                <w:szCs w:val="28"/>
              </w:rPr>
              <w:t>ü</w:t>
            </w:r>
          </w:p>
        </w:tc>
        <w:tc>
          <w:tcPr>
            <w:tcW w:w="394" w:type="pct"/>
            <w:shd w:val="clear" w:color="auto" w:fill="DAE9F7" w:themeFill="text2" w:themeFillTint="1A"/>
            <w:vAlign w:val="center"/>
          </w:tcPr>
          <w:p w14:paraId="1ABD3FA5" w14:textId="77777777" w:rsidR="00C96320" w:rsidRDefault="00C96320" w:rsidP="00101548">
            <w:pPr>
              <w:jc w:val="center"/>
            </w:pPr>
            <w:r>
              <w:t>Not assessed</w:t>
            </w:r>
          </w:p>
        </w:tc>
        <w:tc>
          <w:tcPr>
            <w:tcW w:w="296" w:type="pct"/>
            <w:shd w:val="clear" w:color="auto" w:fill="DAE9F7" w:themeFill="text2" w:themeFillTint="1A"/>
            <w:vAlign w:val="center"/>
          </w:tcPr>
          <w:p w14:paraId="693F54E9"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47D03824" w14:textId="691481AD" w:rsidR="00502F1D" w:rsidRPr="004355D5" w:rsidRDefault="00D71135" w:rsidP="00101548">
            <w:pPr>
              <w:jc w:val="center"/>
              <w:rPr>
                <w:rFonts w:ascii="Wingdings" w:eastAsia="Wingdings" w:hAnsi="Wingdings" w:cs="Wingdings"/>
                <w:sz w:val="28"/>
                <w:szCs w:val="28"/>
              </w:rPr>
            </w:pPr>
            <w:r w:rsidRPr="00D91047">
              <w:rPr>
                <w:rFonts w:ascii="Wingdings" w:eastAsia="Wingdings" w:hAnsi="Wingdings" w:cs="Wingdings"/>
                <w:sz w:val="28"/>
                <w:szCs w:val="28"/>
              </w:rPr>
              <w:t>ü</w:t>
            </w:r>
          </w:p>
        </w:tc>
        <w:tc>
          <w:tcPr>
            <w:tcW w:w="316" w:type="pct"/>
            <w:shd w:val="clear" w:color="auto" w:fill="DAE9F7" w:themeFill="text2" w:themeFillTint="1A"/>
            <w:vAlign w:val="center"/>
          </w:tcPr>
          <w:p w14:paraId="263F8154"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6D5131DB"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5EF27D31"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17B9AA87"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48CFBBD5"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6465BC75"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64B5220F" w14:textId="77777777" w:rsidTr="00815B76">
        <w:tc>
          <w:tcPr>
            <w:tcW w:w="1024" w:type="pct"/>
          </w:tcPr>
          <w:p w14:paraId="2FC5E4D1"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Immigration, Refugees and Citizenship Canada</w:t>
            </w:r>
          </w:p>
        </w:tc>
        <w:tc>
          <w:tcPr>
            <w:tcW w:w="375" w:type="pct"/>
            <w:shd w:val="clear" w:color="auto" w:fill="DAE9F7" w:themeFill="text2" w:themeFillTint="1A"/>
            <w:vAlign w:val="center"/>
          </w:tcPr>
          <w:p w14:paraId="55E7F6FF"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3EFB8302"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51DDAC8E"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4031B2B4" w14:textId="77777777" w:rsidR="00C96320" w:rsidRPr="004355D5" w:rsidRDefault="00C96320"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96" w:type="pct"/>
            <w:shd w:val="clear" w:color="auto" w:fill="DAE9F7" w:themeFill="text2" w:themeFillTint="1A"/>
            <w:vAlign w:val="center"/>
          </w:tcPr>
          <w:p w14:paraId="4DA18B8A"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5569352D" w14:textId="52BFADBA" w:rsidR="00502F1D" w:rsidRPr="004355D5" w:rsidRDefault="00D71135" w:rsidP="00101548">
            <w:pPr>
              <w:jc w:val="center"/>
              <w:rPr>
                <w:rFonts w:ascii="Wingdings" w:eastAsia="Wingdings" w:hAnsi="Wingdings" w:cs="Wingdings"/>
                <w:sz w:val="28"/>
                <w:szCs w:val="28"/>
              </w:rPr>
            </w:pPr>
            <w:r w:rsidRPr="00D91047">
              <w:rPr>
                <w:rFonts w:ascii="Wingdings" w:eastAsia="Wingdings" w:hAnsi="Wingdings" w:cs="Wingdings"/>
                <w:sz w:val="28"/>
                <w:szCs w:val="28"/>
              </w:rPr>
              <w:t>ü</w:t>
            </w:r>
          </w:p>
        </w:tc>
        <w:tc>
          <w:tcPr>
            <w:tcW w:w="316" w:type="pct"/>
            <w:shd w:val="clear" w:color="auto" w:fill="DAE9F7" w:themeFill="text2" w:themeFillTint="1A"/>
            <w:vAlign w:val="center"/>
          </w:tcPr>
          <w:p w14:paraId="5FA27050"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75BB9C7A"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396EF858"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713A23E7"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5E805040"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7B93807C"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077DEB8A" w14:textId="77777777" w:rsidTr="00815B76">
        <w:tc>
          <w:tcPr>
            <w:tcW w:w="1024" w:type="pct"/>
          </w:tcPr>
          <w:p w14:paraId="13E893F6"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Impact Assessment Agency of Canada</w:t>
            </w:r>
          </w:p>
        </w:tc>
        <w:tc>
          <w:tcPr>
            <w:tcW w:w="375" w:type="pct"/>
            <w:shd w:val="clear" w:color="auto" w:fill="DAE9F7" w:themeFill="text2" w:themeFillTint="1A"/>
            <w:vAlign w:val="center"/>
          </w:tcPr>
          <w:p w14:paraId="5C80F72B"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5A970C4E"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6FBFE473" w14:textId="102FE1A9" w:rsidR="00C96320" w:rsidRPr="002E513A" w:rsidRDefault="008207F1" w:rsidP="00101548">
            <w:pPr>
              <w:jc w:val="center"/>
            </w:pPr>
            <w:r w:rsidRPr="00087C8C">
              <w:rPr>
                <w:rFonts w:ascii="Wingdings" w:eastAsia="Wingdings" w:hAnsi="Wingdings" w:cs="Wingdings"/>
                <w:sz w:val="28"/>
                <w:szCs w:val="28"/>
              </w:rPr>
              <w:t>ü</w:t>
            </w:r>
          </w:p>
        </w:tc>
        <w:tc>
          <w:tcPr>
            <w:tcW w:w="394" w:type="pct"/>
            <w:shd w:val="clear" w:color="auto" w:fill="DAE9F7" w:themeFill="text2" w:themeFillTint="1A"/>
            <w:vAlign w:val="center"/>
          </w:tcPr>
          <w:p w14:paraId="2FAC00FF" w14:textId="77777777" w:rsidR="00C96320" w:rsidRPr="004355D5" w:rsidRDefault="00C96320"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96" w:type="pct"/>
            <w:shd w:val="clear" w:color="auto" w:fill="DAE9F7" w:themeFill="text2" w:themeFillTint="1A"/>
            <w:vAlign w:val="center"/>
          </w:tcPr>
          <w:p w14:paraId="74AEFBCB"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263EB312" w14:textId="1E789748" w:rsidR="00502F1D" w:rsidRPr="004355D5" w:rsidRDefault="00D71135" w:rsidP="00101548">
            <w:pPr>
              <w:jc w:val="center"/>
              <w:rPr>
                <w:rFonts w:ascii="Wingdings" w:eastAsia="Wingdings" w:hAnsi="Wingdings" w:cs="Wingdings"/>
                <w:sz w:val="28"/>
                <w:szCs w:val="28"/>
              </w:rPr>
            </w:pPr>
            <w:r w:rsidRPr="00D91047">
              <w:rPr>
                <w:rFonts w:ascii="Wingdings" w:eastAsia="Wingdings" w:hAnsi="Wingdings" w:cs="Wingdings"/>
                <w:sz w:val="28"/>
                <w:szCs w:val="28"/>
              </w:rPr>
              <w:t>ü</w:t>
            </w:r>
          </w:p>
        </w:tc>
        <w:tc>
          <w:tcPr>
            <w:tcW w:w="316" w:type="pct"/>
            <w:shd w:val="clear" w:color="auto" w:fill="DAE9F7" w:themeFill="text2" w:themeFillTint="1A"/>
            <w:vAlign w:val="center"/>
          </w:tcPr>
          <w:p w14:paraId="7B8E64FD"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20C525D7"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46495A2F"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071595F1"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6226025C"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67356C05"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7F9557AC" w14:textId="77777777" w:rsidTr="00815B76">
        <w:tc>
          <w:tcPr>
            <w:tcW w:w="1024" w:type="pct"/>
          </w:tcPr>
          <w:p w14:paraId="04C1B9F2"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Indigenous Services Canada</w:t>
            </w:r>
          </w:p>
        </w:tc>
        <w:tc>
          <w:tcPr>
            <w:tcW w:w="375" w:type="pct"/>
            <w:shd w:val="clear" w:color="auto" w:fill="DAE9F7" w:themeFill="text2" w:themeFillTint="1A"/>
            <w:vAlign w:val="center"/>
          </w:tcPr>
          <w:p w14:paraId="17071DDB"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07112318"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377BFC9A"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2A967238" w14:textId="77777777" w:rsidR="00C96320" w:rsidRPr="004355D5" w:rsidRDefault="00C96320"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96" w:type="pct"/>
            <w:shd w:val="clear" w:color="auto" w:fill="DAE9F7" w:themeFill="text2" w:themeFillTint="1A"/>
            <w:vAlign w:val="center"/>
          </w:tcPr>
          <w:p w14:paraId="68A892C0"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17458DBB" w14:textId="13506F6A" w:rsidR="00502F1D" w:rsidRPr="004355D5" w:rsidRDefault="00D71135" w:rsidP="00101548">
            <w:pPr>
              <w:jc w:val="center"/>
              <w:rPr>
                <w:rFonts w:ascii="Wingdings" w:eastAsia="Wingdings" w:hAnsi="Wingdings" w:cs="Wingdings"/>
                <w:sz w:val="28"/>
                <w:szCs w:val="28"/>
              </w:rPr>
            </w:pPr>
            <w:r w:rsidRPr="00D91047">
              <w:rPr>
                <w:rFonts w:ascii="Wingdings" w:eastAsia="Wingdings" w:hAnsi="Wingdings" w:cs="Wingdings"/>
                <w:sz w:val="28"/>
                <w:szCs w:val="28"/>
              </w:rPr>
              <w:t>ü</w:t>
            </w:r>
          </w:p>
        </w:tc>
        <w:tc>
          <w:tcPr>
            <w:tcW w:w="316" w:type="pct"/>
            <w:shd w:val="clear" w:color="auto" w:fill="DAE9F7" w:themeFill="text2" w:themeFillTint="1A"/>
            <w:vAlign w:val="center"/>
          </w:tcPr>
          <w:p w14:paraId="39D2000C"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4858A287"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0B5FEA8A"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79B56D45"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402DF8A9"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3EA94A54"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4D841234" w14:textId="77777777" w:rsidTr="00815B76">
        <w:tc>
          <w:tcPr>
            <w:tcW w:w="1024" w:type="pct"/>
          </w:tcPr>
          <w:p w14:paraId="045860E7"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Innovation, Science and Economic Development Canada</w:t>
            </w:r>
          </w:p>
        </w:tc>
        <w:tc>
          <w:tcPr>
            <w:tcW w:w="375" w:type="pct"/>
            <w:shd w:val="clear" w:color="auto" w:fill="DAE9F7" w:themeFill="text2" w:themeFillTint="1A"/>
            <w:vAlign w:val="center"/>
          </w:tcPr>
          <w:p w14:paraId="4D8A269B"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47F7D3FC"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098C55EC"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67C8FD5F" w14:textId="2BFADD5A" w:rsidR="00C96320" w:rsidRDefault="00463FD5" w:rsidP="00101548">
            <w:pPr>
              <w:jc w:val="center"/>
            </w:pPr>
            <w:r w:rsidRPr="004355D5">
              <w:rPr>
                <w:rFonts w:ascii="Wingdings" w:eastAsia="Wingdings" w:hAnsi="Wingdings" w:cs="Wingdings"/>
                <w:sz w:val="28"/>
                <w:szCs w:val="28"/>
              </w:rPr>
              <w:t>ü</w:t>
            </w:r>
          </w:p>
        </w:tc>
        <w:tc>
          <w:tcPr>
            <w:tcW w:w="296" w:type="pct"/>
            <w:shd w:val="clear" w:color="auto" w:fill="DAE9F7" w:themeFill="text2" w:themeFillTint="1A"/>
            <w:vAlign w:val="center"/>
          </w:tcPr>
          <w:p w14:paraId="24AD2005"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73207532" w14:textId="0FCEE936" w:rsidR="00502F1D" w:rsidRPr="004355D5" w:rsidRDefault="00D71135" w:rsidP="00101548">
            <w:pPr>
              <w:jc w:val="center"/>
              <w:rPr>
                <w:rFonts w:ascii="Wingdings" w:eastAsia="Wingdings" w:hAnsi="Wingdings" w:cs="Wingdings"/>
                <w:sz w:val="28"/>
                <w:szCs w:val="28"/>
              </w:rPr>
            </w:pPr>
            <w:r w:rsidRPr="00D91047">
              <w:rPr>
                <w:rFonts w:ascii="Wingdings" w:eastAsia="Wingdings" w:hAnsi="Wingdings" w:cs="Wingdings"/>
                <w:sz w:val="28"/>
                <w:szCs w:val="28"/>
              </w:rPr>
              <w:t>ü</w:t>
            </w:r>
          </w:p>
        </w:tc>
        <w:tc>
          <w:tcPr>
            <w:tcW w:w="316" w:type="pct"/>
            <w:shd w:val="clear" w:color="auto" w:fill="DAE9F7" w:themeFill="text2" w:themeFillTint="1A"/>
            <w:vAlign w:val="center"/>
          </w:tcPr>
          <w:p w14:paraId="7040D4DD"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023320C5"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7E7CCA0E"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1460668A"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514A7275"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3015C06E"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137A55BA" w14:textId="77777777" w:rsidTr="00815B76">
        <w:tc>
          <w:tcPr>
            <w:tcW w:w="1024" w:type="pct"/>
          </w:tcPr>
          <w:p w14:paraId="5EBB315A"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Justice Canada</w:t>
            </w:r>
          </w:p>
        </w:tc>
        <w:tc>
          <w:tcPr>
            <w:tcW w:w="375" w:type="pct"/>
            <w:shd w:val="clear" w:color="auto" w:fill="DAE9F7" w:themeFill="text2" w:themeFillTint="1A"/>
            <w:vAlign w:val="center"/>
          </w:tcPr>
          <w:p w14:paraId="4E612914"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0071C6E0"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27E7345A"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6BD02448" w14:textId="77777777" w:rsidR="00C96320" w:rsidRPr="004355D5" w:rsidRDefault="00C96320"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96" w:type="pct"/>
            <w:shd w:val="clear" w:color="auto" w:fill="DAE9F7" w:themeFill="text2" w:themeFillTint="1A"/>
            <w:vAlign w:val="center"/>
          </w:tcPr>
          <w:p w14:paraId="2B0CBD5B"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7041FB6C" w14:textId="0FD57CD6" w:rsidR="00502F1D" w:rsidRPr="004355D5" w:rsidRDefault="00D71135" w:rsidP="00101548">
            <w:pPr>
              <w:jc w:val="center"/>
              <w:rPr>
                <w:rFonts w:ascii="Wingdings" w:eastAsia="Wingdings" w:hAnsi="Wingdings" w:cs="Wingdings"/>
                <w:sz w:val="28"/>
                <w:szCs w:val="28"/>
              </w:rPr>
            </w:pPr>
            <w:r w:rsidRPr="00D91047">
              <w:rPr>
                <w:rFonts w:ascii="Wingdings" w:eastAsia="Wingdings" w:hAnsi="Wingdings" w:cs="Wingdings"/>
                <w:sz w:val="28"/>
                <w:szCs w:val="28"/>
              </w:rPr>
              <w:t>ü</w:t>
            </w:r>
          </w:p>
        </w:tc>
        <w:tc>
          <w:tcPr>
            <w:tcW w:w="316" w:type="pct"/>
            <w:shd w:val="clear" w:color="auto" w:fill="DAE9F7" w:themeFill="text2" w:themeFillTint="1A"/>
            <w:vAlign w:val="center"/>
          </w:tcPr>
          <w:p w14:paraId="15982A14"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099310EB"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69FCBE11"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201482F2"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4DF03F8D"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14C2E28F"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2842D78F" w14:textId="77777777" w:rsidTr="00815B76">
        <w:tc>
          <w:tcPr>
            <w:tcW w:w="1024" w:type="pct"/>
          </w:tcPr>
          <w:p w14:paraId="573788E0"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Library and Archives Canada</w:t>
            </w:r>
          </w:p>
        </w:tc>
        <w:tc>
          <w:tcPr>
            <w:tcW w:w="375" w:type="pct"/>
            <w:shd w:val="clear" w:color="auto" w:fill="DAE9F7" w:themeFill="text2" w:themeFillTint="1A"/>
            <w:vAlign w:val="center"/>
          </w:tcPr>
          <w:p w14:paraId="088ADE15"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527683E6"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27AEF835" w14:textId="5E0861D9" w:rsidR="00C96320" w:rsidRPr="002E513A" w:rsidRDefault="008207F1" w:rsidP="00101548">
            <w:pPr>
              <w:jc w:val="center"/>
            </w:pPr>
            <w:r w:rsidRPr="00087C8C">
              <w:rPr>
                <w:rFonts w:ascii="Wingdings" w:eastAsia="Wingdings" w:hAnsi="Wingdings" w:cs="Wingdings"/>
                <w:sz w:val="28"/>
                <w:szCs w:val="28"/>
              </w:rPr>
              <w:t>ü</w:t>
            </w:r>
          </w:p>
        </w:tc>
        <w:tc>
          <w:tcPr>
            <w:tcW w:w="394" w:type="pct"/>
            <w:shd w:val="clear" w:color="auto" w:fill="DAE9F7" w:themeFill="text2" w:themeFillTint="1A"/>
            <w:vAlign w:val="center"/>
          </w:tcPr>
          <w:p w14:paraId="7E74C112" w14:textId="77777777" w:rsidR="00C96320" w:rsidRPr="004355D5" w:rsidRDefault="00C96320"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96" w:type="pct"/>
            <w:shd w:val="clear" w:color="auto" w:fill="DAE9F7" w:themeFill="text2" w:themeFillTint="1A"/>
            <w:vAlign w:val="center"/>
          </w:tcPr>
          <w:p w14:paraId="601FDC1A"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0D804BA9" w14:textId="0C22C469" w:rsidR="00502F1D" w:rsidRPr="004355D5" w:rsidRDefault="00D71135" w:rsidP="00101548">
            <w:pPr>
              <w:jc w:val="center"/>
              <w:rPr>
                <w:rFonts w:ascii="Wingdings" w:eastAsia="Wingdings" w:hAnsi="Wingdings" w:cs="Wingdings"/>
                <w:sz w:val="28"/>
                <w:szCs w:val="28"/>
              </w:rPr>
            </w:pPr>
            <w:r w:rsidRPr="00D91047">
              <w:rPr>
                <w:rFonts w:ascii="Wingdings" w:eastAsia="Wingdings" w:hAnsi="Wingdings" w:cs="Wingdings"/>
                <w:sz w:val="28"/>
                <w:szCs w:val="28"/>
              </w:rPr>
              <w:t>ü</w:t>
            </w:r>
          </w:p>
        </w:tc>
        <w:tc>
          <w:tcPr>
            <w:tcW w:w="316" w:type="pct"/>
            <w:shd w:val="clear" w:color="auto" w:fill="DAE9F7" w:themeFill="text2" w:themeFillTint="1A"/>
            <w:vAlign w:val="center"/>
          </w:tcPr>
          <w:p w14:paraId="13522F04"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52E26BC4"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534D2AB3"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526BEF77"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11CE8B4A"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3BC24E4E"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11F43095" w14:textId="77777777" w:rsidTr="00815B76">
        <w:tc>
          <w:tcPr>
            <w:tcW w:w="1024" w:type="pct"/>
          </w:tcPr>
          <w:p w14:paraId="27545EE5"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National Defence</w:t>
            </w:r>
          </w:p>
        </w:tc>
        <w:tc>
          <w:tcPr>
            <w:tcW w:w="375" w:type="pct"/>
            <w:shd w:val="clear" w:color="auto" w:fill="DAE9F7" w:themeFill="text2" w:themeFillTint="1A"/>
            <w:vAlign w:val="center"/>
          </w:tcPr>
          <w:p w14:paraId="6AC937C7"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446DBD29"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40FEAF14"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058F5C4C" w14:textId="77777777" w:rsidR="00C96320" w:rsidRPr="004355D5" w:rsidRDefault="00C96320"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96" w:type="pct"/>
            <w:shd w:val="clear" w:color="auto" w:fill="DAE9F7" w:themeFill="text2" w:themeFillTint="1A"/>
            <w:vAlign w:val="center"/>
          </w:tcPr>
          <w:p w14:paraId="67D494C4"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60F61ABE" w14:textId="2CD59922" w:rsidR="00502F1D" w:rsidRPr="004355D5" w:rsidRDefault="00D71135" w:rsidP="00101548">
            <w:pPr>
              <w:jc w:val="center"/>
              <w:rPr>
                <w:rFonts w:ascii="Wingdings" w:eastAsia="Wingdings" w:hAnsi="Wingdings" w:cs="Wingdings"/>
                <w:sz w:val="28"/>
                <w:szCs w:val="28"/>
              </w:rPr>
            </w:pPr>
            <w:r w:rsidRPr="00D91047">
              <w:rPr>
                <w:rFonts w:ascii="Wingdings" w:eastAsia="Wingdings" w:hAnsi="Wingdings" w:cs="Wingdings"/>
                <w:sz w:val="28"/>
                <w:szCs w:val="28"/>
              </w:rPr>
              <w:t>ü</w:t>
            </w:r>
          </w:p>
        </w:tc>
        <w:tc>
          <w:tcPr>
            <w:tcW w:w="316" w:type="pct"/>
            <w:shd w:val="clear" w:color="auto" w:fill="DAE9F7" w:themeFill="text2" w:themeFillTint="1A"/>
            <w:vAlign w:val="center"/>
          </w:tcPr>
          <w:p w14:paraId="24CA5559"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0138EAE3"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7F97B8BD"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7A97264A"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13A4E563"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3800CE39"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748AE7C1" w14:textId="77777777" w:rsidTr="00815B76">
        <w:tc>
          <w:tcPr>
            <w:tcW w:w="1024" w:type="pct"/>
          </w:tcPr>
          <w:p w14:paraId="5FF88FBB"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National Film Board</w:t>
            </w:r>
          </w:p>
        </w:tc>
        <w:tc>
          <w:tcPr>
            <w:tcW w:w="375" w:type="pct"/>
            <w:shd w:val="clear" w:color="auto" w:fill="DAE9F7" w:themeFill="text2" w:themeFillTint="1A"/>
            <w:vAlign w:val="center"/>
          </w:tcPr>
          <w:p w14:paraId="5DAEDD56"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186E155F"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52368AEB" w14:textId="10A294A0" w:rsidR="00C96320" w:rsidRPr="002E513A" w:rsidRDefault="00B81091" w:rsidP="00101548">
            <w:pPr>
              <w:jc w:val="center"/>
            </w:pPr>
            <w:r w:rsidRPr="00546668">
              <w:rPr>
                <w:rFonts w:ascii="Wingdings" w:eastAsia="Wingdings" w:hAnsi="Wingdings" w:cs="Wingdings"/>
                <w:sz w:val="28"/>
                <w:szCs w:val="28"/>
              </w:rPr>
              <w:t>ü</w:t>
            </w:r>
          </w:p>
        </w:tc>
        <w:tc>
          <w:tcPr>
            <w:tcW w:w="394" w:type="pct"/>
            <w:shd w:val="clear" w:color="auto" w:fill="DAE9F7" w:themeFill="text2" w:themeFillTint="1A"/>
            <w:vAlign w:val="center"/>
          </w:tcPr>
          <w:p w14:paraId="117C3610" w14:textId="77777777" w:rsidR="00C96320" w:rsidRDefault="00C96320" w:rsidP="00101548">
            <w:pPr>
              <w:jc w:val="center"/>
            </w:pPr>
            <w:r>
              <w:t>Not assessed</w:t>
            </w:r>
          </w:p>
        </w:tc>
        <w:tc>
          <w:tcPr>
            <w:tcW w:w="296" w:type="pct"/>
            <w:shd w:val="clear" w:color="auto" w:fill="DAE9F7" w:themeFill="text2" w:themeFillTint="1A"/>
            <w:vAlign w:val="center"/>
          </w:tcPr>
          <w:p w14:paraId="2DB16AFE" w14:textId="72DED5C8" w:rsidR="00735BEB" w:rsidRDefault="00502F1D" w:rsidP="00735BEB">
            <w:pPr>
              <w:jc w:val="center"/>
              <w:rPr>
                <w:rFonts w:ascii="Wingdings" w:eastAsia="Wingdings" w:hAnsi="Wingdings" w:cs="Wingdings"/>
                <w:sz w:val="28"/>
                <w:szCs w:val="28"/>
              </w:rPr>
            </w:pPr>
            <w:r w:rsidRPr="004355D5">
              <w:rPr>
                <w:rFonts w:ascii="Wingdings" w:eastAsia="Wingdings" w:hAnsi="Wingdings" w:cs="Wingdings"/>
                <w:sz w:val="28"/>
                <w:szCs w:val="28"/>
              </w:rPr>
              <w:t>ü</w:t>
            </w:r>
          </w:p>
          <w:p w14:paraId="6532AB5F" w14:textId="4FBEFB11" w:rsidR="00C96320" w:rsidRPr="002E513A" w:rsidRDefault="00C96320" w:rsidP="00101548">
            <w:pPr>
              <w:jc w:val="center"/>
            </w:pPr>
          </w:p>
        </w:tc>
        <w:tc>
          <w:tcPr>
            <w:tcW w:w="276" w:type="pct"/>
            <w:shd w:val="clear" w:color="auto" w:fill="DAE9F7" w:themeFill="text2" w:themeFillTint="1A"/>
            <w:vAlign w:val="center"/>
          </w:tcPr>
          <w:p w14:paraId="57183CC8" w14:textId="30B7B43C" w:rsidR="00502F1D" w:rsidRPr="004355D5" w:rsidRDefault="00766A85" w:rsidP="00101548">
            <w:pPr>
              <w:jc w:val="center"/>
              <w:rPr>
                <w:rFonts w:ascii="Wingdings" w:eastAsia="Wingdings" w:hAnsi="Wingdings" w:cs="Wingdings"/>
                <w:sz w:val="28"/>
                <w:szCs w:val="28"/>
              </w:rPr>
            </w:pPr>
            <w:r>
              <w:t>Optional</w:t>
            </w:r>
          </w:p>
        </w:tc>
        <w:tc>
          <w:tcPr>
            <w:tcW w:w="316" w:type="pct"/>
            <w:shd w:val="clear" w:color="auto" w:fill="DAE9F7" w:themeFill="text2" w:themeFillTint="1A"/>
            <w:vAlign w:val="center"/>
          </w:tcPr>
          <w:p w14:paraId="7072535B"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6CF4CFCE" w14:textId="69BC56DC" w:rsidR="00C96320" w:rsidRPr="002E513A" w:rsidRDefault="00766A85" w:rsidP="00101548">
            <w:pPr>
              <w:jc w:val="center"/>
            </w:pPr>
            <w:r>
              <w:t>Optional</w:t>
            </w:r>
          </w:p>
        </w:tc>
        <w:tc>
          <w:tcPr>
            <w:tcW w:w="276" w:type="pct"/>
            <w:shd w:val="clear" w:color="auto" w:fill="DAE9F7" w:themeFill="text2" w:themeFillTint="1A"/>
            <w:vAlign w:val="center"/>
          </w:tcPr>
          <w:p w14:paraId="06D4F485"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32B54E56"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708AFFAC"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1F7F5FCC"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746A05B9" w14:textId="77777777" w:rsidTr="00815B76">
        <w:tc>
          <w:tcPr>
            <w:tcW w:w="1024" w:type="pct"/>
          </w:tcPr>
          <w:p w14:paraId="0FE9BE5E"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National Research Council Canada</w:t>
            </w:r>
          </w:p>
        </w:tc>
        <w:tc>
          <w:tcPr>
            <w:tcW w:w="375" w:type="pct"/>
            <w:shd w:val="clear" w:color="auto" w:fill="DAE9F7" w:themeFill="text2" w:themeFillTint="1A"/>
            <w:vAlign w:val="center"/>
          </w:tcPr>
          <w:p w14:paraId="1538DB51"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41426A9F"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2C013872" w14:textId="6B8D986F"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45DF295B" w14:textId="77777777" w:rsidR="00C96320" w:rsidRPr="004355D5" w:rsidRDefault="00C96320"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96" w:type="pct"/>
            <w:shd w:val="clear" w:color="auto" w:fill="DAE9F7" w:themeFill="text2" w:themeFillTint="1A"/>
            <w:vAlign w:val="center"/>
          </w:tcPr>
          <w:p w14:paraId="797A2075" w14:textId="795D23D7" w:rsidR="00735BEB" w:rsidRDefault="00502F1D" w:rsidP="00735BEB">
            <w:pPr>
              <w:jc w:val="center"/>
              <w:rPr>
                <w:rFonts w:ascii="Wingdings" w:eastAsia="Wingdings" w:hAnsi="Wingdings" w:cs="Wingdings"/>
                <w:sz w:val="28"/>
                <w:szCs w:val="28"/>
              </w:rPr>
            </w:pPr>
            <w:r w:rsidRPr="004355D5">
              <w:rPr>
                <w:rFonts w:ascii="Wingdings" w:eastAsia="Wingdings" w:hAnsi="Wingdings" w:cs="Wingdings"/>
                <w:sz w:val="28"/>
                <w:szCs w:val="28"/>
              </w:rPr>
              <w:t>ü</w:t>
            </w:r>
          </w:p>
          <w:p w14:paraId="1D426DE3" w14:textId="57031C74" w:rsidR="00C96320" w:rsidRPr="002E513A" w:rsidRDefault="00C96320" w:rsidP="00101548">
            <w:pPr>
              <w:jc w:val="center"/>
            </w:pPr>
          </w:p>
        </w:tc>
        <w:tc>
          <w:tcPr>
            <w:tcW w:w="276" w:type="pct"/>
            <w:shd w:val="clear" w:color="auto" w:fill="DAE9F7" w:themeFill="text2" w:themeFillTint="1A"/>
            <w:vAlign w:val="center"/>
          </w:tcPr>
          <w:p w14:paraId="7CDE5100" w14:textId="579B21E0" w:rsidR="00502F1D" w:rsidRPr="004355D5" w:rsidRDefault="00766A85" w:rsidP="00101548">
            <w:pPr>
              <w:jc w:val="center"/>
              <w:rPr>
                <w:rFonts w:ascii="Wingdings" w:eastAsia="Wingdings" w:hAnsi="Wingdings" w:cs="Wingdings"/>
                <w:sz w:val="28"/>
                <w:szCs w:val="28"/>
              </w:rPr>
            </w:pPr>
            <w:r>
              <w:t>Optional</w:t>
            </w:r>
          </w:p>
        </w:tc>
        <w:tc>
          <w:tcPr>
            <w:tcW w:w="316" w:type="pct"/>
            <w:shd w:val="clear" w:color="auto" w:fill="DAE9F7" w:themeFill="text2" w:themeFillTint="1A"/>
            <w:vAlign w:val="center"/>
          </w:tcPr>
          <w:p w14:paraId="45D666F7"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4D38F589" w14:textId="0534DADB" w:rsidR="00C96320" w:rsidRPr="002E513A" w:rsidRDefault="00766A85" w:rsidP="00101548">
            <w:pPr>
              <w:jc w:val="center"/>
            </w:pPr>
            <w:r>
              <w:t>Optional</w:t>
            </w:r>
          </w:p>
        </w:tc>
        <w:tc>
          <w:tcPr>
            <w:tcW w:w="276" w:type="pct"/>
            <w:shd w:val="clear" w:color="auto" w:fill="DAE9F7" w:themeFill="text2" w:themeFillTint="1A"/>
            <w:vAlign w:val="center"/>
          </w:tcPr>
          <w:p w14:paraId="1D306083"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63F34FF7"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084F906C"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6F6442F8"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0A7120C5" w14:textId="77777777" w:rsidTr="00815B76">
        <w:tc>
          <w:tcPr>
            <w:tcW w:w="1024" w:type="pct"/>
          </w:tcPr>
          <w:p w14:paraId="226A7E20"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Natural Resources Canada</w:t>
            </w:r>
          </w:p>
        </w:tc>
        <w:tc>
          <w:tcPr>
            <w:tcW w:w="375" w:type="pct"/>
            <w:shd w:val="clear" w:color="auto" w:fill="DAE9F7" w:themeFill="text2" w:themeFillTint="1A"/>
            <w:vAlign w:val="center"/>
          </w:tcPr>
          <w:p w14:paraId="6A754519"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2FE8C81E"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1052004B" w14:textId="3D4FAA7C"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34E1E51C" w14:textId="77777777" w:rsidR="00C96320" w:rsidRPr="004355D5" w:rsidRDefault="00C96320"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96" w:type="pct"/>
            <w:tcBorders>
              <w:bottom w:val="single" w:sz="4" w:space="0" w:color="auto"/>
            </w:tcBorders>
            <w:shd w:val="clear" w:color="auto" w:fill="DAE9F7" w:themeFill="text2" w:themeFillTint="1A"/>
            <w:vAlign w:val="center"/>
          </w:tcPr>
          <w:p w14:paraId="591F2EEC"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tcBorders>
              <w:bottom w:val="single" w:sz="4" w:space="0" w:color="auto"/>
            </w:tcBorders>
            <w:shd w:val="clear" w:color="auto" w:fill="DAE9F7" w:themeFill="text2" w:themeFillTint="1A"/>
            <w:vAlign w:val="center"/>
          </w:tcPr>
          <w:p w14:paraId="7DC48BB2" w14:textId="4657E0B7" w:rsidR="00502F1D" w:rsidRPr="004355D5" w:rsidRDefault="00D71135"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316" w:type="pct"/>
            <w:tcBorders>
              <w:bottom w:val="single" w:sz="4" w:space="0" w:color="auto"/>
            </w:tcBorders>
            <w:shd w:val="clear" w:color="auto" w:fill="DAE9F7" w:themeFill="text2" w:themeFillTint="1A"/>
            <w:vAlign w:val="center"/>
          </w:tcPr>
          <w:p w14:paraId="77EDE7C8"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tcBorders>
              <w:bottom w:val="single" w:sz="4" w:space="0" w:color="auto"/>
            </w:tcBorders>
            <w:shd w:val="clear" w:color="auto" w:fill="DAE9F7" w:themeFill="text2" w:themeFillTint="1A"/>
            <w:vAlign w:val="center"/>
          </w:tcPr>
          <w:p w14:paraId="7CE1DE89"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tcBorders>
              <w:bottom w:val="single" w:sz="4" w:space="0" w:color="auto"/>
            </w:tcBorders>
            <w:shd w:val="clear" w:color="auto" w:fill="DAE9F7" w:themeFill="text2" w:themeFillTint="1A"/>
            <w:vAlign w:val="center"/>
          </w:tcPr>
          <w:p w14:paraId="002329C8"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tcBorders>
              <w:bottom w:val="single" w:sz="4" w:space="0" w:color="auto"/>
            </w:tcBorders>
            <w:shd w:val="clear" w:color="auto" w:fill="DAE9F7" w:themeFill="text2" w:themeFillTint="1A"/>
            <w:vAlign w:val="center"/>
          </w:tcPr>
          <w:p w14:paraId="60068272"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tcBorders>
              <w:bottom w:val="single" w:sz="4" w:space="0" w:color="auto"/>
            </w:tcBorders>
            <w:shd w:val="clear" w:color="auto" w:fill="DAE9F7" w:themeFill="text2" w:themeFillTint="1A"/>
            <w:vAlign w:val="center"/>
          </w:tcPr>
          <w:p w14:paraId="74C7305F"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tcBorders>
              <w:bottom w:val="single" w:sz="4" w:space="0" w:color="auto"/>
            </w:tcBorders>
            <w:shd w:val="clear" w:color="auto" w:fill="DAE9F7" w:themeFill="text2" w:themeFillTint="1A"/>
            <w:vAlign w:val="center"/>
          </w:tcPr>
          <w:p w14:paraId="18979663"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111EBA2B" w14:textId="77777777" w:rsidTr="00815B76">
        <w:tc>
          <w:tcPr>
            <w:tcW w:w="1024" w:type="pct"/>
          </w:tcPr>
          <w:p w14:paraId="3102E003"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lastRenderedPageBreak/>
              <w:t>Natural Sciences and Engineering Research Council of Canada</w:t>
            </w:r>
          </w:p>
        </w:tc>
        <w:tc>
          <w:tcPr>
            <w:tcW w:w="375" w:type="pct"/>
            <w:shd w:val="clear" w:color="auto" w:fill="DAE9F7" w:themeFill="text2" w:themeFillTint="1A"/>
            <w:vAlign w:val="center"/>
          </w:tcPr>
          <w:p w14:paraId="5658A0A4"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21178D58"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1F9633AD" w14:textId="344C27D2"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60492AFE" w14:textId="77777777" w:rsidR="00C96320" w:rsidRPr="004355D5" w:rsidRDefault="00C96320"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96" w:type="pct"/>
            <w:shd w:val="clear" w:color="auto" w:fill="DAE9F7" w:themeFill="text2" w:themeFillTint="1A"/>
            <w:vAlign w:val="center"/>
          </w:tcPr>
          <w:p w14:paraId="60ADB73F" w14:textId="57BCBED3" w:rsidR="00735BEB" w:rsidRDefault="00502F1D" w:rsidP="00735BEB">
            <w:pPr>
              <w:jc w:val="center"/>
              <w:rPr>
                <w:rFonts w:ascii="Wingdings" w:eastAsia="Wingdings" w:hAnsi="Wingdings" w:cs="Wingdings"/>
                <w:sz w:val="28"/>
                <w:szCs w:val="28"/>
              </w:rPr>
            </w:pPr>
            <w:r w:rsidRPr="004355D5">
              <w:rPr>
                <w:rFonts w:ascii="Wingdings" w:eastAsia="Wingdings" w:hAnsi="Wingdings" w:cs="Wingdings"/>
                <w:sz w:val="28"/>
                <w:szCs w:val="28"/>
              </w:rPr>
              <w:t>ü</w:t>
            </w:r>
          </w:p>
          <w:p w14:paraId="7203467C" w14:textId="6E18A066" w:rsidR="00C96320" w:rsidRPr="002E513A" w:rsidRDefault="00C96320" w:rsidP="00101548">
            <w:pPr>
              <w:jc w:val="center"/>
            </w:pPr>
          </w:p>
        </w:tc>
        <w:tc>
          <w:tcPr>
            <w:tcW w:w="276" w:type="pct"/>
            <w:shd w:val="clear" w:color="auto" w:fill="DAE9F7" w:themeFill="text2" w:themeFillTint="1A"/>
            <w:vAlign w:val="center"/>
          </w:tcPr>
          <w:p w14:paraId="7C972E83" w14:textId="25ECA9F7" w:rsidR="00502F1D" w:rsidRPr="004355D5" w:rsidRDefault="00766A85" w:rsidP="00101548">
            <w:pPr>
              <w:jc w:val="center"/>
              <w:rPr>
                <w:rFonts w:ascii="Wingdings" w:eastAsia="Wingdings" w:hAnsi="Wingdings" w:cs="Wingdings"/>
                <w:sz w:val="28"/>
                <w:szCs w:val="28"/>
              </w:rPr>
            </w:pPr>
            <w:r>
              <w:t>Optional</w:t>
            </w:r>
          </w:p>
        </w:tc>
        <w:tc>
          <w:tcPr>
            <w:tcW w:w="316" w:type="pct"/>
            <w:shd w:val="clear" w:color="auto" w:fill="DAE9F7" w:themeFill="text2" w:themeFillTint="1A"/>
            <w:vAlign w:val="center"/>
          </w:tcPr>
          <w:p w14:paraId="4D58324E"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4B8EC749" w14:textId="7EF1987D" w:rsidR="00C96320" w:rsidRPr="002E513A" w:rsidRDefault="00766A85" w:rsidP="00101548">
            <w:pPr>
              <w:jc w:val="center"/>
            </w:pPr>
            <w:r>
              <w:t>Optional</w:t>
            </w:r>
          </w:p>
        </w:tc>
        <w:tc>
          <w:tcPr>
            <w:tcW w:w="276" w:type="pct"/>
            <w:shd w:val="clear" w:color="auto" w:fill="DAE9F7" w:themeFill="text2" w:themeFillTint="1A"/>
            <w:vAlign w:val="center"/>
          </w:tcPr>
          <w:p w14:paraId="3F800A0B"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2E0E2FA0"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7145C89E"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1D2E37C8"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5E982E9F" w14:textId="77777777" w:rsidTr="00815B76">
        <w:tc>
          <w:tcPr>
            <w:tcW w:w="1024" w:type="pct"/>
          </w:tcPr>
          <w:p w14:paraId="62D8B42C"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Office of the Registrar of the Supreme Court of Canada</w:t>
            </w:r>
          </w:p>
        </w:tc>
        <w:tc>
          <w:tcPr>
            <w:tcW w:w="375" w:type="pct"/>
            <w:shd w:val="clear" w:color="auto" w:fill="DAE9F7" w:themeFill="text2" w:themeFillTint="1A"/>
            <w:vAlign w:val="center"/>
          </w:tcPr>
          <w:p w14:paraId="2E84F0CD"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3D16A2C4"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286F1F2F" w14:textId="6ED37955" w:rsidR="00C96320" w:rsidRPr="002E513A" w:rsidRDefault="00B81091" w:rsidP="00101548">
            <w:pPr>
              <w:jc w:val="center"/>
            </w:pPr>
            <w:r w:rsidRPr="00546668">
              <w:rPr>
                <w:rFonts w:ascii="Wingdings" w:eastAsia="Wingdings" w:hAnsi="Wingdings" w:cs="Wingdings"/>
                <w:sz w:val="28"/>
                <w:szCs w:val="28"/>
              </w:rPr>
              <w:t>ü</w:t>
            </w:r>
          </w:p>
        </w:tc>
        <w:tc>
          <w:tcPr>
            <w:tcW w:w="394" w:type="pct"/>
            <w:shd w:val="clear" w:color="auto" w:fill="DAE9F7" w:themeFill="text2" w:themeFillTint="1A"/>
            <w:vAlign w:val="center"/>
          </w:tcPr>
          <w:p w14:paraId="4A0C09B8" w14:textId="77777777" w:rsidR="00C96320" w:rsidRPr="001E6C08" w:rsidRDefault="00C96320" w:rsidP="00101548">
            <w:pPr>
              <w:jc w:val="center"/>
            </w:pPr>
            <w:r w:rsidRPr="001E6C08">
              <w:t>Not assessed</w:t>
            </w:r>
          </w:p>
        </w:tc>
        <w:tc>
          <w:tcPr>
            <w:tcW w:w="296" w:type="pct"/>
            <w:shd w:val="clear" w:color="auto" w:fill="DAE9F7" w:themeFill="text2" w:themeFillTint="1A"/>
            <w:vAlign w:val="center"/>
          </w:tcPr>
          <w:p w14:paraId="4ADDA1CC"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44548C85" w14:textId="5810A18F" w:rsidR="00502F1D" w:rsidRPr="004355D5" w:rsidRDefault="00D71135"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316" w:type="pct"/>
            <w:shd w:val="clear" w:color="auto" w:fill="DAE9F7" w:themeFill="text2" w:themeFillTint="1A"/>
            <w:vAlign w:val="center"/>
          </w:tcPr>
          <w:p w14:paraId="74549174"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6B5D0108"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69FD6D57"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3A588FED"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72965175"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0BBFF7F5"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0C38517C" w14:textId="77777777" w:rsidTr="00815B76">
        <w:tc>
          <w:tcPr>
            <w:tcW w:w="1024" w:type="pct"/>
          </w:tcPr>
          <w:p w14:paraId="0F416195"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Office of the Secretary to the Governor General</w:t>
            </w:r>
          </w:p>
        </w:tc>
        <w:tc>
          <w:tcPr>
            <w:tcW w:w="375" w:type="pct"/>
            <w:shd w:val="clear" w:color="auto" w:fill="DAE9F7" w:themeFill="text2" w:themeFillTint="1A"/>
            <w:vAlign w:val="center"/>
          </w:tcPr>
          <w:p w14:paraId="5A49401C"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472D47BD"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2F260822" w14:textId="41E29F80" w:rsidR="00C96320" w:rsidRPr="002E513A" w:rsidRDefault="00B81091" w:rsidP="00101548">
            <w:pPr>
              <w:jc w:val="center"/>
            </w:pPr>
            <w:r w:rsidRPr="00546668">
              <w:rPr>
                <w:rFonts w:ascii="Wingdings" w:eastAsia="Wingdings" w:hAnsi="Wingdings" w:cs="Wingdings"/>
                <w:sz w:val="28"/>
                <w:szCs w:val="28"/>
              </w:rPr>
              <w:t>ü</w:t>
            </w:r>
          </w:p>
        </w:tc>
        <w:tc>
          <w:tcPr>
            <w:tcW w:w="394" w:type="pct"/>
            <w:shd w:val="clear" w:color="auto" w:fill="DAE9F7" w:themeFill="text2" w:themeFillTint="1A"/>
            <w:vAlign w:val="center"/>
          </w:tcPr>
          <w:p w14:paraId="6112DE76" w14:textId="77777777" w:rsidR="00C96320" w:rsidRPr="004355D5" w:rsidRDefault="00C96320"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96" w:type="pct"/>
            <w:shd w:val="clear" w:color="auto" w:fill="DAE9F7" w:themeFill="text2" w:themeFillTint="1A"/>
            <w:vAlign w:val="center"/>
          </w:tcPr>
          <w:p w14:paraId="2BED341A"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4BD7C243" w14:textId="1112DAAC" w:rsidR="00502F1D" w:rsidRPr="004355D5" w:rsidRDefault="00D71135"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316" w:type="pct"/>
            <w:shd w:val="clear" w:color="auto" w:fill="DAE9F7" w:themeFill="text2" w:themeFillTint="1A"/>
            <w:vAlign w:val="center"/>
          </w:tcPr>
          <w:p w14:paraId="5462A21D"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66F21BBC"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711ED608"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4705EFD6"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49CEB331"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19BD3F76"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47926B78" w14:textId="77777777" w:rsidTr="00815B76">
        <w:tc>
          <w:tcPr>
            <w:tcW w:w="1024" w:type="pct"/>
          </w:tcPr>
          <w:p w14:paraId="679ABDB0"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Office of the Superintendent of Financial Institutions Canada</w:t>
            </w:r>
          </w:p>
        </w:tc>
        <w:tc>
          <w:tcPr>
            <w:tcW w:w="375" w:type="pct"/>
            <w:shd w:val="clear" w:color="auto" w:fill="DAE9F7" w:themeFill="text2" w:themeFillTint="1A"/>
            <w:vAlign w:val="center"/>
          </w:tcPr>
          <w:p w14:paraId="366BF942"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6746172A"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06F39D53" w14:textId="2E0DC173"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4AE71E51" w14:textId="77777777" w:rsidR="00C96320" w:rsidRDefault="00C96320" w:rsidP="00101548">
            <w:pPr>
              <w:jc w:val="center"/>
            </w:pPr>
            <w:r>
              <w:t>Not assessed</w:t>
            </w:r>
          </w:p>
        </w:tc>
        <w:tc>
          <w:tcPr>
            <w:tcW w:w="296" w:type="pct"/>
            <w:shd w:val="clear" w:color="auto" w:fill="DAE9F7" w:themeFill="text2" w:themeFillTint="1A"/>
            <w:vAlign w:val="center"/>
          </w:tcPr>
          <w:p w14:paraId="3F16614A" w14:textId="1573EC92" w:rsidR="00735BEB" w:rsidRDefault="00D71135" w:rsidP="00735BEB">
            <w:pPr>
              <w:jc w:val="center"/>
              <w:rPr>
                <w:rFonts w:ascii="Wingdings" w:eastAsia="Wingdings" w:hAnsi="Wingdings" w:cs="Wingdings"/>
                <w:sz w:val="28"/>
                <w:szCs w:val="28"/>
              </w:rPr>
            </w:pPr>
            <w:r w:rsidRPr="004355D5">
              <w:rPr>
                <w:rFonts w:ascii="Wingdings" w:eastAsia="Wingdings" w:hAnsi="Wingdings" w:cs="Wingdings"/>
                <w:sz w:val="28"/>
                <w:szCs w:val="28"/>
              </w:rPr>
              <w:t>ü</w:t>
            </w:r>
          </w:p>
          <w:p w14:paraId="1F82E6DD" w14:textId="61A9EAAC" w:rsidR="00C96320" w:rsidRPr="002E513A" w:rsidRDefault="00C96320" w:rsidP="00101548">
            <w:pPr>
              <w:jc w:val="center"/>
            </w:pPr>
          </w:p>
        </w:tc>
        <w:tc>
          <w:tcPr>
            <w:tcW w:w="276" w:type="pct"/>
            <w:shd w:val="clear" w:color="auto" w:fill="DAE9F7" w:themeFill="text2" w:themeFillTint="1A"/>
            <w:vAlign w:val="center"/>
          </w:tcPr>
          <w:p w14:paraId="49C127D8" w14:textId="65062ACC" w:rsidR="00502F1D" w:rsidRPr="004355D5" w:rsidRDefault="00766A85" w:rsidP="00101548">
            <w:pPr>
              <w:jc w:val="center"/>
              <w:rPr>
                <w:rFonts w:ascii="Wingdings" w:eastAsia="Wingdings" w:hAnsi="Wingdings" w:cs="Wingdings"/>
                <w:sz w:val="28"/>
                <w:szCs w:val="28"/>
              </w:rPr>
            </w:pPr>
            <w:r>
              <w:t>Optional</w:t>
            </w:r>
          </w:p>
        </w:tc>
        <w:tc>
          <w:tcPr>
            <w:tcW w:w="316" w:type="pct"/>
            <w:shd w:val="clear" w:color="auto" w:fill="DAE9F7" w:themeFill="text2" w:themeFillTint="1A"/>
            <w:vAlign w:val="center"/>
          </w:tcPr>
          <w:p w14:paraId="46520C04"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54A3D5BC" w14:textId="1B476BF1" w:rsidR="00C96320" w:rsidRPr="002E513A" w:rsidRDefault="00766A85" w:rsidP="00101548">
            <w:pPr>
              <w:jc w:val="center"/>
            </w:pPr>
            <w:r>
              <w:t>Optional</w:t>
            </w:r>
          </w:p>
        </w:tc>
        <w:tc>
          <w:tcPr>
            <w:tcW w:w="276" w:type="pct"/>
            <w:shd w:val="clear" w:color="auto" w:fill="DAE9F7" w:themeFill="text2" w:themeFillTint="1A"/>
            <w:vAlign w:val="center"/>
          </w:tcPr>
          <w:p w14:paraId="2C4B76CC"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6619405B"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71C6D180"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736011A9"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56545977" w14:textId="77777777" w:rsidTr="00815B76">
        <w:tc>
          <w:tcPr>
            <w:tcW w:w="1024" w:type="pct"/>
          </w:tcPr>
          <w:p w14:paraId="5731A3CC"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Pacific Economic Development Agency of Canada</w:t>
            </w:r>
          </w:p>
        </w:tc>
        <w:tc>
          <w:tcPr>
            <w:tcW w:w="375" w:type="pct"/>
            <w:shd w:val="clear" w:color="auto" w:fill="DAE9F7" w:themeFill="text2" w:themeFillTint="1A"/>
            <w:vAlign w:val="center"/>
          </w:tcPr>
          <w:p w14:paraId="2665B4B5"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26D2574D"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6E6BECC0" w14:textId="3A62D59E" w:rsidR="00C96320" w:rsidRPr="002E513A" w:rsidRDefault="00B81091" w:rsidP="00101548">
            <w:pPr>
              <w:jc w:val="center"/>
            </w:pPr>
            <w:r w:rsidRPr="00546668">
              <w:rPr>
                <w:rFonts w:ascii="Wingdings" w:eastAsia="Wingdings" w:hAnsi="Wingdings" w:cs="Wingdings"/>
                <w:sz w:val="28"/>
                <w:szCs w:val="28"/>
              </w:rPr>
              <w:t>ü</w:t>
            </w:r>
          </w:p>
        </w:tc>
        <w:tc>
          <w:tcPr>
            <w:tcW w:w="394" w:type="pct"/>
            <w:shd w:val="clear" w:color="auto" w:fill="DAE9F7" w:themeFill="text2" w:themeFillTint="1A"/>
            <w:vAlign w:val="center"/>
          </w:tcPr>
          <w:p w14:paraId="3D668267" w14:textId="77777777" w:rsidR="00C96320" w:rsidRPr="004355D5" w:rsidRDefault="00C96320"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96" w:type="pct"/>
            <w:shd w:val="clear" w:color="auto" w:fill="DAE9F7" w:themeFill="text2" w:themeFillTint="1A"/>
            <w:vAlign w:val="center"/>
          </w:tcPr>
          <w:p w14:paraId="20A57E9D"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6ED4808C" w14:textId="552D6E71" w:rsidR="00502F1D" w:rsidRPr="004355D5" w:rsidRDefault="00D71135"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316" w:type="pct"/>
            <w:shd w:val="clear" w:color="auto" w:fill="DAE9F7" w:themeFill="text2" w:themeFillTint="1A"/>
            <w:vAlign w:val="center"/>
          </w:tcPr>
          <w:p w14:paraId="2CE0B079"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42DEEF51"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7D8FDCB3"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1312BCE9"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50E5F01D"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20396E97"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2B69C257" w14:textId="77777777" w:rsidTr="00815B76">
        <w:tc>
          <w:tcPr>
            <w:tcW w:w="1024" w:type="pct"/>
          </w:tcPr>
          <w:p w14:paraId="7CF9166C"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Parks Canada</w:t>
            </w:r>
          </w:p>
        </w:tc>
        <w:tc>
          <w:tcPr>
            <w:tcW w:w="375" w:type="pct"/>
            <w:shd w:val="clear" w:color="auto" w:fill="DAE9F7" w:themeFill="text2" w:themeFillTint="1A"/>
            <w:vAlign w:val="center"/>
          </w:tcPr>
          <w:p w14:paraId="7ADE3886"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3A2B604B"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2D1A0194" w14:textId="7CA9D188"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59BB468F" w14:textId="77777777" w:rsidR="00C96320" w:rsidRPr="004355D5" w:rsidRDefault="00C96320"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96" w:type="pct"/>
            <w:shd w:val="clear" w:color="auto" w:fill="DAE9F7" w:themeFill="text2" w:themeFillTint="1A"/>
            <w:vAlign w:val="center"/>
          </w:tcPr>
          <w:p w14:paraId="2E3125F8" w14:textId="1E04BA4B" w:rsidR="00735BEB" w:rsidRDefault="00D71135" w:rsidP="00735BEB">
            <w:pPr>
              <w:jc w:val="center"/>
              <w:rPr>
                <w:rFonts w:ascii="Wingdings" w:eastAsia="Wingdings" w:hAnsi="Wingdings" w:cs="Wingdings"/>
                <w:sz w:val="28"/>
                <w:szCs w:val="28"/>
              </w:rPr>
            </w:pPr>
            <w:r w:rsidRPr="004355D5">
              <w:rPr>
                <w:rFonts w:ascii="Wingdings" w:eastAsia="Wingdings" w:hAnsi="Wingdings" w:cs="Wingdings"/>
                <w:sz w:val="28"/>
                <w:szCs w:val="28"/>
              </w:rPr>
              <w:t>ü</w:t>
            </w:r>
          </w:p>
          <w:p w14:paraId="008EB3D8" w14:textId="01097CC7" w:rsidR="00C96320" w:rsidRPr="002E513A" w:rsidRDefault="00C96320" w:rsidP="00101548">
            <w:pPr>
              <w:jc w:val="center"/>
            </w:pPr>
          </w:p>
        </w:tc>
        <w:tc>
          <w:tcPr>
            <w:tcW w:w="276" w:type="pct"/>
            <w:shd w:val="clear" w:color="auto" w:fill="DAE9F7" w:themeFill="text2" w:themeFillTint="1A"/>
            <w:vAlign w:val="center"/>
          </w:tcPr>
          <w:p w14:paraId="69E35C23" w14:textId="1AE3D699" w:rsidR="00502F1D" w:rsidRPr="004355D5" w:rsidRDefault="00766A85" w:rsidP="00101548">
            <w:pPr>
              <w:jc w:val="center"/>
              <w:rPr>
                <w:rFonts w:ascii="Wingdings" w:eastAsia="Wingdings" w:hAnsi="Wingdings" w:cs="Wingdings"/>
                <w:sz w:val="28"/>
                <w:szCs w:val="28"/>
              </w:rPr>
            </w:pPr>
            <w:r>
              <w:t>Optional</w:t>
            </w:r>
          </w:p>
        </w:tc>
        <w:tc>
          <w:tcPr>
            <w:tcW w:w="316" w:type="pct"/>
            <w:shd w:val="clear" w:color="auto" w:fill="DAE9F7" w:themeFill="text2" w:themeFillTint="1A"/>
            <w:vAlign w:val="center"/>
          </w:tcPr>
          <w:p w14:paraId="02A6A953"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4EBA7EE3" w14:textId="366B9C80" w:rsidR="00C96320" w:rsidRPr="002E513A" w:rsidRDefault="00766A85" w:rsidP="00101548">
            <w:pPr>
              <w:jc w:val="center"/>
            </w:pPr>
            <w:r>
              <w:t>Optional</w:t>
            </w:r>
          </w:p>
        </w:tc>
        <w:tc>
          <w:tcPr>
            <w:tcW w:w="276" w:type="pct"/>
            <w:shd w:val="clear" w:color="auto" w:fill="DAE9F7" w:themeFill="text2" w:themeFillTint="1A"/>
            <w:vAlign w:val="center"/>
          </w:tcPr>
          <w:p w14:paraId="63A2AAF9"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7286017F"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19F46CAF"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50FA3FAD"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591064FD" w14:textId="77777777" w:rsidTr="00815B76">
        <w:tc>
          <w:tcPr>
            <w:tcW w:w="1024" w:type="pct"/>
          </w:tcPr>
          <w:p w14:paraId="13514C10" w14:textId="77777777" w:rsidR="009B3FA7" w:rsidRPr="009D39ED" w:rsidRDefault="009B3FA7" w:rsidP="00857616">
            <w:pPr>
              <w:pStyle w:val="ListParagraph"/>
              <w:numPr>
                <w:ilvl w:val="0"/>
                <w:numId w:val="14"/>
              </w:numPr>
              <w:spacing w:beforeLines="20" w:before="48" w:afterLines="20" w:after="48"/>
              <w:ind w:left="338"/>
              <w:contextualSpacing w:val="0"/>
            </w:pPr>
            <w:r w:rsidRPr="009D39ED">
              <w:t>Parole Board of Canada</w:t>
            </w:r>
          </w:p>
        </w:tc>
        <w:tc>
          <w:tcPr>
            <w:tcW w:w="375" w:type="pct"/>
            <w:shd w:val="clear" w:color="auto" w:fill="DAE9F7" w:themeFill="text2" w:themeFillTint="1A"/>
            <w:vAlign w:val="center"/>
          </w:tcPr>
          <w:p w14:paraId="30DFCE17" w14:textId="77777777" w:rsidR="009B3FA7" w:rsidRPr="002E513A" w:rsidRDefault="009B3FA7" w:rsidP="009B3FA7">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14F21EC0" w14:textId="77777777" w:rsidR="009B3FA7" w:rsidRPr="002E513A" w:rsidRDefault="009B3FA7" w:rsidP="009B3FA7">
            <w:pPr>
              <w:jc w:val="center"/>
            </w:pPr>
            <w:r>
              <w:t>Not assessed</w:t>
            </w:r>
          </w:p>
        </w:tc>
        <w:tc>
          <w:tcPr>
            <w:tcW w:w="394" w:type="pct"/>
            <w:shd w:val="clear" w:color="auto" w:fill="DAE9F7" w:themeFill="text2" w:themeFillTint="1A"/>
            <w:vAlign w:val="center"/>
          </w:tcPr>
          <w:p w14:paraId="27926FC9" w14:textId="18DC98FA" w:rsidR="009B3FA7" w:rsidRPr="002E513A" w:rsidRDefault="00B81091" w:rsidP="009B3FA7">
            <w:pPr>
              <w:jc w:val="center"/>
            </w:pPr>
            <w:r w:rsidRPr="00546668">
              <w:rPr>
                <w:rFonts w:ascii="Wingdings" w:eastAsia="Wingdings" w:hAnsi="Wingdings" w:cs="Wingdings"/>
                <w:sz w:val="28"/>
                <w:szCs w:val="28"/>
              </w:rPr>
              <w:t>ü</w:t>
            </w:r>
          </w:p>
        </w:tc>
        <w:tc>
          <w:tcPr>
            <w:tcW w:w="394" w:type="pct"/>
            <w:shd w:val="clear" w:color="auto" w:fill="DAE9F7" w:themeFill="text2" w:themeFillTint="1A"/>
            <w:vAlign w:val="center"/>
          </w:tcPr>
          <w:p w14:paraId="37D74929" w14:textId="77777777" w:rsidR="009B3FA7" w:rsidRDefault="009B3FA7" w:rsidP="009B3FA7">
            <w:pPr>
              <w:jc w:val="center"/>
            </w:pPr>
            <w:r>
              <w:t>Not assessed</w:t>
            </w:r>
          </w:p>
        </w:tc>
        <w:tc>
          <w:tcPr>
            <w:tcW w:w="296" w:type="pct"/>
            <w:shd w:val="clear" w:color="auto" w:fill="DAE9F7" w:themeFill="text2" w:themeFillTint="1A"/>
            <w:vAlign w:val="center"/>
          </w:tcPr>
          <w:p w14:paraId="591E8D40" w14:textId="77777777" w:rsidR="009B3FA7" w:rsidRPr="002E513A" w:rsidRDefault="009B3FA7" w:rsidP="009B3FA7">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443AD854" w14:textId="656C79B2" w:rsidR="00502F1D" w:rsidRPr="004355D5" w:rsidRDefault="00D71135" w:rsidP="009B3FA7">
            <w:pPr>
              <w:jc w:val="center"/>
              <w:rPr>
                <w:rFonts w:ascii="Wingdings" w:eastAsia="Wingdings" w:hAnsi="Wingdings" w:cs="Wingdings"/>
                <w:sz w:val="28"/>
                <w:szCs w:val="28"/>
              </w:rPr>
            </w:pPr>
            <w:r w:rsidRPr="00817220">
              <w:rPr>
                <w:rFonts w:ascii="Wingdings" w:eastAsia="Wingdings" w:hAnsi="Wingdings" w:cs="Wingdings"/>
                <w:sz w:val="28"/>
                <w:szCs w:val="28"/>
              </w:rPr>
              <w:t>ü</w:t>
            </w:r>
          </w:p>
        </w:tc>
        <w:tc>
          <w:tcPr>
            <w:tcW w:w="316" w:type="pct"/>
            <w:shd w:val="clear" w:color="auto" w:fill="DAE9F7" w:themeFill="text2" w:themeFillTint="1A"/>
            <w:vAlign w:val="center"/>
          </w:tcPr>
          <w:p w14:paraId="003E4F9A" w14:textId="77777777" w:rsidR="009B3FA7" w:rsidRPr="002E513A" w:rsidRDefault="009B3FA7" w:rsidP="009B3FA7">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71807805" w14:textId="77777777" w:rsidR="009B3FA7" w:rsidRPr="002E513A" w:rsidRDefault="009B3FA7" w:rsidP="009B3FA7">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6889570B" w14:textId="77777777" w:rsidR="009B3FA7" w:rsidRPr="002E513A" w:rsidRDefault="009B3FA7" w:rsidP="009B3FA7">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77DD398D" w14:textId="77777777" w:rsidR="009B3FA7" w:rsidRPr="002E513A" w:rsidRDefault="009B3FA7" w:rsidP="009B3FA7">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7CF5E063" w14:textId="77777777" w:rsidR="009B3FA7" w:rsidRPr="002E513A" w:rsidRDefault="009B3FA7" w:rsidP="009B3FA7">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7FAE3411" w14:textId="77777777" w:rsidR="009B3FA7" w:rsidRPr="002E513A" w:rsidRDefault="009B3FA7" w:rsidP="009B3FA7">
            <w:pPr>
              <w:jc w:val="center"/>
            </w:pPr>
            <w:r w:rsidRPr="004355D5">
              <w:rPr>
                <w:rFonts w:ascii="Wingdings" w:eastAsia="Wingdings" w:hAnsi="Wingdings" w:cs="Wingdings"/>
                <w:sz w:val="28"/>
                <w:szCs w:val="28"/>
              </w:rPr>
              <w:t>ü</w:t>
            </w:r>
          </w:p>
        </w:tc>
      </w:tr>
      <w:tr w:rsidR="008F2C5A" w:rsidRPr="002E513A" w14:paraId="3C0FBA12" w14:textId="77777777" w:rsidTr="00815B76">
        <w:tc>
          <w:tcPr>
            <w:tcW w:w="1024" w:type="pct"/>
          </w:tcPr>
          <w:p w14:paraId="64FF1EA4" w14:textId="77777777" w:rsidR="009B3FA7" w:rsidRPr="009D39ED" w:rsidRDefault="009B3FA7" w:rsidP="00857616">
            <w:pPr>
              <w:pStyle w:val="ListParagraph"/>
              <w:numPr>
                <w:ilvl w:val="0"/>
                <w:numId w:val="14"/>
              </w:numPr>
              <w:spacing w:beforeLines="20" w:before="48" w:afterLines="20" w:after="48"/>
              <w:ind w:left="338"/>
              <w:contextualSpacing w:val="0"/>
            </w:pPr>
            <w:r w:rsidRPr="009D39ED">
              <w:t>Prairies Economic Development Canada</w:t>
            </w:r>
          </w:p>
        </w:tc>
        <w:tc>
          <w:tcPr>
            <w:tcW w:w="375" w:type="pct"/>
            <w:shd w:val="clear" w:color="auto" w:fill="DAE9F7" w:themeFill="text2" w:themeFillTint="1A"/>
            <w:vAlign w:val="center"/>
          </w:tcPr>
          <w:p w14:paraId="2A476687" w14:textId="77777777" w:rsidR="009B3FA7" w:rsidRPr="002E513A" w:rsidRDefault="009B3FA7" w:rsidP="009B3FA7">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10350091" w14:textId="77777777" w:rsidR="009B3FA7" w:rsidRPr="002E513A" w:rsidRDefault="009B3FA7" w:rsidP="009B3FA7">
            <w:pPr>
              <w:jc w:val="center"/>
            </w:pPr>
            <w:r>
              <w:t>Not assessed</w:t>
            </w:r>
          </w:p>
        </w:tc>
        <w:tc>
          <w:tcPr>
            <w:tcW w:w="394" w:type="pct"/>
            <w:shd w:val="clear" w:color="auto" w:fill="DAE9F7" w:themeFill="text2" w:themeFillTint="1A"/>
            <w:vAlign w:val="center"/>
          </w:tcPr>
          <w:p w14:paraId="5C638501" w14:textId="61E55F39" w:rsidR="009B3FA7" w:rsidRPr="002E513A" w:rsidRDefault="00B81091" w:rsidP="009B3FA7">
            <w:pPr>
              <w:jc w:val="center"/>
            </w:pPr>
            <w:r w:rsidRPr="00546668">
              <w:rPr>
                <w:rFonts w:ascii="Wingdings" w:eastAsia="Wingdings" w:hAnsi="Wingdings" w:cs="Wingdings"/>
                <w:sz w:val="28"/>
                <w:szCs w:val="28"/>
              </w:rPr>
              <w:t>ü</w:t>
            </w:r>
          </w:p>
        </w:tc>
        <w:tc>
          <w:tcPr>
            <w:tcW w:w="394" w:type="pct"/>
            <w:shd w:val="clear" w:color="auto" w:fill="DAE9F7" w:themeFill="text2" w:themeFillTint="1A"/>
            <w:vAlign w:val="center"/>
          </w:tcPr>
          <w:p w14:paraId="70F25865" w14:textId="77777777" w:rsidR="009B3FA7" w:rsidRPr="004355D5" w:rsidRDefault="009B3FA7" w:rsidP="009B3FA7">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96" w:type="pct"/>
            <w:shd w:val="clear" w:color="auto" w:fill="DAE9F7" w:themeFill="text2" w:themeFillTint="1A"/>
            <w:vAlign w:val="center"/>
          </w:tcPr>
          <w:p w14:paraId="1C35FD26" w14:textId="77777777" w:rsidR="009B3FA7" w:rsidRPr="002E513A" w:rsidRDefault="009B3FA7" w:rsidP="009B3FA7">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3EBCE986" w14:textId="0D858D57" w:rsidR="00502F1D" w:rsidRPr="004355D5" w:rsidRDefault="00D71135" w:rsidP="009B3FA7">
            <w:pPr>
              <w:jc w:val="center"/>
              <w:rPr>
                <w:rFonts w:ascii="Wingdings" w:eastAsia="Wingdings" w:hAnsi="Wingdings" w:cs="Wingdings"/>
                <w:sz w:val="28"/>
                <w:szCs w:val="28"/>
              </w:rPr>
            </w:pPr>
            <w:r w:rsidRPr="00817220">
              <w:rPr>
                <w:rFonts w:ascii="Wingdings" w:eastAsia="Wingdings" w:hAnsi="Wingdings" w:cs="Wingdings"/>
                <w:sz w:val="28"/>
                <w:szCs w:val="28"/>
              </w:rPr>
              <w:t>ü</w:t>
            </w:r>
          </w:p>
        </w:tc>
        <w:tc>
          <w:tcPr>
            <w:tcW w:w="316" w:type="pct"/>
            <w:shd w:val="clear" w:color="auto" w:fill="DAE9F7" w:themeFill="text2" w:themeFillTint="1A"/>
            <w:vAlign w:val="center"/>
          </w:tcPr>
          <w:p w14:paraId="74D944D2" w14:textId="77777777" w:rsidR="009B3FA7" w:rsidRPr="002E513A" w:rsidRDefault="009B3FA7" w:rsidP="009B3FA7">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4E321D5B" w14:textId="77777777" w:rsidR="009B3FA7" w:rsidRPr="002E513A" w:rsidRDefault="009B3FA7" w:rsidP="009B3FA7">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739D09A4" w14:textId="77777777" w:rsidR="009B3FA7" w:rsidRPr="002E513A" w:rsidRDefault="009B3FA7" w:rsidP="009B3FA7">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6A87D3C2" w14:textId="77777777" w:rsidR="009B3FA7" w:rsidRPr="002E513A" w:rsidRDefault="009B3FA7" w:rsidP="009B3FA7">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77D3AAFD" w14:textId="77777777" w:rsidR="009B3FA7" w:rsidRPr="002E513A" w:rsidRDefault="009B3FA7" w:rsidP="009B3FA7">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0E53B33C" w14:textId="77777777" w:rsidR="009B3FA7" w:rsidRPr="002E513A" w:rsidRDefault="009B3FA7" w:rsidP="009B3FA7">
            <w:pPr>
              <w:jc w:val="center"/>
            </w:pPr>
            <w:r w:rsidRPr="004355D5">
              <w:rPr>
                <w:rFonts w:ascii="Wingdings" w:eastAsia="Wingdings" w:hAnsi="Wingdings" w:cs="Wingdings"/>
                <w:sz w:val="28"/>
                <w:szCs w:val="28"/>
              </w:rPr>
              <w:t>ü</w:t>
            </w:r>
          </w:p>
        </w:tc>
      </w:tr>
      <w:tr w:rsidR="008F2C5A" w:rsidRPr="002E513A" w14:paraId="32AD2128" w14:textId="77777777" w:rsidTr="00815B76">
        <w:tc>
          <w:tcPr>
            <w:tcW w:w="1024" w:type="pct"/>
          </w:tcPr>
          <w:p w14:paraId="426223FF"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Privy Council Office</w:t>
            </w:r>
          </w:p>
        </w:tc>
        <w:tc>
          <w:tcPr>
            <w:tcW w:w="375" w:type="pct"/>
            <w:shd w:val="clear" w:color="auto" w:fill="DAE9F7" w:themeFill="text2" w:themeFillTint="1A"/>
            <w:vAlign w:val="center"/>
          </w:tcPr>
          <w:p w14:paraId="4A0BD736"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434C09D5"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57221AB3" w14:textId="3782F496"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52673B90" w14:textId="77777777" w:rsidR="00C96320" w:rsidRPr="004355D5" w:rsidRDefault="00C96320"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96" w:type="pct"/>
            <w:shd w:val="clear" w:color="auto" w:fill="DAE9F7" w:themeFill="text2" w:themeFillTint="1A"/>
            <w:vAlign w:val="center"/>
          </w:tcPr>
          <w:p w14:paraId="5D64EAC9"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424D5C47" w14:textId="578BF6C1" w:rsidR="00502F1D" w:rsidRPr="004355D5" w:rsidRDefault="00D71135" w:rsidP="00101548">
            <w:pPr>
              <w:jc w:val="center"/>
              <w:rPr>
                <w:rFonts w:ascii="Wingdings" w:eastAsia="Wingdings" w:hAnsi="Wingdings" w:cs="Wingdings"/>
                <w:sz w:val="28"/>
                <w:szCs w:val="28"/>
              </w:rPr>
            </w:pPr>
            <w:r w:rsidRPr="00817220">
              <w:rPr>
                <w:rFonts w:ascii="Wingdings" w:eastAsia="Wingdings" w:hAnsi="Wingdings" w:cs="Wingdings"/>
                <w:sz w:val="28"/>
                <w:szCs w:val="28"/>
              </w:rPr>
              <w:t>ü</w:t>
            </w:r>
          </w:p>
        </w:tc>
        <w:tc>
          <w:tcPr>
            <w:tcW w:w="316" w:type="pct"/>
            <w:shd w:val="clear" w:color="auto" w:fill="DAE9F7" w:themeFill="text2" w:themeFillTint="1A"/>
            <w:vAlign w:val="center"/>
          </w:tcPr>
          <w:p w14:paraId="4A744398"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69520A43"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0B60A9B3"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165AE716"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385FED2B"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531A4A9C"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7DBBCCB2" w14:textId="77777777" w:rsidTr="00815B76">
        <w:tc>
          <w:tcPr>
            <w:tcW w:w="1024" w:type="pct"/>
          </w:tcPr>
          <w:p w14:paraId="36DDD73F"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Public Health Agency of Canada</w:t>
            </w:r>
          </w:p>
        </w:tc>
        <w:tc>
          <w:tcPr>
            <w:tcW w:w="375" w:type="pct"/>
            <w:shd w:val="clear" w:color="auto" w:fill="DAE9F7" w:themeFill="text2" w:themeFillTint="1A"/>
            <w:vAlign w:val="center"/>
          </w:tcPr>
          <w:p w14:paraId="77974BF3"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02498EBC"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5AF573AC" w14:textId="35EDE108"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1563823A" w14:textId="77777777" w:rsidR="00C96320" w:rsidRPr="004355D5" w:rsidRDefault="00C96320"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96" w:type="pct"/>
            <w:shd w:val="clear" w:color="auto" w:fill="DAE9F7" w:themeFill="text2" w:themeFillTint="1A"/>
            <w:vAlign w:val="center"/>
          </w:tcPr>
          <w:p w14:paraId="2587B567"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104A1AF5" w14:textId="2F863423" w:rsidR="00502F1D" w:rsidRPr="004355D5" w:rsidRDefault="00D71135" w:rsidP="00101548">
            <w:pPr>
              <w:jc w:val="center"/>
              <w:rPr>
                <w:rFonts w:ascii="Wingdings" w:eastAsia="Wingdings" w:hAnsi="Wingdings" w:cs="Wingdings"/>
                <w:sz w:val="28"/>
                <w:szCs w:val="28"/>
              </w:rPr>
            </w:pPr>
            <w:r w:rsidRPr="00817220">
              <w:rPr>
                <w:rFonts w:ascii="Wingdings" w:eastAsia="Wingdings" w:hAnsi="Wingdings" w:cs="Wingdings"/>
                <w:sz w:val="28"/>
                <w:szCs w:val="28"/>
              </w:rPr>
              <w:t>ü</w:t>
            </w:r>
          </w:p>
        </w:tc>
        <w:tc>
          <w:tcPr>
            <w:tcW w:w="316" w:type="pct"/>
            <w:shd w:val="clear" w:color="auto" w:fill="DAE9F7" w:themeFill="text2" w:themeFillTint="1A"/>
            <w:vAlign w:val="center"/>
          </w:tcPr>
          <w:p w14:paraId="55B58D72"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3100422E"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71F7AA89"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45564314"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1958331B"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67AD484E"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28B06ECC" w14:textId="77777777" w:rsidTr="00815B76">
        <w:tc>
          <w:tcPr>
            <w:tcW w:w="1024" w:type="pct"/>
          </w:tcPr>
          <w:p w14:paraId="28A8CC3D"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Public Prosecution Service of Canada</w:t>
            </w:r>
          </w:p>
        </w:tc>
        <w:tc>
          <w:tcPr>
            <w:tcW w:w="375" w:type="pct"/>
            <w:shd w:val="clear" w:color="auto" w:fill="DAE9F7" w:themeFill="text2" w:themeFillTint="1A"/>
            <w:vAlign w:val="center"/>
          </w:tcPr>
          <w:p w14:paraId="6EB01880"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74A8C641"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09CAB137" w14:textId="01DEAEC6"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3FFD395D" w14:textId="588D35AD" w:rsidR="00C96320" w:rsidRPr="004355D5" w:rsidRDefault="00463FD5" w:rsidP="00101548">
            <w:pPr>
              <w:jc w:val="center"/>
              <w:rPr>
                <w:rFonts w:ascii="Wingdings" w:eastAsia="Wingdings" w:hAnsi="Wingdings" w:cs="Wingdings"/>
                <w:sz w:val="28"/>
                <w:szCs w:val="28"/>
              </w:rPr>
            </w:pPr>
            <w:r>
              <w:t>Not assessed</w:t>
            </w:r>
          </w:p>
        </w:tc>
        <w:tc>
          <w:tcPr>
            <w:tcW w:w="296" w:type="pct"/>
            <w:shd w:val="clear" w:color="auto" w:fill="DAE9F7" w:themeFill="text2" w:themeFillTint="1A"/>
            <w:vAlign w:val="center"/>
          </w:tcPr>
          <w:p w14:paraId="708E68F8"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5DAAA200" w14:textId="4A8AFD61" w:rsidR="00502F1D" w:rsidRPr="004355D5" w:rsidRDefault="00D71135" w:rsidP="00101548">
            <w:pPr>
              <w:jc w:val="center"/>
              <w:rPr>
                <w:rFonts w:ascii="Wingdings" w:eastAsia="Wingdings" w:hAnsi="Wingdings" w:cs="Wingdings"/>
                <w:sz w:val="28"/>
                <w:szCs w:val="28"/>
              </w:rPr>
            </w:pPr>
            <w:r w:rsidRPr="00817220">
              <w:rPr>
                <w:rFonts w:ascii="Wingdings" w:eastAsia="Wingdings" w:hAnsi="Wingdings" w:cs="Wingdings"/>
                <w:sz w:val="28"/>
                <w:szCs w:val="28"/>
              </w:rPr>
              <w:t>ü</w:t>
            </w:r>
          </w:p>
        </w:tc>
        <w:tc>
          <w:tcPr>
            <w:tcW w:w="316" w:type="pct"/>
            <w:shd w:val="clear" w:color="auto" w:fill="DAE9F7" w:themeFill="text2" w:themeFillTint="1A"/>
            <w:vAlign w:val="center"/>
          </w:tcPr>
          <w:p w14:paraId="05148E2D"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009F0A00"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704F5792"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2EDF7760"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4DF35C24"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0C22A8BF"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73089AA0" w14:textId="77777777" w:rsidTr="00815B76">
        <w:tc>
          <w:tcPr>
            <w:tcW w:w="1024" w:type="pct"/>
          </w:tcPr>
          <w:p w14:paraId="13973F8F"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Public Safety Canada</w:t>
            </w:r>
          </w:p>
        </w:tc>
        <w:tc>
          <w:tcPr>
            <w:tcW w:w="375" w:type="pct"/>
            <w:shd w:val="clear" w:color="auto" w:fill="DAE9F7" w:themeFill="text2" w:themeFillTint="1A"/>
            <w:vAlign w:val="center"/>
          </w:tcPr>
          <w:p w14:paraId="2C6E1450"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160DFFDB"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321D3047" w14:textId="56E3A49D"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24D1E4B8" w14:textId="77777777" w:rsidR="00C96320" w:rsidRPr="004355D5" w:rsidRDefault="00C96320"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96" w:type="pct"/>
            <w:shd w:val="clear" w:color="auto" w:fill="DAE9F7" w:themeFill="text2" w:themeFillTint="1A"/>
            <w:vAlign w:val="center"/>
          </w:tcPr>
          <w:p w14:paraId="234020EA"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13E9F83D" w14:textId="512743D6" w:rsidR="00502F1D" w:rsidRPr="004355D5" w:rsidRDefault="00D71135" w:rsidP="00101548">
            <w:pPr>
              <w:jc w:val="center"/>
              <w:rPr>
                <w:rFonts w:ascii="Wingdings" w:eastAsia="Wingdings" w:hAnsi="Wingdings" w:cs="Wingdings"/>
                <w:sz w:val="28"/>
                <w:szCs w:val="28"/>
              </w:rPr>
            </w:pPr>
            <w:r w:rsidRPr="00817220">
              <w:rPr>
                <w:rFonts w:ascii="Wingdings" w:eastAsia="Wingdings" w:hAnsi="Wingdings" w:cs="Wingdings"/>
                <w:sz w:val="28"/>
                <w:szCs w:val="28"/>
              </w:rPr>
              <w:t>ü</w:t>
            </w:r>
          </w:p>
        </w:tc>
        <w:tc>
          <w:tcPr>
            <w:tcW w:w="316" w:type="pct"/>
            <w:shd w:val="clear" w:color="auto" w:fill="DAE9F7" w:themeFill="text2" w:themeFillTint="1A"/>
            <w:vAlign w:val="center"/>
          </w:tcPr>
          <w:p w14:paraId="7BFA27A2"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46CF611F"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1CCDB210"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1A34D473"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77C701F0"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28A23CF0"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776D2CB4" w14:textId="77777777" w:rsidTr="00815B76">
        <w:tc>
          <w:tcPr>
            <w:tcW w:w="1024" w:type="pct"/>
          </w:tcPr>
          <w:p w14:paraId="2C20EB5B"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Public Service Commission of Canada</w:t>
            </w:r>
          </w:p>
        </w:tc>
        <w:tc>
          <w:tcPr>
            <w:tcW w:w="375" w:type="pct"/>
            <w:shd w:val="clear" w:color="auto" w:fill="DAE9F7" w:themeFill="text2" w:themeFillTint="1A"/>
            <w:vAlign w:val="center"/>
          </w:tcPr>
          <w:p w14:paraId="05F1C606"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27467DFE"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565C3A63" w14:textId="762F0E33"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2B38BBE3" w14:textId="77777777" w:rsidR="00C96320" w:rsidRDefault="00C96320" w:rsidP="00101548">
            <w:pPr>
              <w:jc w:val="center"/>
            </w:pPr>
            <w:r>
              <w:t>Not assessed</w:t>
            </w:r>
          </w:p>
        </w:tc>
        <w:tc>
          <w:tcPr>
            <w:tcW w:w="296" w:type="pct"/>
            <w:shd w:val="clear" w:color="auto" w:fill="DAE9F7" w:themeFill="text2" w:themeFillTint="1A"/>
            <w:vAlign w:val="center"/>
          </w:tcPr>
          <w:p w14:paraId="3A8CB7BA"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275AA7F1" w14:textId="6A623B29" w:rsidR="00502F1D" w:rsidRPr="004355D5" w:rsidRDefault="00D71135" w:rsidP="00101548">
            <w:pPr>
              <w:jc w:val="center"/>
              <w:rPr>
                <w:rFonts w:ascii="Wingdings" w:eastAsia="Wingdings" w:hAnsi="Wingdings" w:cs="Wingdings"/>
                <w:sz w:val="28"/>
                <w:szCs w:val="28"/>
              </w:rPr>
            </w:pPr>
            <w:r w:rsidRPr="00817220">
              <w:rPr>
                <w:rFonts w:ascii="Wingdings" w:eastAsia="Wingdings" w:hAnsi="Wingdings" w:cs="Wingdings"/>
                <w:sz w:val="28"/>
                <w:szCs w:val="28"/>
              </w:rPr>
              <w:t>ü</w:t>
            </w:r>
          </w:p>
        </w:tc>
        <w:tc>
          <w:tcPr>
            <w:tcW w:w="316" w:type="pct"/>
            <w:shd w:val="clear" w:color="auto" w:fill="DAE9F7" w:themeFill="text2" w:themeFillTint="1A"/>
            <w:vAlign w:val="center"/>
          </w:tcPr>
          <w:p w14:paraId="65EF349A"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24C1F3BB"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3FB0031B"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5E740929"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24904862"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4E358CF3"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30BA7902" w14:textId="77777777" w:rsidTr="00815B76">
        <w:tc>
          <w:tcPr>
            <w:tcW w:w="1024" w:type="pct"/>
          </w:tcPr>
          <w:p w14:paraId="3258DAD8"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Public Services and Procurement Canada</w:t>
            </w:r>
          </w:p>
        </w:tc>
        <w:tc>
          <w:tcPr>
            <w:tcW w:w="375" w:type="pct"/>
            <w:shd w:val="clear" w:color="auto" w:fill="DAE9F7" w:themeFill="text2" w:themeFillTint="1A"/>
            <w:vAlign w:val="center"/>
          </w:tcPr>
          <w:p w14:paraId="15D06836"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773AADFD"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2131C2F7" w14:textId="0640B25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0D11418B" w14:textId="77777777" w:rsidR="00C96320" w:rsidRPr="004355D5" w:rsidRDefault="00C96320"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96" w:type="pct"/>
            <w:shd w:val="clear" w:color="auto" w:fill="DAE9F7" w:themeFill="text2" w:themeFillTint="1A"/>
            <w:vAlign w:val="center"/>
          </w:tcPr>
          <w:p w14:paraId="6A0C33BB"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5DF37A93" w14:textId="55848C9A" w:rsidR="00502F1D" w:rsidRPr="004355D5" w:rsidRDefault="00D71135" w:rsidP="00101548">
            <w:pPr>
              <w:jc w:val="center"/>
              <w:rPr>
                <w:rFonts w:ascii="Wingdings" w:eastAsia="Wingdings" w:hAnsi="Wingdings" w:cs="Wingdings"/>
                <w:sz w:val="28"/>
                <w:szCs w:val="28"/>
              </w:rPr>
            </w:pPr>
            <w:r w:rsidRPr="00817220">
              <w:rPr>
                <w:rFonts w:ascii="Wingdings" w:eastAsia="Wingdings" w:hAnsi="Wingdings" w:cs="Wingdings"/>
                <w:sz w:val="28"/>
                <w:szCs w:val="28"/>
              </w:rPr>
              <w:t>ü</w:t>
            </w:r>
          </w:p>
        </w:tc>
        <w:tc>
          <w:tcPr>
            <w:tcW w:w="316" w:type="pct"/>
            <w:shd w:val="clear" w:color="auto" w:fill="DAE9F7" w:themeFill="text2" w:themeFillTint="1A"/>
            <w:vAlign w:val="center"/>
          </w:tcPr>
          <w:p w14:paraId="5F9FE5D6"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14413490"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248A286B"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633D5BDF"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43FA7365"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7A29CD6B"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76C77ACA" w14:textId="77777777" w:rsidTr="00815B76">
        <w:tc>
          <w:tcPr>
            <w:tcW w:w="1024" w:type="pct"/>
          </w:tcPr>
          <w:p w14:paraId="7CC1145E"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Royal Canadian Mounted Police</w:t>
            </w:r>
          </w:p>
        </w:tc>
        <w:tc>
          <w:tcPr>
            <w:tcW w:w="375" w:type="pct"/>
            <w:shd w:val="clear" w:color="auto" w:fill="DAE9F7" w:themeFill="text2" w:themeFillTint="1A"/>
            <w:vAlign w:val="center"/>
          </w:tcPr>
          <w:p w14:paraId="163767C4"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6694895E"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6B66B9B5" w14:textId="7B067829"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5EEF376F" w14:textId="77777777" w:rsidR="00C96320" w:rsidRPr="004355D5" w:rsidRDefault="00C96320"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96" w:type="pct"/>
            <w:shd w:val="clear" w:color="auto" w:fill="DAE9F7" w:themeFill="text2" w:themeFillTint="1A"/>
            <w:vAlign w:val="center"/>
          </w:tcPr>
          <w:p w14:paraId="1A2E7FB5"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6F4C2087" w14:textId="5912E1AF" w:rsidR="00502F1D" w:rsidRPr="004355D5" w:rsidRDefault="00D71135" w:rsidP="00101548">
            <w:pPr>
              <w:jc w:val="center"/>
              <w:rPr>
                <w:rFonts w:ascii="Wingdings" w:eastAsia="Wingdings" w:hAnsi="Wingdings" w:cs="Wingdings"/>
                <w:sz w:val="28"/>
                <w:szCs w:val="28"/>
              </w:rPr>
            </w:pPr>
            <w:r w:rsidRPr="00817220">
              <w:rPr>
                <w:rFonts w:ascii="Wingdings" w:eastAsia="Wingdings" w:hAnsi="Wingdings" w:cs="Wingdings"/>
                <w:sz w:val="28"/>
                <w:szCs w:val="28"/>
              </w:rPr>
              <w:t>ü</w:t>
            </w:r>
          </w:p>
        </w:tc>
        <w:tc>
          <w:tcPr>
            <w:tcW w:w="316" w:type="pct"/>
            <w:shd w:val="clear" w:color="auto" w:fill="DAE9F7" w:themeFill="text2" w:themeFillTint="1A"/>
            <w:vAlign w:val="center"/>
          </w:tcPr>
          <w:p w14:paraId="07FB4664"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4DC81689"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1015660E"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1FF8EA39"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2B3E5CF5"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1280EB17"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1229F6A2" w14:textId="77777777" w:rsidTr="00815B76">
        <w:tc>
          <w:tcPr>
            <w:tcW w:w="1024" w:type="pct"/>
          </w:tcPr>
          <w:p w14:paraId="5DBE8261"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Shared Services Canada</w:t>
            </w:r>
          </w:p>
        </w:tc>
        <w:tc>
          <w:tcPr>
            <w:tcW w:w="375" w:type="pct"/>
            <w:shd w:val="clear" w:color="auto" w:fill="DAE9F7" w:themeFill="text2" w:themeFillTint="1A"/>
            <w:vAlign w:val="center"/>
          </w:tcPr>
          <w:p w14:paraId="709CABC3"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45764097"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6498B84B" w14:textId="423CC4D1"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51E31479" w14:textId="77777777" w:rsidR="00C96320" w:rsidRDefault="00C96320" w:rsidP="00101548">
            <w:pPr>
              <w:jc w:val="center"/>
            </w:pPr>
            <w:r>
              <w:t>Not assessed</w:t>
            </w:r>
          </w:p>
        </w:tc>
        <w:tc>
          <w:tcPr>
            <w:tcW w:w="296" w:type="pct"/>
            <w:shd w:val="clear" w:color="auto" w:fill="DAE9F7" w:themeFill="text2" w:themeFillTint="1A"/>
            <w:vAlign w:val="center"/>
          </w:tcPr>
          <w:p w14:paraId="0F955022"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7D908D63" w14:textId="4468EC70" w:rsidR="00502F1D" w:rsidRPr="004355D5" w:rsidRDefault="00D71135" w:rsidP="00101548">
            <w:pPr>
              <w:jc w:val="center"/>
              <w:rPr>
                <w:rFonts w:ascii="Wingdings" w:eastAsia="Wingdings" w:hAnsi="Wingdings" w:cs="Wingdings"/>
                <w:sz w:val="28"/>
                <w:szCs w:val="28"/>
              </w:rPr>
            </w:pPr>
            <w:r w:rsidRPr="00817220">
              <w:rPr>
                <w:rFonts w:ascii="Wingdings" w:eastAsia="Wingdings" w:hAnsi="Wingdings" w:cs="Wingdings"/>
                <w:sz w:val="28"/>
                <w:szCs w:val="28"/>
              </w:rPr>
              <w:t>ü</w:t>
            </w:r>
          </w:p>
        </w:tc>
        <w:tc>
          <w:tcPr>
            <w:tcW w:w="316" w:type="pct"/>
            <w:shd w:val="clear" w:color="auto" w:fill="DAE9F7" w:themeFill="text2" w:themeFillTint="1A"/>
            <w:vAlign w:val="center"/>
          </w:tcPr>
          <w:p w14:paraId="3F476C36"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320F26DD"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0A52BE8F"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2365385C"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7D2FF50A"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33D875BF"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0519BD43" w14:textId="77777777" w:rsidTr="00815B76">
        <w:tc>
          <w:tcPr>
            <w:tcW w:w="1024" w:type="pct"/>
          </w:tcPr>
          <w:p w14:paraId="6EE75AF2"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Social Sciences and Humanities Research Council of Canada</w:t>
            </w:r>
          </w:p>
        </w:tc>
        <w:tc>
          <w:tcPr>
            <w:tcW w:w="375" w:type="pct"/>
            <w:shd w:val="clear" w:color="auto" w:fill="DAE9F7" w:themeFill="text2" w:themeFillTint="1A"/>
            <w:vAlign w:val="center"/>
          </w:tcPr>
          <w:p w14:paraId="3C98FBA9"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53FB6513"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6E616C35" w14:textId="30574C96"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2A811315" w14:textId="77777777" w:rsidR="00C96320" w:rsidRPr="004355D5" w:rsidRDefault="00C96320"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96" w:type="pct"/>
            <w:shd w:val="clear" w:color="auto" w:fill="DAE9F7" w:themeFill="text2" w:themeFillTint="1A"/>
            <w:vAlign w:val="center"/>
          </w:tcPr>
          <w:p w14:paraId="104B3239" w14:textId="595F9864" w:rsidR="002C3528" w:rsidRDefault="00D71135" w:rsidP="002C3528">
            <w:pPr>
              <w:jc w:val="center"/>
              <w:rPr>
                <w:rFonts w:ascii="Wingdings" w:eastAsia="Wingdings" w:hAnsi="Wingdings" w:cs="Wingdings"/>
                <w:sz w:val="28"/>
                <w:szCs w:val="28"/>
              </w:rPr>
            </w:pPr>
            <w:r w:rsidRPr="004355D5">
              <w:rPr>
                <w:rFonts w:ascii="Wingdings" w:eastAsia="Wingdings" w:hAnsi="Wingdings" w:cs="Wingdings"/>
                <w:sz w:val="28"/>
                <w:szCs w:val="28"/>
              </w:rPr>
              <w:t>ü</w:t>
            </w:r>
          </w:p>
          <w:p w14:paraId="34C5E0C6" w14:textId="78DF86EB" w:rsidR="00C96320" w:rsidRPr="002E513A" w:rsidRDefault="00C96320" w:rsidP="00101548">
            <w:pPr>
              <w:jc w:val="center"/>
            </w:pPr>
          </w:p>
        </w:tc>
        <w:tc>
          <w:tcPr>
            <w:tcW w:w="276" w:type="pct"/>
            <w:shd w:val="clear" w:color="auto" w:fill="DAE9F7" w:themeFill="text2" w:themeFillTint="1A"/>
            <w:vAlign w:val="center"/>
          </w:tcPr>
          <w:p w14:paraId="22A1060D" w14:textId="0CA3A9FC" w:rsidR="00502F1D" w:rsidRPr="004355D5" w:rsidRDefault="00766A85" w:rsidP="00101548">
            <w:pPr>
              <w:jc w:val="center"/>
              <w:rPr>
                <w:rFonts w:ascii="Wingdings" w:eastAsia="Wingdings" w:hAnsi="Wingdings" w:cs="Wingdings"/>
                <w:sz w:val="28"/>
                <w:szCs w:val="28"/>
              </w:rPr>
            </w:pPr>
            <w:r>
              <w:t>Optional</w:t>
            </w:r>
          </w:p>
        </w:tc>
        <w:tc>
          <w:tcPr>
            <w:tcW w:w="316" w:type="pct"/>
            <w:shd w:val="clear" w:color="auto" w:fill="DAE9F7" w:themeFill="text2" w:themeFillTint="1A"/>
            <w:vAlign w:val="center"/>
          </w:tcPr>
          <w:p w14:paraId="6EFDA966" w14:textId="39BF3909"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1458AC89" w14:textId="43660F84" w:rsidR="00C96320" w:rsidRPr="002E513A" w:rsidRDefault="00766A85" w:rsidP="00101548">
            <w:pPr>
              <w:jc w:val="center"/>
            </w:pPr>
            <w:r>
              <w:t>Optional</w:t>
            </w:r>
          </w:p>
        </w:tc>
        <w:tc>
          <w:tcPr>
            <w:tcW w:w="276" w:type="pct"/>
            <w:shd w:val="clear" w:color="auto" w:fill="DAE9F7" w:themeFill="text2" w:themeFillTint="1A"/>
            <w:vAlign w:val="center"/>
          </w:tcPr>
          <w:p w14:paraId="28DFCEA0"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2D069536"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7096FE39"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6BA3C717"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69D9E856" w14:textId="77777777" w:rsidTr="00815B76">
        <w:tc>
          <w:tcPr>
            <w:tcW w:w="1024" w:type="pct"/>
          </w:tcPr>
          <w:p w14:paraId="477E6937"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Statistics Canada</w:t>
            </w:r>
          </w:p>
        </w:tc>
        <w:tc>
          <w:tcPr>
            <w:tcW w:w="375" w:type="pct"/>
            <w:shd w:val="clear" w:color="auto" w:fill="DAE9F7" w:themeFill="text2" w:themeFillTint="1A"/>
            <w:vAlign w:val="center"/>
          </w:tcPr>
          <w:p w14:paraId="57972D75"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5DB7D079"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6FC58C2B" w14:textId="2021D4FC"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089F4223" w14:textId="77777777" w:rsidR="00C96320" w:rsidRDefault="00C96320" w:rsidP="00101548">
            <w:pPr>
              <w:jc w:val="center"/>
            </w:pPr>
            <w:r>
              <w:t>Not assessed</w:t>
            </w:r>
          </w:p>
        </w:tc>
        <w:tc>
          <w:tcPr>
            <w:tcW w:w="296" w:type="pct"/>
            <w:shd w:val="clear" w:color="auto" w:fill="DAE9F7" w:themeFill="text2" w:themeFillTint="1A"/>
            <w:vAlign w:val="center"/>
          </w:tcPr>
          <w:p w14:paraId="60B8FD93"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106A38AC" w14:textId="78C33764" w:rsidR="00502F1D" w:rsidRPr="004355D5" w:rsidRDefault="00FE348F" w:rsidP="00101548">
            <w:pPr>
              <w:jc w:val="center"/>
              <w:rPr>
                <w:rFonts w:ascii="Wingdings" w:eastAsia="Wingdings" w:hAnsi="Wingdings" w:cs="Wingdings"/>
                <w:sz w:val="28"/>
                <w:szCs w:val="28"/>
              </w:rPr>
            </w:pPr>
            <w:r w:rsidRPr="006330BF">
              <w:rPr>
                <w:rFonts w:ascii="Wingdings" w:eastAsia="Wingdings" w:hAnsi="Wingdings" w:cs="Wingdings"/>
                <w:sz w:val="28"/>
                <w:szCs w:val="28"/>
              </w:rPr>
              <w:t>ü</w:t>
            </w:r>
          </w:p>
        </w:tc>
        <w:tc>
          <w:tcPr>
            <w:tcW w:w="316" w:type="pct"/>
            <w:shd w:val="clear" w:color="auto" w:fill="DAE9F7" w:themeFill="text2" w:themeFillTint="1A"/>
            <w:vAlign w:val="center"/>
          </w:tcPr>
          <w:p w14:paraId="6AC522FA"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27DBCF9A"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36B8074F"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4CFD3CA9"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2A0D0CDE"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51B36296"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6BFC8398" w14:textId="77777777" w:rsidTr="00815B76">
        <w:tc>
          <w:tcPr>
            <w:tcW w:w="1024" w:type="pct"/>
          </w:tcPr>
          <w:p w14:paraId="67B30EE5"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Transport Canada</w:t>
            </w:r>
          </w:p>
        </w:tc>
        <w:tc>
          <w:tcPr>
            <w:tcW w:w="375" w:type="pct"/>
            <w:shd w:val="clear" w:color="auto" w:fill="DAE9F7" w:themeFill="text2" w:themeFillTint="1A"/>
            <w:vAlign w:val="center"/>
          </w:tcPr>
          <w:p w14:paraId="5B4F575C"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0DD73B0B"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1500C793" w14:textId="4CF48DC1"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59F51D2E" w14:textId="77777777" w:rsidR="00C96320" w:rsidRPr="004355D5" w:rsidRDefault="00C96320"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96" w:type="pct"/>
            <w:shd w:val="clear" w:color="auto" w:fill="DAE9F7" w:themeFill="text2" w:themeFillTint="1A"/>
            <w:vAlign w:val="center"/>
          </w:tcPr>
          <w:p w14:paraId="2B6D5231"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3D9BC64A" w14:textId="7430E625" w:rsidR="00502F1D" w:rsidRPr="004355D5" w:rsidRDefault="00FE348F" w:rsidP="00101548">
            <w:pPr>
              <w:jc w:val="center"/>
              <w:rPr>
                <w:rFonts w:ascii="Wingdings" w:eastAsia="Wingdings" w:hAnsi="Wingdings" w:cs="Wingdings"/>
                <w:sz w:val="28"/>
                <w:szCs w:val="28"/>
              </w:rPr>
            </w:pPr>
            <w:r w:rsidRPr="006330BF">
              <w:rPr>
                <w:rFonts w:ascii="Wingdings" w:eastAsia="Wingdings" w:hAnsi="Wingdings" w:cs="Wingdings"/>
                <w:sz w:val="28"/>
                <w:szCs w:val="28"/>
              </w:rPr>
              <w:t>ü</w:t>
            </w:r>
          </w:p>
        </w:tc>
        <w:tc>
          <w:tcPr>
            <w:tcW w:w="316" w:type="pct"/>
            <w:shd w:val="clear" w:color="auto" w:fill="DAE9F7" w:themeFill="text2" w:themeFillTint="1A"/>
            <w:vAlign w:val="center"/>
          </w:tcPr>
          <w:p w14:paraId="6AB6900E"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78C14625"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29ACEA36"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69A1DB54"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01680AD3"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0F73E3F2"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5BA24693" w14:textId="77777777" w:rsidTr="00815B76">
        <w:tc>
          <w:tcPr>
            <w:tcW w:w="1024" w:type="pct"/>
          </w:tcPr>
          <w:p w14:paraId="51514AE7"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Transportation Safety Board of Canada</w:t>
            </w:r>
          </w:p>
        </w:tc>
        <w:tc>
          <w:tcPr>
            <w:tcW w:w="375" w:type="pct"/>
            <w:shd w:val="clear" w:color="auto" w:fill="DAE9F7" w:themeFill="text2" w:themeFillTint="1A"/>
            <w:vAlign w:val="center"/>
          </w:tcPr>
          <w:p w14:paraId="36B358B5"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195EFAF6"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6BCE75B9" w14:textId="5CEF0685" w:rsidR="00C96320" w:rsidRPr="002E513A" w:rsidRDefault="00B81091" w:rsidP="00101548">
            <w:pPr>
              <w:jc w:val="center"/>
            </w:pPr>
            <w:r w:rsidRPr="00546668">
              <w:rPr>
                <w:rFonts w:ascii="Wingdings" w:eastAsia="Wingdings" w:hAnsi="Wingdings" w:cs="Wingdings"/>
                <w:sz w:val="28"/>
                <w:szCs w:val="28"/>
              </w:rPr>
              <w:t>ü</w:t>
            </w:r>
          </w:p>
        </w:tc>
        <w:tc>
          <w:tcPr>
            <w:tcW w:w="394" w:type="pct"/>
            <w:shd w:val="clear" w:color="auto" w:fill="DAE9F7" w:themeFill="text2" w:themeFillTint="1A"/>
            <w:vAlign w:val="center"/>
          </w:tcPr>
          <w:p w14:paraId="6A87298C" w14:textId="77777777" w:rsidR="00C96320" w:rsidRDefault="00C96320" w:rsidP="00101548">
            <w:pPr>
              <w:jc w:val="center"/>
            </w:pPr>
            <w:r>
              <w:t>Not assessed</w:t>
            </w:r>
          </w:p>
        </w:tc>
        <w:tc>
          <w:tcPr>
            <w:tcW w:w="296" w:type="pct"/>
            <w:shd w:val="clear" w:color="auto" w:fill="DAE9F7" w:themeFill="text2" w:themeFillTint="1A"/>
            <w:vAlign w:val="center"/>
          </w:tcPr>
          <w:p w14:paraId="5E51DD10"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126077FB" w14:textId="6FEAED58" w:rsidR="00502F1D" w:rsidRPr="004355D5" w:rsidRDefault="00FE348F"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316" w:type="pct"/>
            <w:shd w:val="clear" w:color="auto" w:fill="DAE9F7" w:themeFill="text2" w:themeFillTint="1A"/>
            <w:vAlign w:val="center"/>
          </w:tcPr>
          <w:p w14:paraId="1778BDD0"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0E1693CE"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13310501"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5A99AF8F"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54F0E3A1"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385979CC"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23FB3E5F" w14:textId="77777777" w:rsidTr="00815B76">
        <w:tc>
          <w:tcPr>
            <w:tcW w:w="1024" w:type="pct"/>
          </w:tcPr>
          <w:p w14:paraId="7B7A4978"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Treasury Board of Canada Secretariat</w:t>
            </w:r>
          </w:p>
        </w:tc>
        <w:tc>
          <w:tcPr>
            <w:tcW w:w="375" w:type="pct"/>
            <w:shd w:val="clear" w:color="auto" w:fill="DAE9F7" w:themeFill="text2" w:themeFillTint="1A"/>
            <w:vAlign w:val="center"/>
          </w:tcPr>
          <w:p w14:paraId="1D617928"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3F71B10C"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07A1F813" w14:textId="58D9FB40"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6BB694CA" w14:textId="77777777" w:rsidR="00C96320" w:rsidRPr="004355D5" w:rsidRDefault="00C96320"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96" w:type="pct"/>
            <w:shd w:val="clear" w:color="auto" w:fill="DAE9F7" w:themeFill="text2" w:themeFillTint="1A"/>
            <w:vAlign w:val="center"/>
          </w:tcPr>
          <w:p w14:paraId="567709CF"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2BCCB36F" w14:textId="22A04760" w:rsidR="00502F1D" w:rsidRPr="004355D5" w:rsidRDefault="00FE348F"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316" w:type="pct"/>
            <w:shd w:val="clear" w:color="auto" w:fill="DAE9F7" w:themeFill="text2" w:themeFillTint="1A"/>
            <w:vAlign w:val="center"/>
          </w:tcPr>
          <w:p w14:paraId="7B21CF0F"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5B115FEB"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4499A2BF"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55055433"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487C0810"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594E17FE"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2526C5FD" w14:textId="77777777" w:rsidTr="00815B76">
        <w:tc>
          <w:tcPr>
            <w:tcW w:w="1024" w:type="pct"/>
          </w:tcPr>
          <w:p w14:paraId="789486D8"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Veterans Affairs Canada</w:t>
            </w:r>
          </w:p>
        </w:tc>
        <w:tc>
          <w:tcPr>
            <w:tcW w:w="375" w:type="pct"/>
            <w:shd w:val="clear" w:color="auto" w:fill="DAE9F7" w:themeFill="text2" w:themeFillTint="1A"/>
            <w:vAlign w:val="center"/>
          </w:tcPr>
          <w:p w14:paraId="7505FF7B"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02270AFF"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2EDD8F1C" w14:textId="77777777" w:rsidR="00C96320" w:rsidRPr="002E513A" w:rsidRDefault="00C96320"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04C8010A" w14:textId="77777777" w:rsidR="00C96320" w:rsidRPr="004355D5" w:rsidRDefault="00C96320"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96" w:type="pct"/>
            <w:shd w:val="clear" w:color="auto" w:fill="DAE9F7" w:themeFill="text2" w:themeFillTint="1A"/>
            <w:vAlign w:val="center"/>
          </w:tcPr>
          <w:p w14:paraId="07DC9B47"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3BB21CF8" w14:textId="79DEF1D5" w:rsidR="00502F1D" w:rsidRPr="004355D5" w:rsidRDefault="00FE348F"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316" w:type="pct"/>
            <w:shd w:val="clear" w:color="auto" w:fill="DAE9F7" w:themeFill="text2" w:themeFillTint="1A"/>
            <w:vAlign w:val="center"/>
          </w:tcPr>
          <w:p w14:paraId="18460092"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50909A5C"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567E9389"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50EEDFFC"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7713B1FE"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49A0493F" w14:textId="77777777" w:rsidR="00C96320" w:rsidRPr="002E513A" w:rsidRDefault="00C96320" w:rsidP="00101548">
            <w:pPr>
              <w:jc w:val="center"/>
            </w:pPr>
            <w:r w:rsidRPr="004355D5">
              <w:rPr>
                <w:rFonts w:ascii="Wingdings" w:eastAsia="Wingdings" w:hAnsi="Wingdings" w:cs="Wingdings"/>
                <w:sz w:val="28"/>
                <w:szCs w:val="28"/>
              </w:rPr>
              <w:t>ü</w:t>
            </w:r>
          </w:p>
        </w:tc>
      </w:tr>
      <w:tr w:rsidR="008F2C5A" w:rsidRPr="002E513A" w14:paraId="0EF30558" w14:textId="77777777" w:rsidTr="00815B76">
        <w:tc>
          <w:tcPr>
            <w:tcW w:w="1024" w:type="pct"/>
          </w:tcPr>
          <w:p w14:paraId="5B86350E" w14:textId="77777777" w:rsidR="00C96320" w:rsidRPr="009D39ED" w:rsidRDefault="00C96320" w:rsidP="00857616">
            <w:pPr>
              <w:pStyle w:val="ListParagraph"/>
              <w:numPr>
                <w:ilvl w:val="0"/>
                <w:numId w:val="14"/>
              </w:numPr>
              <w:spacing w:beforeLines="20" w:before="48" w:afterLines="20" w:after="48"/>
              <w:ind w:left="338"/>
              <w:contextualSpacing w:val="0"/>
            </w:pPr>
            <w:r w:rsidRPr="009D39ED">
              <w:t>Women and Gender Equality Canada</w:t>
            </w:r>
          </w:p>
        </w:tc>
        <w:tc>
          <w:tcPr>
            <w:tcW w:w="375" w:type="pct"/>
            <w:shd w:val="clear" w:color="auto" w:fill="DAE9F7" w:themeFill="text2" w:themeFillTint="1A"/>
            <w:vAlign w:val="center"/>
          </w:tcPr>
          <w:p w14:paraId="46AE3220" w14:textId="77777777" w:rsidR="00C96320" w:rsidRPr="002E513A" w:rsidRDefault="00C96320" w:rsidP="00101548">
            <w:pPr>
              <w:jc w:val="center"/>
            </w:pPr>
            <w:r w:rsidRPr="004355D5">
              <w:rPr>
                <w:rFonts w:ascii="Wingdings" w:eastAsia="Wingdings" w:hAnsi="Wingdings" w:cs="Wingdings"/>
                <w:sz w:val="28"/>
                <w:szCs w:val="28"/>
              </w:rPr>
              <w:t>ü</w:t>
            </w:r>
          </w:p>
        </w:tc>
        <w:tc>
          <w:tcPr>
            <w:tcW w:w="414" w:type="pct"/>
            <w:shd w:val="clear" w:color="auto" w:fill="DAE9F7" w:themeFill="text2" w:themeFillTint="1A"/>
            <w:vAlign w:val="center"/>
          </w:tcPr>
          <w:p w14:paraId="23C5DFE0" w14:textId="77777777" w:rsidR="00C96320" w:rsidRPr="002E513A" w:rsidRDefault="00C96320" w:rsidP="00101548">
            <w:pPr>
              <w:jc w:val="center"/>
            </w:pPr>
            <w:r>
              <w:t>Not assessed</w:t>
            </w:r>
          </w:p>
        </w:tc>
        <w:tc>
          <w:tcPr>
            <w:tcW w:w="394" w:type="pct"/>
            <w:shd w:val="clear" w:color="auto" w:fill="DAE9F7" w:themeFill="text2" w:themeFillTint="1A"/>
            <w:vAlign w:val="center"/>
          </w:tcPr>
          <w:p w14:paraId="792A5D94" w14:textId="4655A505" w:rsidR="00C96320" w:rsidRPr="002E513A" w:rsidRDefault="0037232F" w:rsidP="00101548">
            <w:pPr>
              <w:jc w:val="center"/>
            </w:pPr>
            <w:r w:rsidRPr="004355D5">
              <w:rPr>
                <w:rFonts w:ascii="Wingdings" w:eastAsia="Wingdings" w:hAnsi="Wingdings" w:cs="Wingdings"/>
                <w:sz w:val="28"/>
                <w:szCs w:val="28"/>
              </w:rPr>
              <w:t>ü</w:t>
            </w:r>
          </w:p>
        </w:tc>
        <w:tc>
          <w:tcPr>
            <w:tcW w:w="394" w:type="pct"/>
            <w:shd w:val="clear" w:color="auto" w:fill="DAE9F7" w:themeFill="text2" w:themeFillTint="1A"/>
            <w:vAlign w:val="center"/>
          </w:tcPr>
          <w:p w14:paraId="6954E25C" w14:textId="77777777" w:rsidR="00C96320" w:rsidRPr="004355D5" w:rsidRDefault="00C96320"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296" w:type="pct"/>
            <w:shd w:val="clear" w:color="auto" w:fill="DAE9F7" w:themeFill="text2" w:themeFillTint="1A"/>
            <w:vAlign w:val="center"/>
          </w:tcPr>
          <w:p w14:paraId="787CDD54"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69FC9147" w14:textId="78F06EEA" w:rsidR="00502F1D" w:rsidRPr="004355D5" w:rsidRDefault="00FE348F" w:rsidP="00101548">
            <w:pPr>
              <w:jc w:val="center"/>
              <w:rPr>
                <w:rFonts w:ascii="Wingdings" w:eastAsia="Wingdings" w:hAnsi="Wingdings" w:cs="Wingdings"/>
                <w:sz w:val="28"/>
                <w:szCs w:val="28"/>
              </w:rPr>
            </w:pPr>
            <w:r w:rsidRPr="004355D5">
              <w:rPr>
                <w:rFonts w:ascii="Wingdings" w:eastAsia="Wingdings" w:hAnsi="Wingdings" w:cs="Wingdings"/>
                <w:sz w:val="28"/>
                <w:szCs w:val="28"/>
              </w:rPr>
              <w:t>ü</w:t>
            </w:r>
          </w:p>
        </w:tc>
        <w:tc>
          <w:tcPr>
            <w:tcW w:w="316" w:type="pct"/>
            <w:shd w:val="clear" w:color="auto" w:fill="DAE9F7" w:themeFill="text2" w:themeFillTint="1A"/>
            <w:vAlign w:val="center"/>
          </w:tcPr>
          <w:p w14:paraId="6935A6D5" w14:textId="77777777" w:rsidR="00C96320" w:rsidRPr="002E513A" w:rsidRDefault="00C96320" w:rsidP="00101548">
            <w:pPr>
              <w:jc w:val="center"/>
            </w:pPr>
            <w:r w:rsidRPr="004355D5">
              <w:rPr>
                <w:rFonts w:ascii="Wingdings" w:eastAsia="Wingdings" w:hAnsi="Wingdings" w:cs="Wingdings"/>
                <w:sz w:val="28"/>
                <w:szCs w:val="28"/>
              </w:rPr>
              <w:t>ü</w:t>
            </w:r>
          </w:p>
        </w:tc>
        <w:tc>
          <w:tcPr>
            <w:tcW w:w="375" w:type="pct"/>
            <w:shd w:val="clear" w:color="auto" w:fill="DAE9F7" w:themeFill="text2" w:themeFillTint="1A"/>
            <w:vAlign w:val="center"/>
          </w:tcPr>
          <w:p w14:paraId="4A4E1C6F"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31A5AD1C" w14:textId="77777777" w:rsidR="00C96320" w:rsidRPr="002E513A" w:rsidRDefault="00C96320" w:rsidP="00101548">
            <w:pPr>
              <w:jc w:val="center"/>
            </w:pPr>
            <w:r w:rsidRPr="004355D5">
              <w:rPr>
                <w:rFonts w:ascii="Wingdings" w:eastAsia="Wingdings" w:hAnsi="Wingdings" w:cs="Wingdings"/>
                <w:sz w:val="28"/>
                <w:szCs w:val="28"/>
              </w:rPr>
              <w:t>ü</w:t>
            </w:r>
          </w:p>
        </w:tc>
        <w:tc>
          <w:tcPr>
            <w:tcW w:w="276" w:type="pct"/>
            <w:shd w:val="clear" w:color="auto" w:fill="DAE9F7" w:themeFill="text2" w:themeFillTint="1A"/>
            <w:vAlign w:val="center"/>
          </w:tcPr>
          <w:p w14:paraId="3BEEDC65" w14:textId="77777777" w:rsidR="00C96320" w:rsidRPr="002E513A" w:rsidRDefault="00C96320" w:rsidP="00101548">
            <w:pPr>
              <w:jc w:val="center"/>
            </w:pPr>
            <w:r w:rsidRPr="004355D5">
              <w:rPr>
                <w:rFonts w:ascii="Wingdings" w:eastAsia="Wingdings" w:hAnsi="Wingdings" w:cs="Wingdings"/>
                <w:sz w:val="28"/>
                <w:szCs w:val="28"/>
              </w:rPr>
              <w:t>ü</w:t>
            </w:r>
          </w:p>
        </w:tc>
        <w:tc>
          <w:tcPr>
            <w:tcW w:w="335" w:type="pct"/>
            <w:shd w:val="clear" w:color="auto" w:fill="DAE9F7" w:themeFill="text2" w:themeFillTint="1A"/>
            <w:vAlign w:val="center"/>
          </w:tcPr>
          <w:p w14:paraId="5589E4A2" w14:textId="77777777" w:rsidR="00C96320" w:rsidRPr="002E513A" w:rsidRDefault="00C96320" w:rsidP="00101548">
            <w:pPr>
              <w:jc w:val="center"/>
            </w:pPr>
            <w:r w:rsidRPr="004355D5">
              <w:rPr>
                <w:rFonts w:ascii="Wingdings" w:eastAsia="Wingdings" w:hAnsi="Wingdings" w:cs="Wingdings"/>
                <w:sz w:val="28"/>
                <w:szCs w:val="28"/>
              </w:rPr>
              <w:t>ü</w:t>
            </w:r>
          </w:p>
        </w:tc>
        <w:tc>
          <w:tcPr>
            <w:tcW w:w="248" w:type="pct"/>
            <w:shd w:val="clear" w:color="auto" w:fill="DAE9F7" w:themeFill="text2" w:themeFillTint="1A"/>
            <w:vAlign w:val="center"/>
          </w:tcPr>
          <w:p w14:paraId="261501CE" w14:textId="77777777" w:rsidR="00C96320" w:rsidRPr="002E513A" w:rsidRDefault="00C96320" w:rsidP="00101548">
            <w:pPr>
              <w:jc w:val="center"/>
            </w:pPr>
            <w:r w:rsidRPr="004355D5">
              <w:rPr>
                <w:rFonts w:ascii="Wingdings" w:eastAsia="Wingdings" w:hAnsi="Wingdings" w:cs="Wingdings"/>
                <w:sz w:val="28"/>
                <w:szCs w:val="28"/>
              </w:rPr>
              <w:t>ü</w:t>
            </w:r>
          </w:p>
        </w:tc>
      </w:tr>
    </w:tbl>
    <w:p w14:paraId="3FFB19DC" w14:textId="77777777" w:rsidR="00922B41" w:rsidRDefault="00922B41" w:rsidP="00922B41">
      <w:pPr>
        <w:spacing w:after="0"/>
      </w:pPr>
      <w:r w:rsidRPr="001B1846">
        <w:rPr>
          <w:sz w:val="20"/>
          <w:szCs w:val="20"/>
        </w:rPr>
        <w:t>* Organization</w:t>
      </w:r>
      <w:r>
        <w:rPr>
          <w:sz w:val="20"/>
          <w:szCs w:val="20"/>
        </w:rPr>
        <w:t>s</w:t>
      </w:r>
      <w:r w:rsidRPr="001B1846">
        <w:rPr>
          <w:sz w:val="20"/>
          <w:szCs w:val="20"/>
        </w:rPr>
        <w:t xml:space="preserve"> marked as “not assessed” are </w:t>
      </w:r>
      <w:r>
        <w:rPr>
          <w:sz w:val="20"/>
          <w:szCs w:val="20"/>
        </w:rPr>
        <w:t xml:space="preserve">not subject to the </w:t>
      </w:r>
      <w:hyperlink r:id="rId117" w:anchor=":~:text=and%20expected%20results-,4.%20Requirements,-5.%20Roles%20of" w:history="1">
        <w:r w:rsidRPr="001B1846">
          <w:rPr>
            <w:rStyle w:val="Hyperlink"/>
            <w:sz w:val="20"/>
            <w:szCs w:val="20"/>
          </w:rPr>
          <w:t>Directive on the Management of Real Property (DMRP)</w:t>
        </w:r>
      </w:hyperlink>
      <w:r>
        <w:rPr>
          <w:rStyle w:val="Hyperlink"/>
          <w:sz w:val="20"/>
          <w:szCs w:val="20"/>
        </w:rPr>
        <w:t xml:space="preserve"> </w:t>
      </w:r>
      <w:r w:rsidRPr="001B1846">
        <w:rPr>
          <w:rStyle w:val="Hyperlink"/>
          <w:color w:val="auto"/>
          <w:sz w:val="20"/>
          <w:szCs w:val="20"/>
          <w:u w:val="none"/>
        </w:rPr>
        <w:t>as they are not real property custodians</w:t>
      </w:r>
      <w:r>
        <w:rPr>
          <w:rStyle w:val="Hyperlink"/>
          <w:color w:val="auto"/>
          <w:sz w:val="20"/>
          <w:szCs w:val="20"/>
          <w:u w:val="none"/>
        </w:rPr>
        <w:t>.</w:t>
      </w:r>
    </w:p>
    <w:p w14:paraId="20AEDF61" w14:textId="72CABC0C" w:rsidR="00AF6070" w:rsidRDefault="00922B41" w:rsidP="001D73A8">
      <w:pPr>
        <w:spacing w:after="0"/>
        <w:rPr>
          <w:sz w:val="20"/>
          <w:szCs w:val="20"/>
        </w:rPr>
      </w:pPr>
      <w:r>
        <w:rPr>
          <w:sz w:val="20"/>
          <w:szCs w:val="20"/>
        </w:rPr>
        <w:t xml:space="preserve">** </w:t>
      </w:r>
      <w:r w:rsidRPr="00B731B5">
        <w:rPr>
          <w:sz w:val="20"/>
          <w:szCs w:val="20"/>
        </w:rPr>
        <w:t xml:space="preserve">Organizations </w:t>
      </w:r>
      <w:r>
        <w:rPr>
          <w:sz w:val="20"/>
          <w:szCs w:val="20"/>
        </w:rPr>
        <w:t>marked as “</w:t>
      </w:r>
      <w:r w:rsidR="001C5EFB">
        <w:rPr>
          <w:sz w:val="20"/>
          <w:szCs w:val="20"/>
        </w:rPr>
        <w:t xml:space="preserve">not assessed” do not have </w:t>
      </w:r>
      <w:r w:rsidR="00D11BE9">
        <w:rPr>
          <w:sz w:val="20"/>
          <w:szCs w:val="20"/>
        </w:rPr>
        <w:t>Grants and Contributions</w:t>
      </w:r>
      <w:r w:rsidR="00A66D34">
        <w:rPr>
          <w:sz w:val="20"/>
          <w:szCs w:val="20"/>
        </w:rPr>
        <w:t xml:space="preserve"> and therefore are not subject to this area of focus</w:t>
      </w:r>
    </w:p>
    <w:p w14:paraId="3D6A8B35" w14:textId="76F0FE60" w:rsidR="00C33D8A" w:rsidRDefault="00C33D8A" w:rsidP="001D73A8">
      <w:pPr>
        <w:spacing w:after="0"/>
        <w:rPr>
          <w:sz w:val="20"/>
          <w:szCs w:val="20"/>
        </w:rPr>
      </w:pPr>
      <w:r>
        <w:rPr>
          <w:sz w:val="20"/>
          <w:szCs w:val="20"/>
        </w:rPr>
        <w:t xml:space="preserve">*** Organizations marked as “optional” </w:t>
      </w:r>
      <w:r w:rsidR="00D2599A">
        <w:rPr>
          <w:sz w:val="20"/>
          <w:szCs w:val="20"/>
        </w:rPr>
        <w:t>may voluntarily respond to questions in these area</w:t>
      </w:r>
      <w:r w:rsidR="00EC7388">
        <w:rPr>
          <w:sz w:val="20"/>
          <w:szCs w:val="20"/>
        </w:rPr>
        <w:t>s</w:t>
      </w:r>
      <w:r w:rsidR="00D2599A">
        <w:rPr>
          <w:sz w:val="20"/>
          <w:szCs w:val="20"/>
        </w:rPr>
        <w:t>.</w:t>
      </w:r>
    </w:p>
    <w:p w14:paraId="6C456792" w14:textId="77777777" w:rsidR="003E3726" w:rsidRPr="003E3726" w:rsidRDefault="003E3726" w:rsidP="003E3726">
      <w:pPr>
        <w:keepNext/>
        <w:keepLines/>
        <w:spacing w:before="360" w:after="80" w:line="259" w:lineRule="auto"/>
        <w:outlineLvl w:val="0"/>
        <w:rPr>
          <w:rFonts w:asciiTheme="majorHAnsi" w:eastAsiaTheme="majorEastAsia" w:hAnsiTheme="majorHAnsi" w:cstheme="majorBidi"/>
          <w:color w:val="0F4761" w:themeColor="accent1" w:themeShade="BF"/>
          <w:sz w:val="40"/>
          <w:szCs w:val="40"/>
          <w:lang w:eastAsia="en-US"/>
        </w:rPr>
      </w:pPr>
      <w:bookmarkStart w:id="204" w:name="_Toc180581580"/>
      <w:bookmarkStart w:id="205" w:name="_Toc186699357"/>
      <w:bookmarkStart w:id="206" w:name="_Toc192859349"/>
      <w:r w:rsidRPr="003E3726">
        <w:rPr>
          <w:rFonts w:asciiTheme="majorHAnsi" w:eastAsiaTheme="majorEastAsia" w:hAnsiTheme="majorHAnsi" w:cstheme="majorBidi"/>
          <w:color w:val="0F4761" w:themeColor="accent1" w:themeShade="BF"/>
          <w:sz w:val="40"/>
          <w:szCs w:val="40"/>
          <w:lang w:eastAsia="en-US"/>
        </w:rPr>
        <w:lastRenderedPageBreak/>
        <w:t>ANNEX B: Risk Self-</w:t>
      </w:r>
      <w:bookmarkEnd w:id="204"/>
      <w:bookmarkEnd w:id="205"/>
      <w:r w:rsidRPr="003E3726">
        <w:rPr>
          <w:rFonts w:asciiTheme="majorHAnsi" w:eastAsiaTheme="majorEastAsia" w:hAnsiTheme="majorHAnsi" w:cstheme="majorBidi"/>
          <w:color w:val="0F4761" w:themeColor="accent1" w:themeShade="BF"/>
          <w:sz w:val="40"/>
          <w:szCs w:val="40"/>
          <w:lang w:eastAsia="en-US"/>
        </w:rPr>
        <w:t>Assessment</w:t>
      </w:r>
      <w:bookmarkEnd w:id="206"/>
    </w:p>
    <w:p w14:paraId="3DA32FB2" w14:textId="77777777" w:rsidR="003E3726" w:rsidRPr="00FB7582" w:rsidRDefault="003E3726" w:rsidP="003E3726">
      <w:pPr>
        <w:spacing w:line="259" w:lineRule="auto"/>
        <w:rPr>
          <w:rFonts w:eastAsiaTheme="minorHAnsi"/>
          <w:sz w:val="22"/>
          <w:szCs w:val="22"/>
          <w:lang w:eastAsia="en-US"/>
        </w:rPr>
      </w:pPr>
    </w:p>
    <w:tbl>
      <w:tblPr>
        <w:tblStyle w:val="TableGrid"/>
        <w:tblW w:w="0" w:type="auto"/>
        <w:tblLook w:val="04A0" w:firstRow="1" w:lastRow="0" w:firstColumn="1" w:lastColumn="0" w:noHBand="0" w:noVBand="1"/>
      </w:tblPr>
      <w:tblGrid>
        <w:gridCol w:w="3397"/>
        <w:gridCol w:w="3168"/>
        <w:gridCol w:w="3069"/>
        <w:gridCol w:w="3261"/>
        <w:gridCol w:w="3160"/>
        <w:gridCol w:w="50"/>
        <w:gridCol w:w="2601"/>
        <w:gridCol w:w="2884"/>
      </w:tblGrid>
      <w:tr w:rsidR="003E3726" w:rsidRPr="003E3726" w14:paraId="7CAE87B4" w14:textId="77777777" w:rsidTr="00815B76">
        <w:tc>
          <w:tcPr>
            <w:tcW w:w="3397" w:type="dxa"/>
            <w:shd w:val="clear" w:color="auto" w:fill="DAE9F7" w:themeFill="text2" w:themeFillTint="1A"/>
          </w:tcPr>
          <w:p w14:paraId="3869899E" w14:textId="77777777" w:rsidR="003E3726" w:rsidRPr="003E3726" w:rsidRDefault="003E3726" w:rsidP="003E3726">
            <w:pPr>
              <w:spacing w:after="120"/>
              <w:rPr>
                <w:b/>
                <w:bCs/>
                <w:sz w:val="24"/>
                <w:szCs w:val="24"/>
              </w:rPr>
            </w:pPr>
            <w:r w:rsidRPr="003E3726">
              <w:rPr>
                <w:b/>
                <w:bCs/>
                <w:sz w:val="24"/>
                <w:szCs w:val="24"/>
              </w:rPr>
              <w:t>Risk Statement</w:t>
            </w:r>
          </w:p>
          <w:p w14:paraId="43D156F4" w14:textId="77777777" w:rsidR="003E3726" w:rsidRPr="003E3726" w:rsidRDefault="003E3726" w:rsidP="003E3726">
            <w:pPr>
              <w:spacing w:after="120"/>
            </w:pPr>
            <w:r w:rsidRPr="003E3726">
              <w:t>Describe the risk.</w:t>
            </w:r>
          </w:p>
        </w:tc>
        <w:tc>
          <w:tcPr>
            <w:tcW w:w="3168" w:type="dxa"/>
            <w:shd w:val="clear" w:color="auto" w:fill="DAE9F7" w:themeFill="text2" w:themeFillTint="1A"/>
          </w:tcPr>
          <w:p w14:paraId="51019F56" w14:textId="77777777" w:rsidR="003E3726" w:rsidRPr="003E3726" w:rsidRDefault="003E3726" w:rsidP="003E3726">
            <w:pPr>
              <w:spacing w:after="120"/>
              <w:rPr>
                <w:b/>
                <w:bCs/>
                <w:sz w:val="24"/>
                <w:szCs w:val="24"/>
              </w:rPr>
            </w:pPr>
            <w:r w:rsidRPr="003E3726">
              <w:rPr>
                <w:b/>
                <w:bCs/>
                <w:sz w:val="24"/>
                <w:szCs w:val="24"/>
              </w:rPr>
              <w:t>Risk Response</w:t>
            </w:r>
          </w:p>
          <w:p w14:paraId="464A9822" w14:textId="77777777" w:rsidR="003E3726" w:rsidRPr="003E3726" w:rsidRDefault="003E3726" w:rsidP="003E3726">
            <w:pPr>
              <w:spacing w:after="120"/>
            </w:pPr>
            <w:r w:rsidRPr="003E3726">
              <w:t>Select the risk response.</w:t>
            </w:r>
          </w:p>
          <w:p w14:paraId="36BB2DCA" w14:textId="77777777" w:rsidR="003E3726" w:rsidRPr="003E3726" w:rsidRDefault="003E3726" w:rsidP="003E3726">
            <w:pPr>
              <w:spacing w:after="120"/>
              <w:rPr>
                <w:i/>
                <w:iCs/>
              </w:rPr>
            </w:pPr>
            <w:r w:rsidRPr="003E3726">
              <w:rPr>
                <w:i/>
                <w:iCs/>
              </w:rPr>
              <w:t>Refer to the Instructions tab for definitions of risk responses.</w:t>
            </w:r>
          </w:p>
        </w:tc>
        <w:tc>
          <w:tcPr>
            <w:tcW w:w="3069" w:type="dxa"/>
            <w:shd w:val="clear" w:color="auto" w:fill="DAE9F7" w:themeFill="text2" w:themeFillTint="1A"/>
          </w:tcPr>
          <w:p w14:paraId="45D86544" w14:textId="77777777" w:rsidR="003E3726" w:rsidRPr="003E3726" w:rsidRDefault="003E3726" w:rsidP="003E3726">
            <w:pPr>
              <w:spacing w:after="120"/>
              <w:rPr>
                <w:b/>
                <w:bCs/>
                <w:sz w:val="24"/>
                <w:szCs w:val="24"/>
              </w:rPr>
            </w:pPr>
            <w:r w:rsidRPr="003E3726">
              <w:rPr>
                <w:b/>
                <w:bCs/>
                <w:sz w:val="24"/>
                <w:szCs w:val="24"/>
              </w:rPr>
              <w:t>Mitigation Measures</w:t>
            </w:r>
          </w:p>
          <w:p w14:paraId="19B1B51A" w14:textId="77777777" w:rsidR="003E3726" w:rsidRPr="003E3726" w:rsidRDefault="003E3726" w:rsidP="003E3726">
            <w:pPr>
              <w:spacing w:after="120"/>
            </w:pPr>
            <w:r w:rsidRPr="003E3726">
              <w:t>List the organization's mitigation measures.</w:t>
            </w:r>
          </w:p>
          <w:p w14:paraId="517D604A" w14:textId="77777777" w:rsidR="003E3726" w:rsidRPr="003E3726" w:rsidRDefault="003E3726" w:rsidP="003E3726">
            <w:pPr>
              <w:spacing w:after="120"/>
            </w:pPr>
            <w:r w:rsidRPr="003E3726">
              <w:t>The level of detail provided should be enough to succinctly communicate the actions to be taken to respond to the risk (e.g., bullet format).</w:t>
            </w:r>
          </w:p>
        </w:tc>
        <w:tc>
          <w:tcPr>
            <w:tcW w:w="3261" w:type="dxa"/>
            <w:shd w:val="clear" w:color="auto" w:fill="DAE9F7" w:themeFill="text2" w:themeFillTint="1A"/>
          </w:tcPr>
          <w:p w14:paraId="51E3D96A" w14:textId="77777777" w:rsidR="003E3726" w:rsidRPr="003E3726" w:rsidRDefault="003E3726" w:rsidP="003E3726">
            <w:pPr>
              <w:spacing w:after="120"/>
              <w:rPr>
                <w:b/>
                <w:bCs/>
                <w:sz w:val="24"/>
                <w:szCs w:val="24"/>
              </w:rPr>
            </w:pPr>
            <w:r w:rsidRPr="003E3726">
              <w:rPr>
                <w:b/>
                <w:bCs/>
                <w:sz w:val="24"/>
                <w:szCs w:val="24"/>
              </w:rPr>
              <w:t>Residual Likelihood</w:t>
            </w:r>
          </w:p>
          <w:p w14:paraId="2D188BE1" w14:textId="77777777" w:rsidR="003E3726" w:rsidRPr="003E3726" w:rsidRDefault="003E3726" w:rsidP="003E3726">
            <w:pPr>
              <w:spacing w:after="120"/>
            </w:pPr>
            <w:r w:rsidRPr="003E3726">
              <w:t>Considering the organization's risk response and mitigation measures (if applicable), select the likelihood of the risk occurring in the next year.</w:t>
            </w:r>
          </w:p>
          <w:p w14:paraId="21BAFE72" w14:textId="77777777" w:rsidR="003E3726" w:rsidRPr="003E3726" w:rsidRDefault="003E3726" w:rsidP="003E3726">
            <w:pPr>
              <w:spacing w:after="120"/>
              <w:rPr>
                <w:i/>
                <w:iCs/>
              </w:rPr>
            </w:pPr>
            <w:r w:rsidRPr="003E3726">
              <w:rPr>
                <w:i/>
                <w:iCs/>
              </w:rPr>
              <w:t>Refer to the Instructions tab for definitions of likelihood levels.</w:t>
            </w:r>
          </w:p>
        </w:tc>
        <w:tc>
          <w:tcPr>
            <w:tcW w:w="3160" w:type="dxa"/>
            <w:shd w:val="clear" w:color="auto" w:fill="DAE9F7" w:themeFill="text2" w:themeFillTint="1A"/>
          </w:tcPr>
          <w:p w14:paraId="1DC02EBD" w14:textId="77777777" w:rsidR="003E3726" w:rsidRPr="003E3726" w:rsidRDefault="003E3726" w:rsidP="003E3726">
            <w:pPr>
              <w:spacing w:after="120"/>
              <w:rPr>
                <w:b/>
                <w:bCs/>
                <w:sz w:val="24"/>
                <w:szCs w:val="24"/>
              </w:rPr>
            </w:pPr>
            <w:r w:rsidRPr="003E3726">
              <w:rPr>
                <w:b/>
                <w:bCs/>
                <w:sz w:val="24"/>
                <w:szCs w:val="24"/>
              </w:rPr>
              <w:t>Residual Impact</w:t>
            </w:r>
          </w:p>
          <w:p w14:paraId="70CDBB89" w14:textId="77777777" w:rsidR="003E3726" w:rsidRPr="003E3726" w:rsidRDefault="003E3726" w:rsidP="003E3726">
            <w:pPr>
              <w:spacing w:after="120"/>
            </w:pPr>
            <w:r w:rsidRPr="003E3726">
              <w:t>Considering the organization's risk response and mitigation measures (if applicable), select the level of impact on the organization if the risk were to occur in the next year.</w:t>
            </w:r>
          </w:p>
          <w:p w14:paraId="1FA05D6C" w14:textId="77777777" w:rsidR="003E3726" w:rsidRPr="003E3726" w:rsidRDefault="003E3726" w:rsidP="003E3726">
            <w:pPr>
              <w:spacing w:after="120"/>
              <w:rPr>
                <w:i/>
                <w:iCs/>
              </w:rPr>
            </w:pPr>
            <w:r w:rsidRPr="003E3726">
              <w:rPr>
                <w:i/>
                <w:iCs/>
              </w:rPr>
              <w:t>Refer to the Instructions tab for definitions of impact levels.</w:t>
            </w:r>
          </w:p>
        </w:tc>
        <w:tc>
          <w:tcPr>
            <w:tcW w:w="2651" w:type="dxa"/>
            <w:gridSpan w:val="2"/>
            <w:shd w:val="clear" w:color="auto" w:fill="DAE9F7" w:themeFill="text2" w:themeFillTint="1A"/>
          </w:tcPr>
          <w:p w14:paraId="662CCC60" w14:textId="77777777" w:rsidR="003E3726" w:rsidRPr="003E3726" w:rsidRDefault="003E3726" w:rsidP="003E3726">
            <w:pPr>
              <w:spacing w:after="120"/>
              <w:rPr>
                <w:b/>
                <w:bCs/>
                <w:sz w:val="24"/>
                <w:szCs w:val="24"/>
              </w:rPr>
            </w:pPr>
            <w:r w:rsidRPr="003E3726">
              <w:rPr>
                <w:b/>
                <w:bCs/>
                <w:sz w:val="24"/>
                <w:szCs w:val="24"/>
              </w:rPr>
              <w:t>Residual Risk Level</w:t>
            </w:r>
          </w:p>
          <w:p w14:paraId="5FA97E67" w14:textId="77777777" w:rsidR="003E3726" w:rsidRPr="003E3726" w:rsidRDefault="003E3726" w:rsidP="003E3726">
            <w:pPr>
              <w:spacing w:after="120"/>
            </w:pPr>
            <w:r w:rsidRPr="003E3726">
              <w:t>The residual risk level is automatically calculated (impact x likelihood). The result will read "FALSE" until the other inputs are provided.</w:t>
            </w:r>
          </w:p>
          <w:p w14:paraId="0463151B" w14:textId="77777777" w:rsidR="003E3726" w:rsidRPr="003E3726" w:rsidRDefault="003E3726" w:rsidP="003E3726">
            <w:pPr>
              <w:spacing w:after="120"/>
              <w:rPr>
                <w:i/>
                <w:iCs/>
              </w:rPr>
            </w:pPr>
            <w:r w:rsidRPr="003E3726">
              <w:rPr>
                <w:i/>
                <w:iCs/>
              </w:rPr>
              <w:t>Refer to the Instructions tab for details of this calculation.</w:t>
            </w:r>
          </w:p>
        </w:tc>
        <w:tc>
          <w:tcPr>
            <w:tcW w:w="2884" w:type="dxa"/>
            <w:shd w:val="clear" w:color="auto" w:fill="DAE9F7" w:themeFill="text2" w:themeFillTint="1A"/>
          </w:tcPr>
          <w:p w14:paraId="682D5E8F" w14:textId="77777777" w:rsidR="003E3726" w:rsidRPr="003E3726" w:rsidRDefault="003E3726" w:rsidP="003E3726">
            <w:pPr>
              <w:spacing w:after="120"/>
              <w:rPr>
                <w:b/>
                <w:bCs/>
                <w:sz w:val="24"/>
                <w:szCs w:val="24"/>
              </w:rPr>
            </w:pPr>
            <w:r w:rsidRPr="003E3726">
              <w:rPr>
                <w:b/>
                <w:bCs/>
                <w:sz w:val="24"/>
                <w:szCs w:val="24"/>
              </w:rPr>
              <w:t>Additional Information</w:t>
            </w:r>
          </w:p>
          <w:p w14:paraId="2F91852B" w14:textId="77777777" w:rsidR="003E3726" w:rsidRPr="003E3726" w:rsidRDefault="003E3726" w:rsidP="003E3726">
            <w:pPr>
              <w:spacing w:after="120"/>
            </w:pPr>
            <w:r w:rsidRPr="003E3726">
              <w:t>If required, provide any additional information to support deputy head attestation of results.</w:t>
            </w:r>
          </w:p>
        </w:tc>
      </w:tr>
      <w:tr w:rsidR="003E3726" w:rsidRPr="003E3726" w14:paraId="1B84919D" w14:textId="77777777">
        <w:tc>
          <w:tcPr>
            <w:tcW w:w="21590" w:type="dxa"/>
            <w:gridSpan w:val="8"/>
            <w:shd w:val="clear" w:color="auto" w:fill="D9D9D9" w:themeFill="background1" w:themeFillShade="D9"/>
          </w:tcPr>
          <w:p w14:paraId="4E98F05D" w14:textId="77777777" w:rsidR="003E3726" w:rsidRPr="003E3726" w:rsidRDefault="003E3726" w:rsidP="003E3726">
            <w:pPr>
              <w:spacing w:after="120"/>
              <w:rPr>
                <w:b/>
                <w:bCs/>
                <w:sz w:val="28"/>
                <w:szCs w:val="28"/>
              </w:rPr>
            </w:pPr>
            <w:r w:rsidRPr="003E3726">
              <w:rPr>
                <w:b/>
                <w:bCs/>
                <w:sz w:val="28"/>
                <w:szCs w:val="28"/>
              </w:rPr>
              <w:t>Corporate Risks</w:t>
            </w:r>
          </w:p>
          <w:p w14:paraId="5C49EFE2" w14:textId="77777777" w:rsidR="003E3726" w:rsidRPr="003E3726" w:rsidRDefault="003E3726" w:rsidP="003E3726">
            <w:pPr>
              <w:spacing w:after="120"/>
            </w:pPr>
            <w:r w:rsidRPr="003E3726">
              <w:rPr>
                <w:i/>
                <w:iCs/>
              </w:rPr>
              <w:t>Organizations should identify a minimum of three to a maximum of five corporate risks (if more than 5, choose the top 5).</w:t>
            </w:r>
          </w:p>
        </w:tc>
      </w:tr>
      <w:tr w:rsidR="003E3726" w:rsidRPr="003E3726" w14:paraId="7F5530E3" w14:textId="77777777" w:rsidTr="00EC7388">
        <w:trPr>
          <w:trHeight w:val="576"/>
        </w:trPr>
        <w:tc>
          <w:tcPr>
            <w:tcW w:w="3397" w:type="dxa"/>
            <w:vAlign w:val="center"/>
          </w:tcPr>
          <w:p w14:paraId="47D2E5B6" w14:textId="77777777" w:rsidR="003E3726" w:rsidRPr="003E3726" w:rsidRDefault="003E3726" w:rsidP="003E3726">
            <w:pPr>
              <w:jc w:val="center"/>
            </w:pPr>
          </w:p>
        </w:tc>
        <w:sdt>
          <w:sdtPr>
            <w:alias w:val="Risk Response"/>
            <w:tag w:val="Risk Response"/>
            <w:id w:val="-737167167"/>
            <w:placeholder>
              <w:docPart w:val="FD56197A3ADE4AA2A2D12D35831424AB"/>
            </w:placeholder>
            <w:dropDownList>
              <w:listItem w:displayText="Select a response" w:value="Select a response"/>
              <w:listItem w:displayText="Accept and monitor" w:value="Accept and monitor"/>
              <w:listItem w:displayText="Accept and exploit" w:value="Accept and exploit"/>
              <w:listItem w:displayText="Avoid" w:value="Avoid"/>
              <w:listItem w:displayText="Mitigate" w:value="Mitigate"/>
              <w:listItem w:displayText="Escalate" w:value="Escalate"/>
              <w:listItem w:displayText="Transfer" w:value="Transfer"/>
              <w:listItem w:displayText="Other" w:value="Other"/>
            </w:dropDownList>
          </w:sdtPr>
          <w:sdtEndPr/>
          <w:sdtContent>
            <w:tc>
              <w:tcPr>
                <w:tcW w:w="3168" w:type="dxa"/>
                <w:vAlign w:val="center"/>
              </w:tcPr>
              <w:p w14:paraId="00C3615F" w14:textId="77777777" w:rsidR="003E3726" w:rsidRPr="003E3726" w:rsidRDefault="003E3726" w:rsidP="003E3726">
                <w:pPr>
                  <w:jc w:val="center"/>
                </w:pPr>
                <w:r w:rsidRPr="003E3726">
                  <w:t>Select a response</w:t>
                </w:r>
              </w:p>
            </w:tc>
          </w:sdtContent>
        </w:sdt>
        <w:tc>
          <w:tcPr>
            <w:tcW w:w="3069" w:type="dxa"/>
            <w:vAlign w:val="center"/>
          </w:tcPr>
          <w:p w14:paraId="627B1C5A" w14:textId="77777777" w:rsidR="003E3726" w:rsidRPr="003E3726" w:rsidRDefault="003E3726" w:rsidP="003E3726">
            <w:pPr>
              <w:jc w:val="center"/>
            </w:pPr>
          </w:p>
        </w:tc>
        <w:sdt>
          <w:sdtPr>
            <w:alias w:val="Likelihood"/>
            <w:tag w:val="Likelihood"/>
            <w:id w:val="-543357053"/>
            <w:placeholder>
              <w:docPart w:val="FD56197A3ADE4AA2A2D12D35831424AB"/>
            </w:placeholder>
            <w:dropDownList>
              <w:listItem w:displayText="Select a response" w:value="Select a response"/>
              <w:listItem w:displayText="Very Unlikely" w:value="Very Unlikely"/>
              <w:listItem w:displayText="Unlikely" w:value="Unlikely"/>
              <w:listItem w:displayText="Possible" w:value="Possible"/>
              <w:listItem w:displayText="Likely" w:value="Likely"/>
              <w:listItem w:displayText="Very Likely" w:value="Very Likely"/>
            </w:dropDownList>
          </w:sdtPr>
          <w:sdtEndPr/>
          <w:sdtContent>
            <w:tc>
              <w:tcPr>
                <w:tcW w:w="3261" w:type="dxa"/>
                <w:vAlign w:val="center"/>
              </w:tcPr>
              <w:p w14:paraId="27FB944C" w14:textId="77777777" w:rsidR="003E3726" w:rsidRPr="003E3726" w:rsidRDefault="003E3726" w:rsidP="003E3726">
                <w:pPr>
                  <w:jc w:val="center"/>
                </w:pPr>
                <w:r w:rsidRPr="003E3726">
                  <w:t>Select a response</w:t>
                </w:r>
              </w:p>
            </w:tc>
          </w:sdtContent>
        </w:sdt>
        <w:sdt>
          <w:sdtPr>
            <w:alias w:val="Impact"/>
            <w:tag w:val="Impact"/>
            <w:id w:val="-1037505291"/>
            <w:placeholder>
              <w:docPart w:val="8ADFC8609F414ABEB64C4A7BC5ACD105"/>
            </w:placeholder>
            <w:dropDownList>
              <w:listItem w:displayText="Select a response" w:value="Select a response"/>
              <w:listItem w:displayText="Insignificant" w:value="Insignificant"/>
              <w:listItem w:displayText="Minor" w:value="Minor"/>
              <w:listItem w:displayText="Moderate" w:value="Moderate"/>
              <w:listItem w:displayText="Major" w:value="Major"/>
              <w:listItem w:displayText="Significant" w:value="Significant"/>
            </w:dropDownList>
          </w:sdtPr>
          <w:sdtEndPr/>
          <w:sdtContent>
            <w:tc>
              <w:tcPr>
                <w:tcW w:w="3210" w:type="dxa"/>
                <w:gridSpan w:val="2"/>
                <w:vAlign w:val="center"/>
              </w:tcPr>
              <w:p w14:paraId="7974E041" w14:textId="77777777" w:rsidR="003E3726" w:rsidRPr="003E3726" w:rsidRDefault="003E3726" w:rsidP="003E3726">
                <w:pPr>
                  <w:jc w:val="center"/>
                </w:pPr>
                <w:r w:rsidRPr="003E3726">
                  <w:t>Select a response</w:t>
                </w:r>
              </w:p>
            </w:tc>
          </w:sdtContent>
        </w:sdt>
        <w:tc>
          <w:tcPr>
            <w:tcW w:w="2601" w:type="dxa"/>
            <w:vAlign w:val="center"/>
          </w:tcPr>
          <w:p w14:paraId="13CC03BE" w14:textId="77777777" w:rsidR="003E3726" w:rsidRPr="003E3726" w:rsidRDefault="003E3726" w:rsidP="003E3726">
            <w:pPr>
              <w:jc w:val="center"/>
            </w:pPr>
          </w:p>
        </w:tc>
        <w:tc>
          <w:tcPr>
            <w:tcW w:w="2884" w:type="dxa"/>
            <w:vAlign w:val="center"/>
          </w:tcPr>
          <w:p w14:paraId="14B859AE" w14:textId="77777777" w:rsidR="003E3726" w:rsidRPr="003E3726" w:rsidRDefault="003E3726" w:rsidP="003E3726">
            <w:pPr>
              <w:jc w:val="center"/>
            </w:pPr>
          </w:p>
        </w:tc>
      </w:tr>
      <w:tr w:rsidR="003E3726" w:rsidRPr="003E3726" w14:paraId="1EC6BD56" w14:textId="77777777" w:rsidTr="00EC7388">
        <w:trPr>
          <w:trHeight w:val="576"/>
        </w:trPr>
        <w:tc>
          <w:tcPr>
            <w:tcW w:w="3397" w:type="dxa"/>
            <w:vAlign w:val="center"/>
          </w:tcPr>
          <w:p w14:paraId="02417C04" w14:textId="77777777" w:rsidR="003E3726" w:rsidRPr="003E3726" w:rsidRDefault="003E3726" w:rsidP="003E3726">
            <w:pPr>
              <w:jc w:val="center"/>
            </w:pPr>
          </w:p>
        </w:tc>
        <w:sdt>
          <w:sdtPr>
            <w:alias w:val="Risk Response"/>
            <w:tag w:val="Risk Response"/>
            <w:id w:val="1194275356"/>
            <w:placeholder>
              <w:docPart w:val="A362E985964E4214B22B83C424F0442C"/>
            </w:placeholder>
            <w:dropDownList>
              <w:listItem w:displayText="Select a response" w:value="Select a response"/>
              <w:listItem w:displayText="Accept and monitor" w:value="Accept and monitor"/>
              <w:listItem w:displayText="Accept and exploit" w:value="Accept and exploit"/>
              <w:listItem w:displayText="Avoid" w:value="Avoid"/>
              <w:listItem w:displayText="Mitigate" w:value="Mitigate"/>
              <w:listItem w:displayText="Escalate" w:value="Escalate"/>
              <w:listItem w:displayText="Transfer" w:value="Transfer"/>
              <w:listItem w:displayText="Other" w:value="Other"/>
            </w:dropDownList>
          </w:sdtPr>
          <w:sdtEndPr/>
          <w:sdtContent>
            <w:tc>
              <w:tcPr>
                <w:tcW w:w="3168" w:type="dxa"/>
                <w:vAlign w:val="center"/>
              </w:tcPr>
              <w:p w14:paraId="253F4932" w14:textId="77777777" w:rsidR="003E3726" w:rsidRPr="003E3726" w:rsidRDefault="003E3726" w:rsidP="003E3726">
                <w:pPr>
                  <w:jc w:val="center"/>
                </w:pPr>
                <w:r w:rsidRPr="003E3726">
                  <w:t>Select a response</w:t>
                </w:r>
              </w:p>
            </w:tc>
          </w:sdtContent>
        </w:sdt>
        <w:tc>
          <w:tcPr>
            <w:tcW w:w="3069" w:type="dxa"/>
            <w:vAlign w:val="center"/>
          </w:tcPr>
          <w:p w14:paraId="07E7CF4C" w14:textId="77777777" w:rsidR="003E3726" w:rsidRPr="003E3726" w:rsidRDefault="003E3726" w:rsidP="003E3726">
            <w:pPr>
              <w:jc w:val="center"/>
            </w:pPr>
          </w:p>
        </w:tc>
        <w:sdt>
          <w:sdtPr>
            <w:alias w:val="Likelihood"/>
            <w:tag w:val="Likelihood"/>
            <w:id w:val="1430771339"/>
            <w:placeholder>
              <w:docPart w:val="76B4B325C5CA495BB253FB984FB47F85"/>
            </w:placeholder>
            <w:dropDownList>
              <w:listItem w:displayText="Select a response" w:value="Select a response"/>
              <w:listItem w:displayText="Very Unlikely" w:value="Very Unlikely"/>
              <w:listItem w:displayText="Unlikely" w:value="Unlikely"/>
              <w:listItem w:displayText="Possible" w:value="Possible"/>
              <w:listItem w:displayText="Likely" w:value="Likely"/>
              <w:listItem w:displayText="Very Likely" w:value="Very Likely"/>
            </w:dropDownList>
          </w:sdtPr>
          <w:sdtEndPr/>
          <w:sdtContent>
            <w:tc>
              <w:tcPr>
                <w:tcW w:w="3261" w:type="dxa"/>
                <w:vAlign w:val="center"/>
              </w:tcPr>
              <w:p w14:paraId="63084FB4" w14:textId="77777777" w:rsidR="003E3726" w:rsidRPr="003E3726" w:rsidRDefault="003E3726" w:rsidP="003E3726">
                <w:pPr>
                  <w:jc w:val="center"/>
                </w:pPr>
                <w:r w:rsidRPr="003E3726">
                  <w:t>Select a response</w:t>
                </w:r>
              </w:p>
            </w:tc>
          </w:sdtContent>
        </w:sdt>
        <w:sdt>
          <w:sdtPr>
            <w:alias w:val="Impact"/>
            <w:tag w:val="Impact"/>
            <w:id w:val="1009487807"/>
            <w:placeholder>
              <w:docPart w:val="D3F4B8587B214C8286FAA1150B9D0970"/>
            </w:placeholder>
            <w:dropDownList>
              <w:listItem w:displayText="Select a response" w:value="Select a response"/>
              <w:listItem w:displayText="Insignificant" w:value="Insignificant"/>
              <w:listItem w:displayText="Minor" w:value="Minor"/>
              <w:listItem w:displayText="Moderate" w:value="Moderate"/>
              <w:listItem w:displayText="Major" w:value="Major"/>
              <w:listItem w:displayText="Significant" w:value="Significant"/>
            </w:dropDownList>
          </w:sdtPr>
          <w:sdtEndPr/>
          <w:sdtContent>
            <w:tc>
              <w:tcPr>
                <w:tcW w:w="3210" w:type="dxa"/>
                <w:gridSpan w:val="2"/>
                <w:vAlign w:val="center"/>
              </w:tcPr>
              <w:p w14:paraId="50E695F7" w14:textId="77777777" w:rsidR="003E3726" w:rsidRPr="003E3726" w:rsidRDefault="003E3726" w:rsidP="003E3726">
                <w:pPr>
                  <w:jc w:val="center"/>
                </w:pPr>
                <w:r w:rsidRPr="003E3726">
                  <w:t>Select a response</w:t>
                </w:r>
              </w:p>
            </w:tc>
          </w:sdtContent>
        </w:sdt>
        <w:tc>
          <w:tcPr>
            <w:tcW w:w="2601" w:type="dxa"/>
            <w:vAlign w:val="center"/>
          </w:tcPr>
          <w:p w14:paraId="3913FBF3" w14:textId="77777777" w:rsidR="003E3726" w:rsidRPr="003E3726" w:rsidRDefault="003E3726" w:rsidP="003E3726">
            <w:pPr>
              <w:jc w:val="center"/>
            </w:pPr>
          </w:p>
        </w:tc>
        <w:tc>
          <w:tcPr>
            <w:tcW w:w="2884" w:type="dxa"/>
            <w:vAlign w:val="center"/>
          </w:tcPr>
          <w:p w14:paraId="4EB55D3D" w14:textId="77777777" w:rsidR="003E3726" w:rsidRPr="003E3726" w:rsidRDefault="003E3726" w:rsidP="003E3726">
            <w:pPr>
              <w:jc w:val="center"/>
            </w:pPr>
          </w:p>
        </w:tc>
      </w:tr>
      <w:tr w:rsidR="003E3726" w:rsidRPr="003E3726" w14:paraId="69261F81" w14:textId="77777777" w:rsidTr="00EC7388">
        <w:trPr>
          <w:trHeight w:val="576"/>
        </w:trPr>
        <w:tc>
          <w:tcPr>
            <w:tcW w:w="3397" w:type="dxa"/>
            <w:vAlign w:val="center"/>
          </w:tcPr>
          <w:p w14:paraId="495A4D5B" w14:textId="77777777" w:rsidR="003E3726" w:rsidRPr="003E3726" w:rsidRDefault="003E3726" w:rsidP="003E3726">
            <w:pPr>
              <w:jc w:val="center"/>
            </w:pPr>
          </w:p>
        </w:tc>
        <w:sdt>
          <w:sdtPr>
            <w:alias w:val="Risk Response"/>
            <w:tag w:val="Risk Response"/>
            <w:id w:val="-2079963108"/>
            <w:placeholder>
              <w:docPart w:val="B3F53A83E7BA4F75971F3497FFE991B3"/>
            </w:placeholder>
            <w:dropDownList>
              <w:listItem w:displayText="Select a response" w:value="Select a response"/>
              <w:listItem w:displayText="Accept and monitor" w:value="Accept and monitor"/>
              <w:listItem w:displayText="Accept and exploit" w:value="Accept and exploit"/>
              <w:listItem w:displayText="Avoid" w:value="Avoid"/>
              <w:listItem w:displayText="Mitigate" w:value="Mitigate"/>
              <w:listItem w:displayText="Escalate" w:value="Escalate"/>
              <w:listItem w:displayText="Transfer" w:value="Transfer"/>
              <w:listItem w:displayText="Other" w:value="Other"/>
            </w:dropDownList>
          </w:sdtPr>
          <w:sdtEndPr/>
          <w:sdtContent>
            <w:tc>
              <w:tcPr>
                <w:tcW w:w="3168" w:type="dxa"/>
                <w:vAlign w:val="center"/>
              </w:tcPr>
              <w:p w14:paraId="28566FFB" w14:textId="77777777" w:rsidR="003E3726" w:rsidRPr="003E3726" w:rsidRDefault="003E3726" w:rsidP="003E3726">
                <w:pPr>
                  <w:jc w:val="center"/>
                </w:pPr>
                <w:r w:rsidRPr="003E3726">
                  <w:t>Select a response</w:t>
                </w:r>
              </w:p>
            </w:tc>
          </w:sdtContent>
        </w:sdt>
        <w:tc>
          <w:tcPr>
            <w:tcW w:w="3069" w:type="dxa"/>
            <w:vAlign w:val="center"/>
          </w:tcPr>
          <w:p w14:paraId="1712B472" w14:textId="77777777" w:rsidR="003E3726" w:rsidRPr="003E3726" w:rsidRDefault="003E3726" w:rsidP="003E3726">
            <w:pPr>
              <w:jc w:val="center"/>
            </w:pPr>
          </w:p>
        </w:tc>
        <w:sdt>
          <w:sdtPr>
            <w:alias w:val="Likelihood"/>
            <w:tag w:val="Likelihood"/>
            <w:id w:val="-1785719693"/>
            <w:placeholder>
              <w:docPart w:val="75383466D304415CBB7505EA986D407B"/>
            </w:placeholder>
            <w:dropDownList>
              <w:listItem w:displayText="Select a response" w:value="Select a response"/>
              <w:listItem w:displayText="Very Unlikely" w:value="Very Unlikely"/>
              <w:listItem w:displayText="Unlikely" w:value="Unlikely"/>
              <w:listItem w:displayText="Possible" w:value="Possible"/>
              <w:listItem w:displayText="Likely" w:value="Likely"/>
              <w:listItem w:displayText="Very Likely" w:value="Very Likely"/>
            </w:dropDownList>
          </w:sdtPr>
          <w:sdtEndPr/>
          <w:sdtContent>
            <w:tc>
              <w:tcPr>
                <w:tcW w:w="3261" w:type="dxa"/>
                <w:vAlign w:val="center"/>
              </w:tcPr>
              <w:p w14:paraId="43A13F19" w14:textId="77777777" w:rsidR="003E3726" w:rsidRPr="003E3726" w:rsidRDefault="003E3726" w:rsidP="003E3726">
                <w:pPr>
                  <w:jc w:val="center"/>
                </w:pPr>
                <w:r w:rsidRPr="003E3726">
                  <w:t>Select a response</w:t>
                </w:r>
              </w:p>
            </w:tc>
          </w:sdtContent>
        </w:sdt>
        <w:sdt>
          <w:sdtPr>
            <w:alias w:val="Impact"/>
            <w:tag w:val="Impact"/>
            <w:id w:val="-158458728"/>
            <w:placeholder>
              <w:docPart w:val="F6EE1AD8790243BEB0C599155D851864"/>
            </w:placeholder>
            <w:dropDownList>
              <w:listItem w:displayText="Select a response" w:value="Select a response"/>
              <w:listItem w:displayText="Insignificant" w:value="Insignificant"/>
              <w:listItem w:displayText="Minor" w:value="Minor"/>
              <w:listItem w:displayText="Moderate" w:value="Moderate"/>
              <w:listItem w:displayText="Major" w:value="Major"/>
              <w:listItem w:displayText="Significant" w:value="Significant"/>
            </w:dropDownList>
          </w:sdtPr>
          <w:sdtEndPr/>
          <w:sdtContent>
            <w:tc>
              <w:tcPr>
                <w:tcW w:w="3210" w:type="dxa"/>
                <w:gridSpan w:val="2"/>
                <w:vAlign w:val="center"/>
              </w:tcPr>
              <w:p w14:paraId="1BFE7914" w14:textId="77777777" w:rsidR="003E3726" w:rsidRPr="003E3726" w:rsidRDefault="003E3726" w:rsidP="003E3726">
                <w:pPr>
                  <w:jc w:val="center"/>
                </w:pPr>
                <w:r w:rsidRPr="003E3726">
                  <w:t>Select a response</w:t>
                </w:r>
              </w:p>
            </w:tc>
          </w:sdtContent>
        </w:sdt>
        <w:tc>
          <w:tcPr>
            <w:tcW w:w="2601" w:type="dxa"/>
            <w:vAlign w:val="center"/>
          </w:tcPr>
          <w:p w14:paraId="0C77A353" w14:textId="77777777" w:rsidR="003E3726" w:rsidRPr="003E3726" w:rsidRDefault="003E3726" w:rsidP="003E3726">
            <w:pPr>
              <w:jc w:val="center"/>
            </w:pPr>
          </w:p>
        </w:tc>
        <w:tc>
          <w:tcPr>
            <w:tcW w:w="2884" w:type="dxa"/>
            <w:vAlign w:val="center"/>
          </w:tcPr>
          <w:p w14:paraId="64C15D53" w14:textId="77777777" w:rsidR="003E3726" w:rsidRPr="003E3726" w:rsidRDefault="003E3726" w:rsidP="003E3726">
            <w:pPr>
              <w:jc w:val="center"/>
            </w:pPr>
          </w:p>
        </w:tc>
      </w:tr>
      <w:tr w:rsidR="003E3726" w:rsidRPr="003E3726" w14:paraId="6FEAEE7A" w14:textId="77777777" w:rsidTr="00EC7388">
        <w:trPr>
          <w:trHeight w:val="576"/>
        </w:trPr>
        <w:tc>
          <w:tcPr>
            <w:tcW w:w="3397" w:type="dxa"/>
            <w:vAlign w:val="center"/>
          </w:tcPr>
          <w:p w14:paraId="76937658" w14:textId="77777777" w:rsidR="003E3726" w:rsidRPr="003E3726" w:rsidRDefault="003E3726" w:rsidP="003E3726">
            <w:pPr>
              <w:jc w:val="center"/>
            </w:pPr>
          </w:p>
        </w:tc>
        <w:sdt>
          <w:sdtPr>
            <w:alias w:val="Risk Response"/>
            <w:tag w:val="Risk Response"/>
            <w:id w:val="1252550368"/>
            <w:placeholder>
              <w:docPart w:val="7AEE24AE94D448E18BFA6E76F32F489A"/>
            </w:placeholder>
            <w:dropDownList>
              <w:listItem w:displayText="Select a response" w:value="Select a response"/>
              <w:listItem w:displayText="Accept and monitor" w:value="Accept and monitor"/>
              <w:listItem w:displayText="Accept and exploit" w:value="Accept and exploit"/>
              <w:listItem w:displayText="Avoid" w:value="Avoid"/>
              <w:listItem w:displayText="Mitigate" w:value="Mitigate"/>
              <w:listItem w:displayText="Escalate" w:value="Escalate"/>
              <w:listItem w:displayText="Transfer" w:value="Transfer"/>
              <w:listItem w:displayText="Other" w:value="Other"/>
            </w:dropDownList>
          </w:sdtPr>
          <w:sdtEndPr/>
          <w:sdtContent>
            <w:tc>
              <w:tcPr>
                <w:tcW w:w="3168" w:type="dxa"/>
                <w:vAlign w:val="center"/>
              </w:tcPr>
              <w:p w14:paraId="1230100C" w14:textId="77777777" w:rsidR="003E3726" w:rsidRPr="003E3726" w:rsidRDefault="003E3726" w:rsidP="003E3726">
                <w:pPr>
                  <w:jc w:val="center"/>
                </w:pPr>
                <w:r w:rsidRPr="003E3726">
                  <w:t>Select a response</w:t>
                </w:r>
              </w:p>
            </w:tc>
          </w:sdtContent>
        </w:sdt>
        <w:tc>
          <w:tcPr>
            <w:tcW w:w="3069" w:type="dxa"/>
            <w:vAlign w:val="center"/>
          </w:tcPr>
          <w:p w14:paraId="58E45C6C" w14:textId="77777777" w:rsidR="003E3726" w:rsidRPr="003E3726" w:rsidRDefault="003E3726" w:rsidP="003E3726">
            <w:pPr>
              <w:jc w:val="center"/>
            </w:pPr>
          </w:p>
        </w:tc>
        <w:sdt>
          <w:sdtPr>
            <w:alias w:val="Likelihood"/>
            <w:tag w:val="Likelihood"/>
            <w:id w:val="147634967"/>
            <w:placeholder>
              <w:docPart w:val="F1EF2B1A7E6D465CAE0E422D13E6B216"/>
            </w:placeholder>
            <w:dropDownList>
              <w:listItem w:displayText="Select a response" w:value="Select a response"/>
              <w:listItem w:displayText="Very Unlikely" w:value="Very Unlikely"/>
              <w:listItem w:displayText="Unlikely" w:value="Unlikely"/>
              <w:listItem w:displayText="Possible" w:value="Possible"/>
              <w:listItem w:displayText="Likely" w:value="Likely"/>
              <w:listItem w:displayText="Very Likely" w:value="Very Likely"/>
            </w:dropDownList>
          </w:sdtPr>
          <w:sdtEndPr/>
          <w:sdtContent>
            <w:tc>
              <w:tcPr>
                <w:tcW w:w="3261" w:type="dxa"/>
                <w:vAlign w:val="center"/>
              </w:tcPr>
              <w:p w14:paraId="4BBA80B0" w14:textId="77777777" w:rsidR="003E3726" w:rsidRPr="003E3726" w:rsidRDefault="003E3726" w:rsidP="003E3726">
                <w:pPr>
                  <w:jc w:val="center"/>
                </w:pPr>
                <w:r w:rsidRPr="003E3726">
                  <w:t>Select a response</w:t>
                </w:r>
              </w:p>
            </w:tc>
          </w:sdtContent>
        </w:sdt>
        <w:sdt>
          <w:sdtPr>
            <w:alias w:val="Impact"/>
            <w:tag w:val="Impact"/>
            <w:id w:val="2028826880"/>
            <w:placeholder>
              <w:docPart w:val="B8C505EB272843F0BE105A981F00A1AB"/>
            </w:placeholder>
            <w:dropDownList>
              <w:listItem w:displayText="Select a response" w:value="Select a response"/>
              <w:listItem w:displayText="Insignificant" w:value="Insignificant"/>
              <w:listItem w:displayText="Minor" w:value="Minor"/>
              <w:listItem w:displayText="Moderate" w:value="Moderate"/>
              <w:listItem w:displayText="Major" w:value="Major"/>
              <w:listItem w:displayText="Significant" w:value="Significant"/>
            </w:dropDownList>
          </w:sdtPr>
          <w:sdtEndPr/>
          <w:sdtContent>
            <w:tc>
              <w:tcPr>
                <w:tcW w:w="3210" w:type="dxa"/>
                <w:gridSpan w:val="2"/>
                <w:vAlign w:val="center"/>
              </w:tcPr>
              <w:p w14:paraId="4CE7B787" w14:textId="77777777" w:rsidR="003E3726" w:rsidRPr="003E3726" w:rsidRDefault="003E3726" w:rsidP="003E3726">
                <w:pPr>
                  <w:jc w:val="center"/>
                </w:pPr>
                <w:r w:rsidRPr="003E3726">
                  <w:t>Select a response</w:t>
                </w:r>
              </w:p>
            </w:tc>
          </w:sdtContent>
        </w:sdt>
        <w:tc>
          <w:tcPr>
            <w:tcW w:w="2601" w:type="dxa"/>
            <w:vAlign w:val="center"/>
          </w:tcPr>
          <w:p w14:paraId="70789CD8" w14:textId="77777777" w:rsidR="003E3726" w:rsidRPr="003E3726" w:rsidRDefault="003E3726" w:rsidP="003E3726">
            <w:pPr>
              <w:jc w:val="center"/>
            </w:pPr>
          </w:p>
        </w:tc>
        <w:tc>
          <w:tcPr>
            <w:tcW w:w="2884" w:type="dxa"/>
            <w:vAlign w:val="center"/>
          </w:tcPr>
          <w:p w14:paraId="5E25EC66" w14:textId="77777777" w:rsidR="003E3726" w:rsidRPr="003E3726" w:rsidRDefault="003E3726" w:rsidP="003E3726">
            <w:pPr>
              <w:jc w:val="center"/>
            </w:pPr>
          </w:p>
        </w:tc>
      </w:tr>
      <w:tr w:rsidR="003E3726" w:rsidRPr="003E3726" w14:paraId="0457EF50" w14:textId="77777777" w:rsidTr="00EC7388">
        <w:trPr>
          <w:trHeight w:val="576"/>
        </w:trPr>
        <w:tc>
          <w:tcPr>
            <w:tcW w:w="3397" w:type="dxa"/>
            <w:vAlign w:val="center"/>
          </w:tcPr>
          <w:p w14:paraId="22CBADF7" w14:textId="77777777" w:rsidR="003E3726" w:rsidRPr="003E3726" w:rsidRDefault="003E3726" w:rsidP="003E3726">
            <w:pPr>
              <w:jc w:val="center"/>
            </w:pPr>
          </w:p>
        </w:tc>
        <w:sdt>
          <w:sdtPr>
            <w:alias w:val="Risk Response"/>
            <w:tag w:val="Risk Response"/>
            <w:id w:val="2144839981"/>
            <w:placeholder>
              <w:docPart w:val="FB7CEF53280740F79089A7D960B80A7C"/>
            </w:placeholder>
            <w:dropDownList>
              <w:listItem w:displayText="Select a response" w:value="Select a response"/>
              <w:listItem w:displayText="Accept and monitor" w:value="Accept and monitor"/>
              <w:listItem w:displayText="Accept and exploit" w:value="Accept and exploit"/>
              <w:listItem w:displayText="Avoid" w:value="Avoid"/>
              <w:listItem w:displayText="Mitigate" w:value="Mitigate"/>
              <w:listItem w:displayText="Escalate" w:value="Escalate"/>
              <w:listItem w:displayText="Transfer" w:value="Transfer"/>
              <w:listItem w:displayText="Other" w:value="Other"/>
            </w:dropDownList>
          </w:sdtPr>
          <w:sdtEndPr/>
          <w:sdtContent>
            <w:tc>
              <w:tcPr>
                <w:tcW w:w="3168" w:type="dxa"/>
                <w:vAlign w:val="center"/>
              </w:tcPr>
              <w:p w14:paraId="7ADDA914" w14:textId="77777777" w:rsidR="003E3726" w:rsidRPr="003E3726" w:rsidRDefault="003E3726" w:rsidP="003E3726">
                <w:pPr>
                  <w:jc w:val="center"/>
                </w:pPr>
                <w:r w:rsidRPr="003E3726">
                  <w:t>Select a response</w:t>
                </w:r>
              </w:p>
            </w:tc>
          </w:sdtContent>
        </w:sdt>
        <w:tc>
          <w:tcPr>
            <w:tcW w:w="3069" w:type="dxa"/>
            <w:vAlign w:val="center"/>
          </w:tcPr>
          <w:p w14:paraId="24AC67FE" w14:textId="77777777" w:rsidR="003E3726" w:rsidRPr="003E3726" w:rsidRDefault="003E3726" w:rsidP="003E3726">
            <w:pPr>
              <w:jc w:val="center"/>
            </w:pPr>
          </w:p>
        </w:tc>
        <w:sdt>
          <w:sdtPr>
            <w:alias w:val="Likelihood"/>
            <w:tag w:val="Likelihood"/>
            <w:id w:val="1580095760"/>
            <w:placeholder>
              <w:docPart w:val="35375868E4BE43ADA60F6FB8BC5E5392"/>
            </w:placeholder>
            <w:dropDownList>
              <w:listItem w:displayText="Select a response" w:value="Select a response"/>
              <w:listItem w:displayText="Very Unlikely" w:value="Very Unlikely"/>
              <w:listItem w:displayText="Unlikely" w:value="Unlikely"/>
              <w:listItem w:displayText="Possible" w:value="Possible"/>
              <w:listItem w:displayText="Likely" w:value="Likely"/>
              <w:listItem w:displayText="Very Likely" w:value="Very Likely"/>
            </w:dropDownList>
          </w:sdtPr>
          <w:sdtEndPr/>
          <w:sdtContent>
            <w:tc>
              <w:tcPr>
                <w:tcW w:w="3261" w:type="dxa"/>
                <w:vAlign w:val="center"/>
              </w:tcPr>
              <w:p w14:paraId="051E3B57" w14:textId="77777777" w:rsidR="003E3726" w:rsidRPr="003E3726" w:rsidRDefault="003E3726" w:rsidP="003E3726">
                <w:pPr>
                  <w:jc w:val="center"/>
                </w:pPr>
                <w:r w:rsidRPr="003E3726">
                  <w:t>Select a response</w:t>
                </w:r>
              </w:p>
            </w:tc>
          </w:sdtContent>
        </w:sdt>
        <w:sdt>
          <w:sdtPr>
            <w:alias w:val="Impact"/>
            <w:tag w:val="Impact"/>
            <w:id w:val="676086271"/>
            <w:placeholder>
              <w:docPart w:val="CE2B789C3C174FCEBABBC32B2DBBA339"/>
            </w:placeholder>
            <w:dropDownList>
              <w:listItem w:displayText="Select a response" w:value="Select a response"/>
              <w:listItem w:displayText="Insignificant" w:value="Insignificant"/>
              <w:listItem w:displayText="Minor" w:value="Minor"/>
              <w:listItem w:displayText="Moderate" w:value="Moderate"/>
              <w:listItem w:displayText="Major" w:value="Major"/>
              <w:listItem w:displayText="Significant" w:value="Significant"/>
            </w:dropDownList>
          </w:sdtPr>
          <w:sdtEndPr/>
          <w:sdtContent>
            <w:tc>
              <w:tcPr>
                <w:tcW w:w="3210" w:type="dxa"/>
                <w:gridSpan w:val="2"/>
                <w:vAlign w:val="center"/>
              </w:tcPr>
              <w:p w14:paraId="73D737B1" w14:textId="77777777" w:rsidR="003E3726" w:rsidRPr="003E3726" w:rsidRDefault="003E3726" w:rsidP="003E3726">
                <w:pPr>
                  <w:jc w:val="center"/>
                </w:pPr>
                <w:r w:rsidRPr="003E3726">
                  <w:t>Select a response</w:t>
                </w:r>
              </w:p>
            </w:tc>
          </w:sdtContent>
        </w:sdt>
        <w:tc>
          <w:tcPr>
            <w:tcW w:w="2601" w:type="dxa"/>
            <w:vAlign w:val="center"/>
          </w:tcPr>
          <w:p w14:paraId="22807F42" w14:textId="77777777" w:rsidR="003E3726" w:rsidRPr="003E3726" w:rsidRDefault="003E3726" w:rsidP="003E3726">
            <w:pPr>
              <w:jc w:val="center"/>
            </w:pPr>
          </w:p>
        </w:tc>
        <w:tc>
          <w:tcPr>
            <w:tcW w:w="2884" w:type="dxa"/>
            <w:vAlign w:val="center"/>
          </w:tcPr>
          <w:p w14:paraId="369EC77E" w14:textId="77777777" w:rsidR="003E3726" w:rsidRPr="003E3726" w:rsidRDefault="003E3726" w:rsidP="003E3726">
            <w:pPr>
              <w:jc w:val="center"/>
            </w:pPr>
          </w:p>
        </w:tc>
      </w:tr>
      <w:tr w:rsidR="003E3726" w:rsidRPr="003E3726" w14:paraId="7EC1959A" w14:textId="77777777">
        <w:tc>
          <w:tcPr>
            <w:tcW w:w="21590" w:type="dxa"/>
            <w:gridSpan w:val="8"/>
            <w:shd w:val="clear" w:color="auto" w:fill="D9D9D9" w:themeFill="background1" w:themeFillShade="D9"/>
          </w:tcPr>
          <w:p w14:paraId="3C848EEE" w14:textId="77777777" w:rsidR="003E3726" w:rsidRPr="003E3726" w:rsidRDefault="003E3726" w:rsidP="003E3726">
            <w:pPr>
              <w:spacing w:after="120"/>
              <w:rPr>
                <w:b/>
                <w:bCs/>
                <w:sz w:val="28"/>
                <w:szCs w:val="28"/>
              </w:rPr>
            </w:pPr>
            <w:r w:rsidRPr="003E3726">
              <w:rPr>
                <w:b/>
                <w:bCs/>
                <w:sz w:val="28"/>
                <w:szCs w:val="28"/>
              </w:rPr>
              <w:t>Area of Focus Risks</w:t>
            </w:r>
          </w:p>
          <w:p w14:paraId="446C0326" w14:textId="77777777" w:rsidR="003E3726" w:rsidRPr="003E3726" w:rsidRDefault="003E3726" w:rsidP="003E3726">
            <w:pPr>
              <w:spacing w:after="120"/>
            </w:pPr>
            <w:r w:rsidRPr="003E3726">
              <w:rPr>
                <w:i/>
                <w:iCs/>
              </w:rPr>
              <w:t>Organizations should identify a minimum of one to a maximum of three risks per Area of Focus (if more than 3, choose the top 3).</w:t>
            </w:r>
          </w:p>
        </w:tc>
      </w:tr>
      <w:tr w:rsidR="003E3726" w:rsidRPr="003E3726" w14:paraId="0B87C41D" w14:textId="77777777" w:rsidTr="00EC7388">
        <w:trPr>
          <w:trHeight w:val="576"/>
        </w:trPr>
        <w:tc>
          <w:tcPr>
            <w:tcW w:w="3397" w:type="dxa"/>
            <w:vAlign w:val="center"/>
          </w:tcPr>
          <w:p w14:paraId="63953C1D" w14:textId="77777777" w:rsidR="003E3726" w:rsidRPr="003E3726" w:rsidRDefault="003E3726" w:rsidP="003E3726">
            <w:pPr>
              <w:jc w:val="center"/>
            </w:pPr>
          </w:p>
        </w:tc>
        <w:sdt>
          <w:sdtPr>
            <w:alias w:val="Risk Response"/>
            <w:tag w:val="Risk Response"/>
            <w:id w:val="100077773"/>
            <w:placeholder>
              <w:docPart w:val="58BE287CCFED4495906EE7111FA4A311"/>
            </w:placeholder>
            <w:dropDownList>
              <w:listItem w:displayText="Select a response" w:value="Select a response"/>
              <w:listItem w:displayText="Accept and monitor" w:value="Accept and monitor"/>
              <w:listItem w:displayText="Accept and exploit" w:value="Accept and exploit"/>
              <w:listItem w:displayText="Avoid" w:value="Avoid"/>
              <w:listItem w:displayText="Mitigate" w:value="Mitigate"/>
              <w:listItem w:displayText="Escalate" w:value="Escalate"/>
              <w:listItem w:displayText="Transfer" w:value="Transfer"/>
              <w:listItem w:displayText="Other" w:value="Other"/>
            </w:dropDownList>
          </w:sdtPr>
          <w:sdtEndPr/>
          <w:sdtContent>
            <w:tc>
              <w:tcPr>
                <w:tcW w:w="3168" w:type="dxa"/>
                <w:vAlign w:val="center"/>
              </w:tcPr>
              <w:p w14:paraId="6F301872" w14:textId="77777777" w:rsidR="003E3726" w:rsidRPr="003E3726" w:rsidRDefault="003E3726" w:rsidP="003E3726">
                <w:pPr>
                  <w:jc w:val="center"/>
                </w:pPr>
                <w:r w:rsidRPr="003E3726">
                  <w:t>Select a response</w:t>
                </w:r>
              </w:p>
            </w:tc>
          </w:sdtContent>
        </w:sdt>
        <w:tc>
          <w:tcPr>
            <w:tcW w:w="3069" w:type="dxa"/>
            <w:vAlign w:val="center"/>
          </w:tcPr>
          <w:p w14:paraId="2326CD8B" w14:textId="77777777" w:rsidR="003E3726" w:rsidRPr="003E3726" w:rsidRDefault="003E3726" w:rsidP="003E3726">
            <w:pPr>
              <w:jc w:val="center"/>
            </w:pPr>
          </w:p>
        </w:tc>
        <w:sdt>
          <w:sdtPr>
            <w:alias w:val="Likelihood"/>
            <w:tag w:val="Likelihood"/>
            <w:id w:val="1332716731"/>
            <w:placeholder>
              <w:docPart w:val="4BDBD4D235A84EC6B682D79E2A1E878A"/>
            </w:placeholder>
            <w:dropDownList>
              <w:listItem w:displayText="Select a response" w:value="Select a response"/>
              <w:listItem w:displayText="Very Unlikely" w:value="Very Unlikely"/>
              <w:listItem w:displayText="Unlikely" w:value="Unlikely"/>
              <w:listItem w:displayText="Possible" w:value="Possible"/>
              <w:listItem w:displayText="Likely" w:value="Likely"/>
              <w:listItem w:displayText="Very Likely" w:value="Very Likely"/>
            </w:dropDownList>
          </w:sdtPr>
          <w:sdtEndPr/>
          <w:sdtContent>
            <w:tc>
              <w:tcPr>
                <w:tcW w:w="3261" w:type="dxa"/>
                <w:vAlign w:val="center"/>
              </w:tcPr>
              <w:p w14:paraId="22A8185A" w14:textId="77777777" w:rsidR="003E3726" w:rsidRPr="003E3726" w:rsidRDefault="003E3726" w:rsidP="003E3726">
                <w:pPr>
                  <w:jc w:val="center"/>
                </w:pPr>
                <w:r w:rsidRPr="003E3726">
                  <w:t>Select a response</w:t>
                </w:r>
              </w:p>
            </w:tc>
          </w:sdtContent>
        </w:sdt>
        <w:sdt>
          <w:sdtPr>
            <w:alias w:val="Impact"/>
            <w:tag w:val="Impact"/>
            <w:id w:val="933090732"/>
            <w:placeholder>
              <w:docPart w:val="E6351C15EC68438C9D991ECFF5DDF93E"/>
            </w:placeholder>
            <w:dropDownList>
              <w:listItem w:displayText="Select a response" w:value="Select a response"/>
              <w:listItem w:displayText="Insignificant" w:value="Insignificant"/>
              <w:listItem w:displayText="Minor" w:value="Minor"/>
              <w:listItem w:displayText="Moderate" w:value="Moderate"/>
              <w:listItem w:displayText="Major" w:value="Major"/>
              <w:listItem w:displayText="Significant" w:value="Significant"/>
            </w:dropDownList>
          </w:sdtPr>
          <w:sdtEndPr/>
          <w:sdtContent>
            <w:tc>
              <w:tcPr>
                <w:tcW w:w="3210" w:type="dxa"/>
                <w:gridSpan w:val="2"/>
                <w:vAlign w:val="center"/>
              </w:tcPr>
              <w:p w14:paraId="25BAF9C8" w14:textId="77777777" w:rsidR="003E3726" w:rsidRPr="003E3726" w:rsidRDefault="003E3726" w:rsidP="003E3726">
                <w:pPr>
                  <w:jc w:val="center"/>
                </w:pPr>
                <w:r w:rsidRPr="003E3726">
                  <w:t>Select a response</w:t>
                </w:r>
              </w:p>
            </w:tc>
          </w:sdtContent>
        </w:sdt>
        <w:tc>
          <w:tcPr>
            <w:tcW w:w="2601" w:type="dxa"/>
            <w:vAlign w:val="center"/>
          </w:tcPr>
          <w:p w14:paraId="110D3345" w14:textId="77777777" w:rsidR="003E3726" w:rsidRPr="003E3726" w:rsidRDefault="003E3726" w:rsidP="003E3726">
            <w:pPr>
              <w:jc w:val="center"/>
            </w:pPr>
          </w:p>
        </w:tc>
        <w:tc>
          <w:tcPr>
            <w:tcW w:w="2884" w:type="dxa"/>
            <w:vAlign w:val="center"/>
          </w:tcPr>
          <w:p w14:paraId="427487BA" w14:textId="77777777" w:rsidR="003E3726" w:rsidRPr="003E3726" w:rsidRDefault="003E3726" w:rsidP="003E3726">
            <w:pPr>
              <w:jc w:val="center"/>
            </w:pPr>
          </w:p>
        </w:tc>
      </w:tr>
      <w:tr w:rsidR="003E3726" w:rsidRPr="003E3726" w14:paraId="293A658C" w14:textId="77777777" w:rsidTr="00EC7388">
        <w:trPr>
          <w:trHeight w:val="576"/>
        </w:trPr>
        <w:tc>
          <w:tcPr>
            <w:tcW w:w="3397" w:type="dxa"/>
            <w:vAlign w:val="center"/>
          </w:tcPr>
          <w:p w14:paraId="727B4255" w14:textId="77777777" w:rsidR="003E3726" w:rsidRPr="003E3726" w:rsidRDefault="003E3726" w:rsidP="003E3726">
            <w:pPr>
              <w:jc w:val="center"/>
            </w:pPr>
          </w:p>
        </w:tc>
        <w:sdt>
          <w:sdtPr>
            <w:alias w:val="Risk Response"/>
            <w:tag w:val="Risk Response"/>
            <w:id w:val="1750926088"/>
            <w:placeholder>
              <w:docPart w:val="AC8E9E7A9A534C35AA873EDE4AAAA384"/>
            </w:placeholder>
            <w:dropDownList>
              <w:listItem w:displayText="Select a response" w:value="Select a response"/>
              <w:listItem w:displayText="Accept and monitor" w:value="Accept and monitor"/>
              <w:listItem w:displayText="Accept and exploit" w:value="Accept and exploit"/>
              <w:listItem w:displayText="Avoid" w:value="Avoid"/>
              <w:listItem w:displayText="Mitigate" w:value="Mitigate"/>
              <w:listItem w:displayText="Escalate" w:value="Escalate"/>
              <w:listItem w:displayText="Transfer" w:value="Transfer"/>
              <w:listItem w:displayText="Other" w:value="Other"/>
            </w:dropDownList>
          </w:sdtPr>
          <w:sdtEndPr/>
          <w:sdtContent>
            <w:tc>
              <w:tcPr>
                <w:tcW w:w="3168" w:type="dxa"/>
                <w:vAlign w:val="center"/>
              </w:tcPr>
              <w:p w14:paraId="7DACA0C0" w14:textId="77777777" w:rsidR="003E3726" w:rsidRPr="003E3726" w:rsidRDefault="003E3726" w:rsidP="003E3726">
                <w:pPr>
                  <w:jc w:val="center"/>
                </w:pPr>
                <w:r w:rsidRPr="003E3726">
                  <w:t>Select a response</w:t>
                </w:r>
              </w:p>
            </w:tc>
          </w:sdtContent>
        </w:sdt>
        <w:tc>
          <w:tcPr>
            <w:tcW w:w="3069" w:type="dxa"/>
            <w:vAlign w:val="center"/>
          </w:tcPr>
          <w:p w14:paraId="629FD8EA" w14:textId="77777777" w:rsidR="003E3726" w:rsidRPr="003E3726" w:rsidRDefault="003E3726" w:rsidP="003E3726">
            <w:pPr>
              <w:jc w:val="center"/>
            </w:pPr>
          </w:p>
        </w:tc>
        <w:sdt>
          <w:sdtPr>
            <w:alias w:val="Likelihood"/>
            <w:tag w:val="Likelihood"/>
            <w:id w:val="-1415541403"/>
            <w:placeholder>
              <w:docPart w:val="667A5E79FD5645B397E6438F6D095C08"/>
            </w:placeholder>
            <w:dropDownList>
              <w:listItem w:displayText="Select a response" w:value="Select a response"/>
              <w:listItem w:displayText="Very Unlikely" w:value="Very Unlikely"/>
              <w:listItem w:displayText="Unlikely" w:value="Unlikely"/>
              <w:listItem w:displayText="Possible" w:value="Possible"/>
              <w:listItem w:displayText="Likely" w:value="Likely"/>
              <w:listItem w:displayText="Very Likely" w:value="Very Likely"/>
            </w:dropDownList>
          </w:sdtPr>
          <w:sdtEndPr/>
          <w:sdtContent>
            <w:tc>
              <w:tcPr>
                <w:tcW w:w="3261" w:type="dxa"/>
                <w:vAlign w:val="center"/>
              </w:tcPr>
              <w:p w14:paraId="295169E4" w14:textId="77777777" w:rsidR="003E3726" w:rsidRPr="003E3726" w:rsidRDefault="003E3726" w:rsidP="003E3726">
                <w:pPr>
                  <w:jc w:val="center"/>
                </w:pPr>
                <w:r w:rsidRPr="003E3726">
                  <w:t>Select a response</w:t>
                </w:r>
              </w:p>
            </w:tc>
          </w:sdtContent>
        </w:sdt>
        <w:sdt>
          <w:sdtPr>
            <w:alias w:val="Impact"/>
            <w:tag w:val="Impact"/>
            <w:id w:val="-996810598"/>
            <w:placeholder>
              <w:docPart w:val="7F43BFB980DB4E5F856319682A03442D"/>
            </w:placeholder>
            <w:dropDownList>
              <w:listItem w:displayText="Select a response" w:value="Select a response"/>
              <w:listItem w:displayText="Insignificant" w:value="Insignificant"/>
              <w:listItem w:displayText="Minor" w:value="Minor"/>
              <w:listItem w:displayText="Moderate" w:value="Moderate"/>
              <w:listItem w:displayText="Major" w:value="Major"/>
              <w:listItem w:displayText="Significant" w:value="Significant"/>
            </w:dropDownList>
          </w:sdtPr>
          <w:sdtEndPr/>
          <w:sdtContent>
            <w:tc>
              <w:tcPr>
                <w:tcW w:w="3210" w:type="dxa"/>
                <w:gridSpan w:val="2"/>
                <w:vAlign w:val="center"/>
              </w:tcPr>
              <w:p w14:paraId="33582459" w14:textId="77777777" w:rsidR="003E3726" w:rsidRPr="003E3726" w:rsidRDefault="003E3726" w:rsidP="003E3726">
                <w:pPr>
                  <w:jc w:val="center"/>
                </w:pPr>
                <w:r w:rsidRPr="003E3726">
                  <w:t>Select a response</w:t>
                </w:r>
              </w:p>
            </w:tc>
          </w:sdtContent>
        </w:sdt>
        <w:tc>
          <w:tcPr>
            <w:tcW w:w="2601" w:type="dxa"/>
            <w:vAlign w:val="center"/>
          </w:tcPr>
          <w:p w14:paraId="57773FF9" w14:textId="77777777" w:rsidR="003E3726" w:rsidRPr="003E3726" w:rsidRDefault="003E3726" w:rsidP="003E3726">
            <w:pPr>
              <w:jc w:val="center"/>
            </w:pPr>
          </w:p>
        </w:tc>
        <w:tc>
          <w:tcPr>
            <w:tcW w:w="2884" w:type="dxa"/>
            <w:vAlign w:val="center"/>
          </w:tcPr>
          <w:p w14:paraId="14DE24E7" w14:textId="77777777" w:rsidR="003E3726" w:rsidRPr="003E3726" w:rsidRDefault="003E3726" w:rsidP="003E3726">
            <w:pPr>
              <w:jc w:val="center"/>
            </w:pPr>
          </w:p>
        </w:tc>
      </w:tr>
      <w:tr w:rsidR="003E3726" w:rsidRPr="003E3726" w14:paraId="4D288C8A" w14:textId="77777777" w:rsidTr="00EC7388">
        <w:trPr>
          <w:trHeight w:val="576"/>
        </w:trPr>
        <w:tc>
          <w:tcPr>
            <w:tcW w:w="3397" w:type="dxa"/>
            <w:vAlign w:val="center"/>
          </w:tcPr>
          <w:p w14:paraId="4056651B" w14:textId="77777777" w:rsidR="003E3726" w:rsidRPr="003E3726" w:rsidRDefault="003E3726" w:rsidP="003E3726">
            <w:pPr>
              <w:jc w:val="center"/>
            </w:pPr>
          </w:p>
        </w:tc>
        <w:sdt>
          <w:sdtPr>
            <w:alias w:val="Risk Response"/>
            <w:tag w:val="Risk Response"/>
            <w:id w:val="-1431662834"/>
            <w:placeholder>
              <w:docPart w:val="E23FE0A4BAE14945B685BBFEDFF47B16"/>
            </w:placeholder>
            <w:dropDownList>
              <w:listItem w:displayText="Select a response" w:value="Select a response"/>
              <w:listItem w:displayText="Accept and monitor" w:value="Accept and monitor"/>
              <w:listItem w:displayText="Accept and exploit" w:value="Accept and exploit"/>
              <w:listItem w:displayText="Avoid" w:value="Avoid"/>
              <w:listItem w:displayText="Mitigate" w:value="Mitigate"/>
              <w:listItem w:displayText="Escalate" w:value="Escalate"/>
              <w:listItem w:displayText="Transfer" w:value="Transfer"/>
              <w:listItem w:displayText="Other" w:value="Other"/>
            </w:dropDownList>
          </w:sdtPr>
          <w:sdtEndPr/>
          <w:sdtContent>
            <w:tc>
              <w:tcPr>
                <w:tcW w:w="3168" w:type="dxa"/>
                <w:vAlign w:val="center"/>
              </w:tcPr>
              <w:p w14:paraId="4D718DF5" w14:textId="77777777" w:rsidR="003E3726" w:rsidRPr="003E3726" w:rsidRDefault="003E3726" w:rsidP="003E3726">
                <w:pPr>
                  <w:jc w:val="center"/>
                </w:pPr>
                <w:r w:rsidRPr="003E3726">
                  <w:t>Select a response</w:t>
                </w:r>
              </w:p>
            </w:tc>
          </w:sdtContent>
        </w:sdt>
        <w:tc>
          <w:tcPr>
            <w:tcW w:w="3069" w:type="dxa"/>
            <w:vAlign w:val="center"/>
          </w:tcPr>
          <w:p w14:paraId="185FBEFB" w14:textId="77777777" w:rsidR="003E3726" w:rsidRPr="003E3726" w:rsidRDefault="003E3726" w:rsidP="003E3726">
            <w:pPr>
              <w:jc w:val="center"/>
            </w:pPr>
          </w:p>
        </w:tc>
        <w:sdt>
          <w:sdtPr>
            <w:alias w:val="Likelihood"/>
            <w:tag w:val="Likelihood"/>
            <w:id w:val="-1404984211"/>
            <w:placeholder>
              <w:docPart w:val="D64D6747365E4C9F9F90DE202F908E1B"/>
            </w:placeholder>
            <w:dropDownList>
              <w:listItem w:displayText="Select a response" w:value="Select a response"/>
              <w:listItem w:displayText="Very Unlikely" w:value="Very Unlikely"/>
              <w:listItem w:displayText="Unlikely" w:value="Unlikely"/>
              <w:listItem w:displayText="Possible" w:value="Possible"/>
              <w:listItem w:displayText="Likely" w:value="Likely"/>
              <w:listItem w:displayText="Very Likely" w:value="Very Likely"/>
            </w:dropDownList>
          </w:sdtPr>
          <w:sdtEndPr/>
          <w:sdtContent>
            <w:tc>
              <w:tcPr>
                <w:tcW w:w="3261" w:type="dxa"/>
                <w:vAlign w:val="center"/>
              </w:tcPr>
              <w:p w14:paraId="2C2E67E5" w14:textId="77777777" w:rsidR="003E3726" w:rsidRPr="003E3726" w:rsidRDefault="003E3726" w:rsidP="003E3726">
                <w:pPr>
                  <w:jc w:val="center"/>
                </w:pPr>
                <w:r w:rsidRPr="003E3726">
                  <w:t>Select a response</w:t>
                </w:r>
              </w:p>
            </w:tc>
          </w:sdtContent>
        </w:sdt>
        <w:sdt>
          <w:sdtPr>
            <w:alias w:val="Impact"/>
            <w:tag w:val="Impact"/>
            <w:id w:val="2076317227"/>
            <w:placeholder>
              <w:docPart w:val="F34D4DF7653545A4BC133D6E99DBB792"/>
            </w:placeholder>
            <w:dropDownList>
              <w:listItem w:displayText="Select a response" w:value="Select a response"/>
              <w:listItem w:displayText="Insignificant" w:value="Insignificant"/>
              <w:listItem w:displayText="Minor" w:value="Minor"/>
              <w:listItem w:displayText="Moderate" w:value="Moderate"/>
              <w:listItem w:displayText="Major" w:value="Major"/>
              <w:listItem w:displayText="Significant" w:value="Significant"/>
            </w:dropDownList>
          </w:sdtPr>
          <w:sdtEndPr/>
          <w:sdtContent>
            <w:tc>
              <w:tcPr>
                <w:tcW w:w="3210" w:type="dxa"/>
                <w:gridSpan w:val="2"/>
                <w:vAlign w:val="center"/>
              </w:tcPr>
              <w:p w14:paraId="0B548553" w14:textId="77777777" w:rsidR="003E3726" w:rsidRPr="003E3726" w:rsidRDefault="003E3726" w:rsidP="003E3726">
                <w:pPr>
                  <w:jc w:val="center"/>
                </w:pPr>
                <w:r w:rsidRPr="003E3726">
                  <w:t>Select a response</w:t>
                </w:r>
              </w:p>
            </w:tc>
          </w:sdtContent>
        </w:sdt>
        <w:tc>
          <w:tcPr>
            <w:tcW w:w="2601" w:type="dxa"/>
            <w:vAlign w:val="center"/>
          </w:tcPr>
          <w:p w14:paraId="448B7F6B" w14:textId="77777777" w:rsidR="003E3726" w:rsidRPr="003E3726" w:rsidRDefault="003E3726" w:rsidP="003E3726">
            <w:pPr>
              <w:jc w:val="center"/>
            </w:pPr>
          </w:p>
        </w:tc>
        <w:tc>
          <w:tcPr>
            <w:tcW w:w="2884" w:type="dxa"/>
            <w:vAlign w:val="center"/>
          </w:tcPr>
          <w:p w14:paraId="36A4038A" w14:textId="77777777" w:rsidR="003E3726" w:rsidRPr="003E3726" w:rsidRDefault="003E3726" w:rsidP="003E3726">
            <w:pPr>
              <w:jc w:val="center"/>
            </w:pPr>
          </w:p>
        </w:tc>
      </w:tr>
    </w:tbl>
    <w:p w14:paraId="27A467F2" w14:textId="77777777" w:rsidR="003E3726" w:rsidRPr="003E3726" w:rsidRDefault="003E3726" w:rsidP="003E3726">
      <w:pPr>
        <w:spacing w:line="259" w:lineRule="auto"/>
        <w:rPr>
          <w:rFonts w:eastAsiaTheme="minorHAnsi"/>
          <w:sz w:val="22"/>
          <w:szCs w:val="22"/>
          <w:lang w:val="en-US" w:eastAsia="en-US"/>
        </w:rPr>
      </w:pPr>
    </w:p>
    <w:sectPr w:rsidR="003E3726" w:rsidRPr="003E3726" w:rsidSect="00823193">
      <w:footerReference w:type="default" r:id="rId118"/>
      <w:pgSz w:w="24480" w:h="15840" w:orient="landscape" w:code="3"/>
      <w:pgMar w:top="1350" w:right="1440" w:bottom="126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F53CD1" w14:textId="77777777" w:rsidR="00B05121" w:rsidRDefault="00B05121" w:rsidP="002770F8">
      <w:pPr>
        <w:spacing w:after="0" w:line="240" w:lineRule="auto"/>
      </w:pPr>
      <w:r>
        <w:separator/>
      </w:r>
    </w:p>
  </w:endnote>
  <w:endnote w:type="continuationSeparator" w:id="0">
    <w:p w14:paraId="45061331" w14:textId="77777777" w:rsidR="00B05121" w:rsidRDefault="00B05121" w:rsidP="002770F8">
      <w:pPr>
        <w:spacing w:after="0" w:line="240" w:lineRule="auto"/>
      </w:pPr>
      <w:r>
        <w:continuationSeparator/>
      </w:r>
    </w:p>
  </w:endnote>
  <w:endnote w:type="continuationNotice" w:id="1">
    <w:p w14:paraId="4981F4C9" w14:textId="77777777" w:rsidR="00B05121" w:rsidRDefault="00B051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5884383"/>
      <w:docPartObj>
        <w:docPartGallery w:val="Page Numbers (Bottom of Page)"/>
        <w:docPartUnique/>
      </w:docPartObj>
    </w:sdtPr>
    <w:sdtEndPr>
      <w:rPr>
        <w:noProof/>
      </w:rPr>
    </w:sdtEndPr>
    <w:sdtContent>
      <w:p w14:paraId="2991A855" w14:textId="5E809AB1" w:rsidR="00CE080E" w:rsidRDefault="00CE08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EED100" w14:textId="77777777" w:rsidR="00CE080E" w:rsidRDefault="00CE08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9019A" w14:textId="77777777" w:rsidR="00B05121" w:rsidRDefault="00B05121" w:rsidP="002770F8">
      <w:pPr>
        <w:spacing w:after="0" w:line="240" w:lineRule="auto"/>
      </w:pPr>
      <w:r>
        <w:separator/>
      </w:r>
    </w:p>
  </w:footnote>
  <w:footnote w:type="continuationSeparator" w:id="0">
    <w:p w14:paraId="40C2CC5F" w14:textId="77777777" w:rsidR="00B05121" w:rsidRDefault="00B05121" w:rsidP="002770F8">
      <w:pPr>
        <w:spacing w:after="0" w:line="240" w:lineRule="auto"/>
      </w:pPr>
      <w:r>
        <w:continuationSeparator/>
      </w:r>
    </w:p>
  </w:footnote>
  <w:footnote w:type="continuationNotice" w:id="1">
    <w:p w14:paraId="562DFF17" w14:textId="77777777" w:rsidR="00B05121" w:rsidRDefault="00B05121">
      <w:pPr>
        <w:spacing w:after="0" w:line="240" w:lineRule="auto"/>
      </w:pPr>
    </w:p>
  </w:footnote>
  <w:footnote w:id="2">
    <w:p w14:paraId="71B23407" w14:textId="77777777" w:rsidR="006C76AF" w:rsidRPr="009C7168" w:rsidRDefault="006C76AF" w:rsidP="006C76AF">
      <w:pPr>
        <w:pStyle w:val="FootnoteText"/>
        <w:rPr>
          <w:sz w:val="16"/>
          <w:szCs w:val="16"/>
        </w:rPr>
      </w:pPr>
      <w:r w:rsidRPr="006C76AF">
        <w:rPr>
          <w:rStyle w:val="FootnoteReference"/>
          <w:sz w:val="16"/>
          <w:szCs w:val="16"/>
        </w:rPr>
        <w:footnoteRef/>
      </w:r>
      <w:r w:rsidRPr="006C76AF">
        <w:rPr>
          <w:sz w:val="16"/>
          <w:szCs w:val="16"/>
        </w:rPr>
        <w:t xml:space="preserve"> </w:t>
      </w:r>
      <w:r w:rsidRPr="009C7168">
        <w:rPr>
          <w:sz w:val="16"/>
          <w:szCs w:val="16"/>
        </w:rPr>
        <w:t>Periodically: at the beginning and end of a contract or procurement plan, and as issues arise</w:t>
      </w:r>
    </w:p>
  </w:footnote>
  <w:footnote w:id="3">
    <w:p w14:paraId="19B54A1E" w14:textId="77777777" w:rsidR="006C76AF" w:rsidRPr="009C7168" w:rsidRDefault="006C76AF" w:rsidP="006C76AF">
      <w:pPr>
        <w:pStyle w:val="FootnoteText"/>
        <w:rPr>
          <w:sz w:val="16"/>
          <w:szCs w:val="16"/>
        </w:rPr>
      </w:pPr>
      <w:r w:rsidRPr="009C7168">
        <w:rPr>
          <w:rStyle w:val="FootnoteReference"/>
          <w:sz w:val="16"/>
          <w:szCs w:val="16"/>
        </w:rPr>
        <w:footnoteRef/>
      </w:r>
      <w:r w:rsidRPr="009C7168">
        <w:rPr>
          <w:sz w:val="16"/>
          <w:szCs w:val="16"/>
        </w:rPr>
        <w:t xml:space="preserve"> Regularly: following an established schedule, in addition to periodically </w:t>
      </w:r>
    </w:p>
  </w:footnote>
  <w:footnote w:id="4">
    <w:p w14:paraId="1A013532" w14:textId="77777777" w:rsidR="0064413F" w:rsidRPr="009C7168" w:rsidRDefault="0064413F" w:rsidP="0064413F">
      <w:pPr>
        <w:pStyle w:val="FootnoteText"/>
        <w:rPr>
          <w:sz w:val="16"/>
          <w:szCs w:val="16"/>
        </w:rPr>
      </w:pPr>
      <w:r w:rsidRPr="009C7168">
        <w:rPr>
          <w:rStyle w:val="FootnoteReference"/>
          <w:sz w:val="16"/>
          <w:szCs w:val="16"/>
        </w:rPr>
        <w:footnoteRef/>
      </w:r>
      <w:r w:rsidRPr="009C7168">
        <w:rPr>
          <w:sz w:val="16"/>
          <w:szCs w:val="16"/>
        </w:rPr>
        <w:t xml:space="preserve"> Consistently: tracked and followed up on by the Senior Designated Official on large or sensitive procurements or procurement plans, in addition to regularly</w:t>
      </w:r>
    </w:p>
  </w:footnote>
  <w:footnote w:id="5">
    <w:p w14:paraId="6DDBB001" w14:textId="77777777" w:rsidR="0064413F" w:rsidRPr="009C7168" w:rsidRDefault="0064413F" w:rsidP="0064413F">
      <w:pPr>
        <w:pStyle w:val="FootnoteText"/>
        <w:rPr>
          <w:sz w:val="16"/>
          <w:szCs w:val="16"/>
        </w:rPr>
      </w:pPr>
      <w:r w:rsidRPr="009C7168">
        <w:rPr>
          <w:rStyle w:val="FootnoteReference"/>
          <w:sz w:val="16"/>
          <w:szCs w:val="16"/>
        </w:rPr>
        <w:footnoteRef/>
      </w:r>
      <w:r w:rsidRPr="009C7168">
        <w:rPr>
          <w:sz w:val="16"/>
          <w:szCs w:val="16"/>
        </w:rPr>
        <w:t xml:space="preserve"> Actively: the Senior Designated Official, or another authorized individual on their behalf, reviews the work of contracting officers and business owners on large or sensitive procurements or procurement plans, in addition to consistently</w:t>
      </w:r>
    </w:p>
    <w:p w14:paraId="1FFC13B8" w14:textId="77777777" w:rsidR="0064413F" w:rsidRPr="009C7168" w:rsidRDefault="0064413F" w:rsidP="0064413F">
      <w:pPr>
        <w:pStyle w:val="FootnoteText"/>
        <w:rPr>
          <w:sz w:val="16"/>
          <w:szCs w:val="16"/>
        </w:rPr>
      </w:pPr>
    </w:p>
    <w:p w14:paraId="248D4F57" w14:textId="77777777" w:rsidR="0064413F" w:rsidRDefault="0064413F" w:rsidP="0064413F">
      <w:pPr>
        <w:pStyle w:val="FootnoteText"/>
      </w:pPr>
    </w:p>
  </w:footnote>
  <w:footnote w:id="6">
    <w:p w14:paraId="2A81F017" w14:textId="5950C9DB" w:rsidR="0088327B" w:rsidRPr="00B23FE0" w:rsidRDefault="0088327B">
      <w:pPr>
        <w:pStyle w:val="FootnoteText"/>
        <w:rPr>
          <w:sz w:val="16"/>
          <w:szCs w:val="16"/>
        </w:rPr>
      </w:pPr>
      <w:r w:rsidRPr="00B23FE0">
        <w:rPr>
          <w:rStyle w:val="FootnoteReference"/>
          <w:sz w:val="16"/>
          <w:szCs w:val="16"/>
        </w:rPr>
        <w:footnoteRef/>
      </w:r>
      <w:r w:rsidRPr="00B23FE0">
        <w:rPr>
          <w:sz w:val="16"/>
          <w:szCs w:val="16"/>
        </w:rPr>
        <w:t xml:space="preserve"> Ad hoc</w:t>
      </w:r>
      <w:r w:rsidR="00C919A3" w:rsidRPr="00B23FE0">
        <w:rPr>
          <w:sz w:val="16"/>
          <w:szCs w:val="16"/>
        </w:rPr>
        <w:t>:</w:t>
      </w:r>
      <w:r w:rsidRPr="00B23FE0">
        <w:rPr>
          <w:sz w:val="16"/>
          <w:szCs w:val="16"/>
        </w:rPr>
        <w:t xml:space="preserve"> </w:t>
      </w:r>
      <w:r w:rsidR="004E57A2" w:rsidRPr="00B23FE0">
        <w:rPr>
          <w:sz w:val="16"/>
          <w:szCs w:val="16"/>
        </w:rPr>
        <w:t>reactional actions not benefiting from expected planning</w:t>
      </w:r>
    </w:p>
  </w:footnote>
  <w:footnote w:id="7">
    <w:p w14:paraId="55066792" w14:textId="6E4FF8C5" w:rsidR="0088327B" w:rsidRPr="00B23FE0" w:rsidRDefault="0088327B">
      <w:pPr>
        <w:pStyle w:val="FootnoteText"/>
        <w:rPr>
          <w:sz w:val="16"/>
          <w:szCs w:val="16"/>
        </w:rPr>
      </w:pPr>
      <w:r w:rsidRPr="00B23FE0">
        <w:rPr>
          <w:rStyle w:val="FootnoteReference"/>
          <w:sz w:val="16"/>
          <w:szCs w:val="16"/>
        </w:rPr>
        <w:footnoteRef/>
      </w:r>
      <w:r w:rsidRPr="00B23FE0">
        <w:rPr>
          <w:sz w:val="16"/>
          <w:szCs w:val="16"/>
        </w:rPr>
        <w:t xml:space="preserve"> Periodically</w:t>
      </w:r>
      <w:r w:rsidR="00C919A3" w:rsidRPr="00B23FE0">
        <w:rPr>
          <w:sz w:val="16"/>
          <w:szCs w:val="16"/>
        </w:rPr>
        <w:t>:</w:t>
      </w:r>
      <w:r w:rsidR="00E90226" w:rsidRPr="00B23FE0">
        <w:rPr>
          <w:sz w:val="16"/>
          <w:szCs w:val="16"/>
        </w:rPr>
        <w:t xml:space="preserve"> at the beginning and end of a contract or procurement plan, and as issues arise </w:t>
      </w:r>
    </w:p>
  </w:footnote>
  <w:footnote w:id="8">
    <w:p w14:paraId="42DFED32" w14:textId="04F54C8E" w:rsidR="0088327B" w:rsidRPr="00B23FE0" w:rsidRDefault="0088327B">
      <w:pPr>
        <w:pStyle w:val="FootnoteText"/>
        <w:rPr>
          <w:sz w:val="16"/>
          <w:szCs w:val="16"/>
        </w:rPr>
      </w:pPr>
      <w:r w:rsidRPr="00B23FE0">
        <w:rPr>
          <w:rStyle w:val="FootnoteReference"/>
          <w:sz w:val="16"/>
          <w:szCs w:val="16"/>
        </w:rPr>
        <w:footnoteRef/>
      </w:r>
      <w:r w:rsidRPr="00B23FE0">
        <w:rPr>
          <w:sz w:val="16"/>
          <w:szCs w:val="16"/>
        </w:rPr>
        <w:t xml:space="preserve"> Regularly</w:t>
      </w:r>
      <w:r w:rsidR="003420E2" w:rsidRPr="00B23FE0">
        <w:rPr>
          <w:sz w:val="16"/>
          <w:szCs w:val="16"/>
        </w:rPr>
        <w:t>:</w:t>
      </w:r>
      <w:r w:rsidR="003270AA" w:rsidRPr="00B23FE0">
        <w:rPr>
          <w:sz w:val="16"/>
          <w:szCs w:val="16"/>
        </w:rPr>
        <w:t xml:space="preserve"> following an established schedule, in addition to periodically</w:t>
      </w:r>
    </w:p>
  </w:footnote>
  <w:footnote w:id="9">
    <w:p w14:paraId="3126AB44" w14:textId="5715CD65" w:rsidR="0088327B" w:rsidRPr="00B23FE0" w:rsidRDefault="0088327B">
      <w:pPr>
        <w:pStyle w:val="FootnoteText"/>
        <w:rPr>
          <w:sz w:val="16"/>
          <w:szCs w:val="16"/>
        </w:rPr>
      </w:pPr>
      <w:r w:rsidRPr="00B23FE0">
        <w:rPr>
          <w:rStyle w:val="FootnoteReference"/>
          <w:sz w:val="16"/>
          <w:szCs w:val="16"/>
        </w:rPr>
        <w:footnoteRef/>
      </w:r>
      <w:r w:rsidRPr="00B23FE0">
        <w:rPr>
          <w:sz w:val="16"/>
          <w:szCs w:val="16"/>
        </w:rPr>
        <w:t xml:space="preserve"> Consistently</w:t>
      </w:r>
      <w:r w:rsidR="003420E2" w:rsidRPr="00B23FE0">
        <w:rPr>
          <w:sz w:val="16"/>
          <w:szCs w:val="16"/>
        </w:rPr>
        <w:t>:</w:t>
      </w:r>
      <w:r w:rsidR="0014399C" w:rsidRPr="00B23FE0">
        <w:rPr>
          <w:sz w:val="16"/>
          <w:szCs w:val="16"/>
        </w:rPr>
        <w:t xml:space="preserve"> tracked and followed up on by the Senior Designated Official on large or sensitive procurements or procurement plans, in addition to regularly</w:t>
      </w:r>
    </w:p>
  </w:footnote>
  <w:footnote w:id="10">
    <w:p w14:paraId="1C21CF7D" w14:textId="234F412A" w:rsidR="0088327B" w:rsidRPr="00B23FE0" w:rsidRDefault="0088327B" w:rsidP="0088327B">
      <w:pPr>
        <w:pStyle w:val="FootnoteText"/>
        <w:rPr>
          <w:sz w:val="16"/>
          <w:szCs w:val="16"/>
        </w:rPr>
      </w:pPr>
      <w:r w:rsidRPr="00B23FE0">
        <w:rPr>
          <w:rStyle w:val="FootnoteReference"/>
          <w:sz w:val="16"/>
          <w:szCs w:val="16"/>
        </w:rPr>
        <w:footnoteRef/>
      </w:r>
      <w:r w:rsidRPr="00B23FE0">
        <w:rPr>
          <w:sz w:val="16"/>
          <w:szCs w:val="16"/>
        </w:rPr>
        <w:t xml:space="preserve"> Actively</w:t>
      </w:r>
      <w:r w:rsidR="003420E2" w:rsidRPr="00B23FE0">
        <w:rPr>
          <w:sz w:val="16"/>
          <w:szCs w:val="16"/>
        </w:rPr>
        <w:t>:</w:t>
      </w:r>
      <w:r w:rsidRPr="00B23FE0">
        <w:rPr>
          <w:sz w:val="16"/>
          <w:szCs w:val="16"/>
        </w:rPr>
        <w:t xml:space="preserve"> </w:t>
      </w:r>
      <w:r w:rsidR="00B23FE0" w:rsidRPr="00B23FE0">
        <w:rPr>
          <w:sz w:val="16"/>
          <w:szCs w:val="16"/>
        </w:rPr>
        <w:t>the Senior Designated Official, or another authorized individual on their behalf, reviews the work of contracting officers and business owners on large or sensitive procurements or procurement plans, in addition to consistently</w:t>
      </w:r>
    </w:p>
    <w:p w14:paraId="5B73510B" w14:textId="5821B85D" w:rsidR="0088327B" w:rsidRDefault="0088327B">
      <w:pPr>
        <w:pStyle w:val="FootnoteText"/>
      </w:pPr>
    </w:p>
  </w:footnote>
  <w:footnote w:id="11">
    <w:p w14:paraId="323718D8" w14:textId="43AC57EE" w:rsidR="0006217D" w:rsidRPr="00FC3D7F" w:rsidRDefault="0006217D" w:rsidP="0006217D">
      <w:pPr>
        <w:pStyle w:val="FootnoteText"/>
        <w:rPr>
          <w:sz w:val="16"/>
          <w:szCs w:val="16"/>
        </w:rPr>
      </w:pPr>
      <w:r w:rsidRPr="00FC3D7F">
        <w:rPr>
          <w:rStyle w:val="FootnoteReference"/>
          <w:sz w:val="16"/>
          <w:szCs w:val="16"/>
        </w:rPr>
        <w:footnoteRef/>
      </w:r>
      <w:r w:rsidRPr="00FC3D7F">
        <w:rPr>
          <w:sz w:val="16"/>
          <w:szCs w:val="16"/>
        </w:rPr>
        <w:t xml:space="preserve"> Periodically: </w:t>
      </w:r>
      <w:r w:rsidR="00216B6A" w:rsidRPr="00FC3D7F">
        <w:rPr>
          <w:sz w:val="16"/>
          <w:szCs w:val="16"/>
        </w:rPr>
        <w:t xml:space="preserve">at the beginning and end of a contract or procurement plan, and as issues arise </w:t>
      </w:r>
    </w:p>
  </w:footnote>
  <w:footnote w:id="12">
    <w:p w14:paraId="06C0DEDA" w14:textId="5242C25C" w:rsidR="0006217D" w:rsidRPr="00FC3D7F" w:rsidRDefault="0006217D" w:rsidP="0006217D">
      <w:pPr>
        <w:pStyle w:val="FootnoteText"/>
        <w:rPr>
          <w:sz w:val="16"/>
          <w:szCs w:val="16"/>
        </w:rPr>
      </w:pPr>
      <w:r w:rsidRPr="00FC3D7F">
        <w:rPr>
          <w:rStyle w:val="FootnoteReference"/>
          <w:sz w:val="16"/>
          <w:szCs w:val="16"/>
        </w:rPr>
        <w:footnoteRef/>
      </w:r>
      <w:r w:rsidRPr="00FC3D7F">
        <w:rPr>
          <w:sz w:val="16"/>
          <w:szCs w:val="16"/>
        </w:rPr>
        <w:t xml:space="preserve"> Regularly: </w:t>
      </w:r>
      <w:r w:rsidR="0010359D" w:rsidRPr="00FC3D7F">
        <w:rPr>
          <w:sz w:val="16"/>
          <w:szCs w:val="16"/>
        </w:rPr>
        <w:t>following an established schedule, in addition to periodically</w:t>
      </w:r>
    </w:p>
  </w:footnote>
  <w:footnote w:id="13">
    <w:p w14:paraId="30321681" w14:textId="4C3BECD4" w:rsidR="0006217D" w:rsidRPr="00FC3D7F" w:rsidRDefault="0006217D" w:rsidP="0006217D">
      <w:pPr>
        <w:pStyle w:val="FootnoteText"/>
        <w:rPr>
          <w:sz w:val="16"/>
          <w:szCs w:val="16"/>
        </w:rPr>
      </w:pPr>
      <w:r w:rsidRPr="00FC3D7F">
        <w:rPr>
          <w:rStyle w:val="FootnoteReference"/>
          <w:sz w:val="16"/>
          <w:szCs w:val="16"/>
        </w:rPr>
        <w:footnoteRef/>
      </w:r>
      <w:r w:rsidRPr="00FC3D7F">
        <w:rPr>
          <w:sz w:val="16"/>
          <w:szCs w:val="16"/>
        </w:rPr>
        <w:t xml:space="preserve"> Consistently:</w:t>
      </w:r>
      <w:r w:rsidR="00FC3D7F" w:rsidRPr="00FC3D7F">
        <w:rPr>
          <w:sz w:val="16"/>
          <w:szCs w:val="16"/>
        </w:rPr>
        <w:t xml:space="preserve"> tracked and followed up on by the Senior Designated Official on large or sensitive procurements or procurement plans, in addition to regularly</w:t>
      </w:r>
    </w:p>
    <w:p w14:paraId="0C962D61" w14:textId="77777777" w:rsidR="0006217D" w:rsidRDefault="0006217D" w:rsidP="0006217D">
      <w:pPr>
        <w:pStyle w:val="FootnoteText"/>
      </w:pPr>
    </w:p>
    <w:p w14:paraId="7857A5E5" w14:textId="77777777" w:rsidR="0006217D" w:rsidRDefault="0006217D" w:rsidP="0006217D">
      <w:pPr>
        <w:pStyle w:val="FootnoteText"/>
      </w:pPr>
    </w:p>
  </w:footnote>
  <w:footnote w:id="14">
    <w:p w14:paraId="79ED2693" w14:textId="164A3073" w:rsidR="00331360" w:rsidRPr="001976DE" w:rsidRDefault="00331360" w:rsidP="009A34D2">
      <w:pPr>
        <w:spacing w:after="0" w:line="240" w:lineRule="auto"/>
        <w:rPr>
          <w:sz w:val="16"/>
          <w:szCs w:val="16"/>
        </w:rPr>
      </w:pPr>
      <w:r w:rsidRPr="001976DE">
        <w:rPr>
          <w:rStyle w:val="FootnoteReference"/>
          <w:sz w:val="16"/>
          <w:szCs w:val="16"/>
        </w:rPr>
        <w:footnoteRef/>
      </w:r>
      <w:r w:rsidRPr="001976DE">
        <w:rPr>
          <w:sz w:val="16"/>
          <w:szCs w:val="16"/>
        </w:rPr>
        <w:t xml:space="preserve"> Real property practitioners are those whose positions are involved in the planning, acquisition, use and disposition of real property that supports the delivery of programs and services to Canadians, while ensuring best value to the Crown. Real property leaders are practitioners holding executive level positions. </w:t>
      </w:r>
    </w:p>
  </w:footnote>
  <w:footnote w:id="15">
    <w:p w14:paraId="7BA1814F" w14:textId="778611C5" w:rsidR="001116F8" w:rsidRPr="006A58EC" w:rsidRDefault="001116F8">
      <w:pPr>
        <w:pStyle w:val="FootnoteText"/>
        <w:rPr>
          <w:sz w:val="16"/>
          <w:szCs w:val="16"/>
        </w:rPr>
      </w:pPr>
      <w:r>
        <w:rPr>
          <w:rStyle w:val="FootnoteReference"/>
        </w:rPr>
        <w:footnoteRef/>
      </w:r>
      <w:r>
        <w:t xml:space="preserve"> </w:t>
      </w:r>
      <w:r w:rsidR="004A0EE4" w:rsidRPr="006A58EC">
        <w:rPr>
          <w:rFonts w:ascii="Aptos" w:hAnsi="Aptos" w:cs="Calibri"/>
          <w:sz w:val="16"/>
          <w:szCs w:val="16"/>
        </w:rPr>
        <w:t>W</w:t>
      </w:r>
      <w:r w:rsidRPr="006A58EC">
        <w:rPr>
          <w:rFonts w:ascii="Aptos" w:hAnsi="Aptos" w:cs="Calibri"/>
          <w:sz w:val="16"/>
          <w:szCs w:val="16"/>
        </w:rPr>
        <w:t>ithin expected or reasonable funding available</w:t>
      </w:r>
      <w:r w:rsidR="004A0EE4" w:rsidRPr="006A58EC">
        <w:rPr>
          <w:rFonts w:ascii="Aptos" w:hAnsi="Aptos" w:cs="Calibri"/>
          <w:sz w:val="16"/>
          <w:szCs w:val="16"/>
        </w:rPr>
        <w:t>.</w:t>
      </w:r>
    </w:p>
  </w:footnote>
  <w:footnote w:id="16">
    <w:p w14:paraId="0697C304" w14:textId="5AA08A68" w:rsidR="00AC1964" w:rsidRPr="00DE7D5D" w:rsidRDefault="00AC1964">
      <w:pPr>
        <w:pStyle w:val="FootnoteText"/>
        <w:rPr>
          <w:sz w:val="16"/>
          <w:szCs w:val="16"/>
          <w:lang w:val="en-US"/>
        </w:rPr>
      </w:pPr>
      <w:r w:rsidRPr="00965CB2">
        <w:rPr>
          <w:rStyle w:val="FootnoteReference"/>
          <w:sz w:val="16"/>
          <w:szCs w:val="16"/>
        </w:rPr>
        <w:footnoteRef/>
      </w:r>
      <w:r w:rsidRPr="00965CB2">
        <w:rPr>
          <w:sz w:val="16"/>
          <w:szCs w:val="16"/>
        </w:rPr>
        <w:t xml:space="preserve"> A</w:t>
      </w:r>
      <w:r w:rsidRPr="00DE7D5D">
        <w:rPr>
          <w:sz w:val="16"/>
          <w:szCs w:val="16"/>
        </w:rPr>
        <w:t>pplicable partner” is to be read as a reference to the organization’s policy committee or, if there is no policy committee, as a reference to the workplace committee or the health and safety representative as defined in the Work Place Harassment and Violence Prevention Regulations (section 1 (2)).</w:t>
      </w:r>
    </w:p>
  </w:footnote>
  <w:footnote w:id="17">
    <w:p w14:paraId="4DB9BF2F" w14:textId="684441F9" w:rsidR="00AC1964" w:rsidRPr="00AC1964" w:rsidRDefault="00AC1964">
      <w:pPr>
        <w:pStyle w:val="FootnoteText"/>
        <w:rPr>
          <w:lang w:val="en-US"/>
        </w:rPr>
      </w:pPr>
      <w:r w:rsidRPr="00DE7D5D">
        <w:rPr>
          <w:rStyle w:val="FootnoteReference"/>
          <w:sz w:val="16"/>
          <w:szCs w:val="16"/>
        </w:rPr>
        <w:footnoteRef/>
      </w:r>
      <w:r w:rsidRPr="00DE7D5D">
        <w:rPr>
          <w:sz w:val="16"/>
          <w:szCs w:val="16"/>
        </w:rPr>
        <w:t xml:space="preserve"> </w:t>
      </w:r>
      <w:r w:rsidR="00F87CF8" w:rsidRPr="00DE7D5D">
        <w:rPr>
          <w:sz w:val="16"/>
          <w:szCs w:val="16"/>
        </w:rPr>
        <w:t>The Hazard Prevention Program is a risk management framework required to be in place for each organization by the Canada Labour Code, Part II. The Hazard Prevention Program is a structured approach to managing risks associated with workplace hazards, aligning with the principles of integrated risk management.</w:t>
      </w:r>
    </w:p>
  </w:footnote>
  <w:footnote w:id="18">
    <w:p w14:paraId="2197BC85" w14:textId="09A04649" w:rsidR="00A00B64" w:rsidRPr="004A0EE4" w:rsidRDefault="00A00B64" w:rsidP="00A00B64">
      <w:pPr>
        <w:pStyle w:val="FootnoteText"/>
        <w:rPr>
          <w:lang w:val="en-US"/>
        </w:rPr>
      </w:pPr>
      <w:r w:rsidRPr="00E73B64">
        <w:rPr>
          <w:rStyle w:val="FootnoteReference"/>
          <w:sz w:val="16"/>
          <w:szCs w:val="16"/>
        </w:rPr>
        <w:footnoteRef/>
      </w:r>
      <w:r w:rsidRPr="00E73B64">
        <w:rPr>
          <w:sz w:val="16"/>
          <w:szCs w:val="16"/>
        </w:rPr>
        <w:t xml:space="preserve"> </w:t>
      </w:r>
      <w:r w:rsidR="00452A4C" w:rsidRPr="00E73B64">
        <w:rPr>
          <w:sz w:val="16"/>
          <w:szCs w:val="16"/>
          <w:lang w:val="en-US"/>
        </w:rPr>
        <w:t>Please</w:t>
      </w:r>
      <w:r w:rsidR="00452A4C" w:rsidRPr="003F36F4">
        <w:rPr>
          <w:sz w:val="16"/>
          <w:szCs w:val="16"/>
          <w:lang w:val="en-US"/>
        </w:rPr>
        <w:t xml:space="preserve"> consult </w:t>
      </w:r>
      <w:hyperlink r:id="rId1" w:history="1">
        <w:r w:rsidR="00452A4C" w:rsidRPr="00100F75">
          <w:rPr>
            <w:sz w:val="16"/>
            <w:szCs w:val="16"/>
            <w:lang w:val="en-US"/>
          </w:rPr>
          <w:t> the Guide for Executive Performance Management and Consequential Accountability</w:t>
        </w:r>
        <w:r w:rsidR="00452A4C" w:rsidRPr="00100F75">
          <w:rPr>
            <w:rStyle w:val="Hyperlink"/>
            <w:sz w:val="16"/>
            <w:szCs w:val="16"/>
          </w:rPr>
          <w:t> </w:t>
        </w:r>
      </w:hyperlink>
      <w:r w:rsidRPr="003F36F4">
        <w:rPr>
          <w:sz w:val="16"/>
          <w:szCs w:val="16"/>
          <w:lang w:val="en-US"/>
        </w:rPr>
        <w:t xml:space="preserve"> </w:t>
      </w:r>
      <w:r w:rsidR="00452A4C" w:rsidRPr="003F36F4">
        <w:rPr>
          <w:sz w:val="16"/>
          <w:szCs w:val="16"/>
          <w:lang w:val="en-US"/>
        </w:rPr>
        <w:t xml:space="preserve"> found on </w:t>
      </w:r>
      <w:hyperlink r:id="rId2" w:history="1">
        <w:r w:rsidR="005C0E20" w:rsidRPr="003F36F4">
          <w:rPr>
            <w:rStyle w:val="Hyperlink"/>
            <w:sz w:val="16"/>
            <w:szCs w:val="16"/>
          </w:rPr>
          <w:t>Executive Management and Leadership Development/Performance Management — GCpedia</w:t>
        </w:r>
      </w:hyperlink>
      <w:r w:rsidRPr="003F36F4">
        <w:rPr>
          <w:sz w:val="16"/>
          <w:szCs w:val="16"/>
          <w:lang w:val="en-US"/>
        </w:rPr>
        <w:t xml:space="preserve"> </w:t>
      </w:r>
      <w:r w:rsidR="005C0E20" w:rsidRPr="003F36F4">
        <w:rPr>
          <w:sz w:val="16"/>
          <w:szCs w:val="16"/>
          <w:lang w:val="en-US"/>
        </w:rPr>
        <w:t xml:space="preserve">for more information. </w:t>
      </w:r>
      <w:r w:rsidRPr="003F36F4">
        <w:rPr>
          <w:sz w:val="16"/>
          <w:szCs w:val="16"/>
          <w:lang w:val="en-US"/>
        </w:rPr>
        <w:t xml:space="preserve"> </w:t>
      </w:r>
    </w:p>
  </w:footnote>
  <w:footnote w:id="19">
    <w:p w14:paraId="5F2E1E25" w14:textId="248209FE" w:rsidR="00C60429" w:rsidRPr="00783D0D" w:rsidRDefault="00C60429" w:rsidP="00C60429">
      <w:pPr>
        <w:pStyle w:val="FootnoteText"/>
        <w:rPr>
          <w:sz w:val="16"/>
          <w:szCs w:val="16"/>
        </w:rPr>
      </w:pPr>
      <w:r w:rsidRPr="00783D0D">
        <w:rPr>
          <w:rStyle w:val="FootnoteReference"/>
          <w:sz w:val="16"/>
          <w:szCs w:val="16"/>
        </w:rPr>
        <w:footnoteRef/>
      </w:r>
      <w:r w:rsidRPr="00783D0D">
        <w:rPr>
          <w:sz w:val="16"/>
          <w:szCs w:val="16"/>
        </w:rPr>
        <w:t xml:space="preserve"> </w:t>
      </w:r>
      <w:r w:rsidRPr="00783D0D">
        <w:rPr>
          <w:sz w:val="16"/>
          <w:szCs w:val="16"/>
          <w:lang w:val="en-US"/>
        </w:rPr>
        <w:t xml:space="preserve">Security screening, </w:t>
      </w:r>
      <w:r w:rsidR="00D042AE" w:rsidRPr="00783D0D">
        <w:rPr>
          <w:sz w:val="16"/>
          <w:szCs w:val="16"/>
          <w:lang w:val="en-US"/>
        </w:rPr>
        <w:t>i</w:t>
      </w:r>
      <w:r w:rsidRPr="00783D0D">
        <w:rPr>
          <w:sz w:val="16"/>
          <w:szCs w:val="16"/>
          <w:lang w:val="en-US"/>
        </w:rPr>
        <w:t xml:space="preserve">nformation technology security, </w:t>
      </w:r>
      <w:r w:rsidR="00D042AE" w:rsidRPr="00783D0D">
        <w:rPr>
          <w:sz w:val="16"/>
          <w:szCs w:val="16"/>
          <w:lang w:val="en-US"/>
        </w:rPr>
        <w:t>p</w:t>
      </w:r>
      <w:r w:rsidRPr="00783D0D">
        <w:rPr>
          <w:sz w:val="16"/>
          <w:szCs w:val="16"/>
          <w:lang w:val="en-US"/>
        </w:rPr>
        <w:t xml:space="preserve">hysical security, </w:t>
      </w:r>
      <w:r w:rsidR="00D042AE" w:rsidRPr="00783D0D">
        <w:rPr>
          <w:sz w:val="16"/>
          <w:szCs w:val="16"/>
          <w:lang w:val="en-US"/>
        </w:rPr>
        <w:t>b</w:t>
      </w:r>
      <w:r w:rsidRPr="00783D0D">
        <w:rPr>
          <w:sz w:val="16"/>
          <w:szCs w:val="16"/>
          <w:lang w:val="en-US"/>
        </w:rPr>
        <w:t xml:space="preserve">usiness continuity management, </w:t>
      </w:r>
      <w:r w:rsidR="00D042AE" w:rsidRPr="00783D0D">
        <w:rPr>
          <w:sz w:val="16"/>
          <w:szCs w:val="16"/>
          <w:lang w:val="en-US"/>
        </w:rPr>
        <w:t>i</w:t>
      </w:r>
      <w:r w:rsidRPr="00783D0D">
        <w:rPr>
          <w:sz w:val="16"/>
          <w:szCs w:val="16"/>
          <w:lang w:val="en-US"/>
        </w:rPr>
        <w:t xml:space="preserve">nformation management security, </w:t>
      </w:r>
      <w:r w:rsidR="00D042AE" w:rsidRPr="00783D0D">
        <w:rPr>
          <w:sz w:val="16"/>
          <w:szCs w:val="16"/>
          <w:lang w:val="en-US"/>
        </w:rPr>
        <w:t>s</w:t>
      </w:r>
      <w:r w:rsidRPr="00783D0D">
        <w:rPr>
          <w:sz w:val="16"/>
          <w:szCs w:val="16"/>
          <w:lang w:val="en-US"/>
        </w:rPr>
        <w:t xml:space="preserve">ecurity requirements associated with contracts and other arrangements, </w:t>
      </w:r>
      <w:r w:rsidR="00D042AE" w:rsidRPr="00783D0D">
        <w:rPr>
          <w:sz w:val="16"/>
          <w:szCs w:val="16"/>
          <w:lang w:val="en-US"/>
        </w:rPr>
        <w:t>s</w:t>
      </w:r>
      <w:r w:rsidRPr="00783D0D">
        <w:rPr>
          <w:sz w:val="16"/>
          <w:szCs w:val="16"/>
          <w:lang w:val="en-US"/>
        </w:rPr>
        <w:t xml:space="preserve">ecurity event management, </w:t>
      </w:r>
      <w:r w:rsidR="005A343B" w:rsidRPr="00783D0D">
        <w:rPr>
          <w:sz w:val="16"/>
          <w:szCs w:val="16"/>
          <w:lang w:val="en-US"/>
        </w:rPr>
        <w:t xml:space="preserve">and </w:t>
      </w:r>
      <w:r w:rsidR="00D042AE" w:rsidRPr="00783D0D">
        <w:rPr>
          <w:sz w:val="16"/>
          <w:szCs w:val="16"/>
          <w:lang w:val="en-US"/>
        </w:rPr>
        <w:t>s</w:t>
      </w:r>
      <w:r w:rsidRPr="00783D0D">
        <w:rPr>
          <w:sz w:val="16"/>
          <w:szCs w:val="16"/>
          <w:lang w:val="en-US"/>
        </w:rPr>
        <w:t>ecurity awareness and training</w:t>
      </w:r>
      <w:r w:rsidR="008E229D" w:rsidRPr="00783D0D">
        <w:rPr>
          <w:sz w:val="16"/>
          <w:szCs w:val="16"/>
          <w:lang w:val="en-US"/>
        </w:rPr>
        <w:t>.</w:t>
      </w:r>
    </w:p>
  </w:footnote>
  <w:footnote w:id="20">
    <w:p w14:paraId="07474956" w14:textId="11AA0ACE" w:rsidR="00C60429" w:rsidRPr="00783D0D" w:rsidRDefault="00C60429" w:rsidP="00C60429">
      <w:pPr>
        <w:rPr>
          <w:sz w:val="16"/>
          <w:szCs w:val="16"/>
        </w:rPr>
      </w:pPr>
      <w:r w:rsidRPr="00783D0D">
        <w:rPr>
          <w:rStyle w:val="FootnoteReference"/>
          <w:sz w:val="16"/>
          <w:szCs w:val="16"/>
        </w:rPr>
        <w:footnoteRef/>
      </w:r>
      <w:r w:rsidRPr="00783D0D">
        <w:rPr>
          <w:sz w:val="16"/>
          <w:szCs w:val="16"/>
        </w:rPr>
        <w:t xml:space="preserve"> </w:t>
      </w:r>
      <w:r w:rsidRPr="00783D0D">
        <w:rPr>
          <w:iCs/>
          <w:sz w:val="16"/>
          <w:szCs w:val="16"/>
        </w:rPr>
        <w:t xml:space="preserve">Initiative refers to a proposal or a strategy such as a request to </w:t>
      </w:r>
      <w:r w:rsidR="004F6032" w:rsidRPr="00783D0D">
        <w:rPr>
          <w:iCs/>
          <w:sz w:val="16"/>
          <w:szCs w:val="16"/>
        </w:rPr>
        <w:t>the</w:t>
      </w:r>
      <w:r w:rsidRPr="00783D0D">
        <w:rPr>
          <w:iCs/>
          <w:sz w:val="16"/>
          <w:szCs w:val="16"/>
        </w:rPr>
        <w:t xml:space="preserve"> Treasury Board </w:t>
      </w:r>
      <w:r w:rsidR="005A343B" w:rsidRPr="00783D0D">
        <w:rPr>
          <w:iCs/>
          <w:sz w:val="16"/>
          <w:szCs w:val="16"/>
        </w:rPr>
        <w:t>to fund</w:t>
      </w:r>
      <w:r w:rsidRPr="00783D0D">
        <w:rPr>
          <w:iCs/>
          <w:sz w:val="16"/>
          <w:szCs w:val="16"/>
        </w:rPr>
        <w:t>, launch or transform a program or service, etc.</w:t>
      </w:r>
    </w:p>
  </w:footnote>
  <w:footnote w:id="21">
    <w:p w14:paraId="46ACB153" w14:textId="77777777" w:rsidR="00790504" w:rsidRPr="002726AA" w:rsidRDefault="00790504" w:rsidP="00BE2058">
      <w:pPr>
        <w:pStyle w:val="FootnoteText"/>
        <w:rPr>
          <w:sz w:val="16"/>
          <w:szCs w:val="16"/>
          <w:lang w:val="en-US"/>
        </w:rPr>
      </w:pPr>
      <w:r w:rsidRPr="002726AA">
        <w:rPr>
          <w:rStyle w:val="FootnoteReference"/>
          <w:sz w:val="16"/>
          <w:szCs w:val="16"/>
        </w:rPr>
        <w:footnoteRef/>
      </w:r>
      <w:r w:rsidRPr="002726AA">
        <w:rPr>
          <w:sz w:val="16"/>
          <w:szCs w:val="16"/>
        </w:rPr>
        <w:t xml:space="preserve"> </w:t>
      </w:r>
      <w:r w:rsidRPr="002726AA">
        <w:rPr>
          <w:sz w:val="16"/>
          <w:szCs w:val="16"/>
          <w:lang w:eastAsia="en-CA"/>
        </w:rPr>
        <w:t>Workforce management and development may include recruitment, retention, and succession planning efforts that address and influence organizational priorities.</w:t>
      </w:r>
    </w:p>
  </w:footnote>
  <w:footnote w:id="22">
    <w:p w14:paraId="05F94042" w14:textId="77777777" w:rsidR="00D82849" w:rsidRPr="000B7C7E" w:rsidRDefault="00D82849" w:rsidP="00D82849">
      <w:pPr>
        <w:spacing w:after="0"/>
        <w:rPr>
          <w:sz w:val="16"/>
          <w:szCs w:val="16"/>
        </w:rPr>
      </w:pPr>
      <w:r w:rsidRPr="001C3BA8">
        <w:rPr>
          <w:rStyle w:val="FootnoteReference"/>
          <w:sz w:val="16"/>
          <w:szCs w:val="16"/>
        </w:rPr>
        <w:footnoteRef/>
      </w:r>
      <w:r w:rsidRPr="001C3BA8">
        <w:rPr>
          <w:sz w:val="16"/>
          <w:szCs w:val="16"/>
        </w:rPr>
        <w:t xml:space="preserve"> GC</w:t>
      </w:r>
      <w:r w:rsidRPr="000B7C7E">
        <w:rPr>
          <w:sz w:val="16"/>
          <w:szCs w:val="16"/>
        </w:rPr>
        <w:t xml:space="preserve"> CIO enterprise-wide integrated plan is the Digital Ambition.</w:t>
      </w:r>
    </w:p>
    <w:p w14:paraId="287D7EB0" w14:textId="4622CA44" w:rsidR="00D82849" w:rsidRPr="00D82849" w:rsidRDefault="00D82849">
      <w:pPr>
        <w:pStyle w:val="FootnoteText"/>
      </w:pPr>
    </w:p>
  </w:footnote>
  <w:footnote w:id="23">
    <w:p w14:paraId="0E423B65" w14:textId="77777777" w:rsidR="0010699F" w:rsidRPr="00AF4130" w:rsidRDefault="008E68B6" w:rsidP="0010699F">
      <w:pPr>
        <w:pStyle w:val="paragraph"/>
        <w:spacing w:before="0" w:beforeAutospacing="0" w:after="0" w:afterAutospacing="0"/>
        <w:textAlignment w:val="baseline"/>
        <w:rPr>
          <w:rFonts w:ascii="Segoe UI" w:hAnsi="Segoe UI" w:cs="Segoe UI"/>
          <w:sz w:val="16"/>
          <w:szCs w:val="16"/>
        </w:rPr>
      </w:pPr>
      <w:r>
        <w:rPr>
          <w:rStyle w:val="FootnoteReference"/>
        </w:rPr>
        <w:footnoteRef/>
      </w:r>
      <w:r>
        <w:t xml:space="preserve"> </w:t>
      </w:r>
      <w:r w:rsidR="0010699F" w:rsidRPr="00AF4130">
        <w:rPr>
          <w:rStyle w:val="normaltextrun"/>
          <w:rFonts w:ascii="Aptos" w:eastAsiaTheme="majorEastAsia" w:hAnsi="Aptos" w:cs="Segoe UI"/>
          <w:sz w:val="16"/>
          <w:szCs w:val="16"/>
        </w:rPr>
        <w:t xml:space="preserve">Based on the guidelines of the Policy on Service and Digital (PSD), a </w:t>
      </w:r>
      <w:r w:rsidR="0010699F" w:rsidRPr="00AF4130">
        <w:rPr>
          <w:rStyle w:val="normaltextrun"/>
          <w:rFonts w:ascii="Aptos" w:eastAsiaTheme="majorEastAsia" w:hAnsi="Aptos" w:cs="Segoe UI"/>
          <w:b/>
          <w:bCs/>
          <w:sz w:val="16"/>
          <w:szCs w:val="16"/>
        </w:rPr>
        <w:t>data inventory</w:t>
      </w:r>
      <w:r w:rsidR="0010699F" w:rsidRPr="00AF4130">
        <w:rPr>
          <w:rStyle w:val="normaltextrun"/>
          <w:rFonts w:ascii="Aptos" w:eastAsiaTheme="majorEastAsia" w:hAnsi="Aptos" w:cs="Segoe UI"/>
          <w:sz w:val="16"/>
          <w:szCs w:val="16"/>
        </w:rPr>
        <w:t xml:space="preserve"> is a comprehensive list of an organization's information and data assets. This inventory should be regularly updated and include details such as:</w:t>
      </w:r>
      <w:r w:rsidR="0010699F" w:rsidRPr="00AF4130">
        <w:rPr>
          <w:rStyle w:val="eop"/>
          <w:rFonts w:ascii="Aptos" w:eastAsiaTheme="majorEastAsia" w:hAnsi="Aptos" w:cs="Segoe UI"/>
          <w:sz w:val="16"/>
          <w:szCs w:val="16"/>
        </w:rPr>
        <w:t> </w:t>
      </w:r>
    </w:p>
    <w:p w14:paraId="1DED50DC" w14:textId="77777777" w:rsidR="0010699F" w:rsidRPr="00AF4130" w:rsidRDefault="0010699F" w:rsidP="0010699F">
      <w:pPr>
        <w:pStyle w:val="paragraph"/>
        <w:numPr>
          <w:ilvl w:val="0"/>
          <w:numId w:val="50"/>
        </w:numPr>
        <w:spacing w:before="0" w:beforeAutospacing="0" w:after="0" w:afterAutospacing="0"/>
        <w:ind w:left="1080" w:firstLine="0"/>
        <w:textAlignment w:val="baseline"/>
        <w:rPr>
          <w:rFonts w:ascii="Aptos" w:hAnsi="Aptos" w:cs="Segoe UI"/>
          <w:sz w:val="16"/>
          <w:szCs w:val="16"/>
        </w:rPr>
      </w:pPr>
      <w:r w:rsidRPr="00AF4130">
        <w:rPr>
          <w:rStyle w:val="normaltextrun"/>
          <w:rFonts w:ascii="Aptos" w:eastAsiaTheme="majorEastAsia" w:hAnsi="Aptos" w:cs="Segoe UI"/>
          <w:b/>
          <w:bCs/>
          <w:sz w:val="16"/>
          <w:szCs w:val="16"/>
        </w:rPr>
        <w:t>What information and data you have</w:t>
      </w:r>
      <w:r w:rsidRPr="00AF4130">
        <w:rPr>
          <w:rStyle w:val="normaltextrun"/>
          <w:rFonts w:ascii="Aptos" w:eastAsiaTheme="majorEastAsia" w:hAnsi="Aptos" w:cs="Segoe UI"/>
          <w:sz w:val="16"/>
          <w:szCs w:val="16"/>
        </w:rPr>
        <w:t>: A clear description of the data assets.</w:t>
      </w:r>
      <w:r w:rsidRPr="00AF4130">
        <w:rPr>
          <w:rStyle w:val="eop"/>
          <w:rFonts w:ascii="Aptos" w:eastAsiaTheme="majorEastAsia" w:hAnsi="Aptos" w:cs="Segoe UI"/>
          <w:sz w:val="16"/>
          <w:szCs w:val="16"/>
        </w:rPr>
        <w:t> </w:t>
      </w:r>
    </w:p>
    <w:p w14:paraId="3443C01E" w14:textId="77777777" w:rsidR="0010699F" w:rsidRPr="00AF4130" w:rsidRDefault="0010699F" w:rsidP="0010699F">
      <w:pPr>
        <w:pStyle w:val="paragraph"/>
        <w:numPr>
          <w:ilvl w:val="0"/>
          <w:numId w:val="51"/>
        </w:numPr>
        <w:spacing w:before="0" w:beforeAutospacing="0" w:after="0" w:afterAutospacing="0"/>
        <w:ind w:left="1080" w:firstLine="0"/>
        <w:textAlignment w:val="baseline"/>
        <w:rPr>
          <w:rFonts w:ascii="Aptos" w:hAnsi="Aptos" w:cs="Segoe UI"/>
          <w:sz w:val="16"/>
          <w:szCs w:val="16"/>
        </w:rPr>
      </w:pPr>
      <w:r w:rsidRPr="00AF4130">
        <w:rPr>
          <w:rStyle w:val="normaltextrun"/>
          <w:rFonts w:ascii="Aptos" w:eastAsiaTheme="majorEastAsia" w:hAnsi="Aptos" w:cs="Segoe UI"/>
          <w:b/>
          <w:bCs/>
          <w:sz w:val="16"/>
          <w:szCs w:val="16"/>
        </w:rPr>
        <w:t>Where they are located</w:t>
      </w:r>
      <w:r w:rsidRPr="00AF4130">
        <w:rPr>
          <w:rStyle w:val="normaltextrun"/>
          <w:rFonts w:ascii="Aptos" w:eastAsiaTheme="majorEastAsia" w:hAnsi="Aptos" w:cs="Segoe UI"/>
          <w:sz w:val="16"/>
          <w:szCs w:val="16"/>
        </w:rPr>
        <w:t>: Physical or digital storage locations.</w:t>
      </w:r>
      <w:r w:rsidRPr="00AF4130">
        <w:rPr>
          <w:rStyle w:val="eop"/>
          <w:rFonts w:ascii="Aptos" w:eastAsiaTheme="majorEastAsia" w:hAnsi="Aptos" w:cs="Segoe UI"/>
          <w:sz w:val="16"/>
          <w:szCs w:val="16"/>
        </w:rPr>
        <w:t> </w:t>
      </w:r>
    </w:p>
    <w:p w14:paraId="262E2195" w14:textId="77777777" w:rsidR="0010699F" w:rsidRPr="00AF4130" w:rsidRDefault="0010699F" w:rsidP="0010699F">
      <w:pPr>
        <w:pStyle w:val="paragraph"/>
        <w:numPr>
          <w:ilvl w:val="0"/>
          <w:numId w:val="52"/>
        </w:numPr>
        <w:spacing w:before="0" w:beforeAutospacing="0" w:after="0" w:afterAutospacing="0"/>
        <w:ind w:left="1080" w:firstLine="0"/>
        <w:textAlignment w:val="baseline"/>
        <w:rPr>
          <w:rFonts w:ascii="Aptos" w:hAnsi="Aptos" w:cs="Segoe UI"/>
          <w:sz w:val="16"/>
          <w:szCs w:val="16"/>
        </w:rPr>
      </w:pPr>
      <w:r w:rsidRPr="00AF4130">
        <w:rPr>
          <w:rStyle w:val="normaltextrun"/>
          <w:rFonts w:ascii="Aptos" w:eastAsiaTheme="majorEastAsia" w:hAnsi="Aptos" w:cs="Segoe UI"/>
          <w:b/>
          <w:bCs/>
          <w:sz w:val="16"/>
          <w:szCs w:val="16"/>
        </w:rPr>
        <w:t>How they are stored</w:t>
      </w:r>
      <w:r w:rsidRPr="00AF4130">
        <w:rPr>
          <w:rStyle w:val="normaltextrun"/>
          <w:rFonts w:ascii="Aptos" w:eastAsiaTheme="majorEastAsia" w:hAnsi="Aptos" w:cs="Segoe UI"/>
          <w:sz w:val="16"/>
          <w:szCs w:val="16"/>
        </w:rPr>
        <w:t>: Formats and storage methods.</w:t>
      </w:r>
      <w:r w:rsidRPr="00AF4130">
        <w:rPr>
          <w:rStyle w:val="eop"/>
          <w:rFonts w:ascii="Aptos" w:eastAsiaTheme="majorEastAsia" w:hAnsi="Aptos" w:cs="Segoe UI"/>
          <w:sz w:val="16"/>
          <w:szCs w:val="16"/>
        </w:rPr>
        <w:t> </w:t>
      </w:r>
    </w:p>
    <w:p w14:paraId="52CB0D12" w14:textId="77777777" w:rsidR="0010699F" w:rsidRPr="00AF4130" w:rsidRDefault="0010699F" w:rsidP="0010699F">
      <w:pPr>
        <w:pStyle w:val="paragraph"/>
        <w:numPr>
          <w:ilvl w:val="0"/>
          <w:numId w:val="53"/>
        </w:numPr>
        <w:spacing w:before="0" w:beforeAutospacing="0" w:after="0" w:afterAutospacing="0"/>
        <w:ind w:left="1080" w:firstLine="0"/>
        <w:textAlignment w:val="baseline"/>
        <w:rPr>
          <w:rFonts w:ascii="Aptos" w:hAnsi="Aptos" w:cs="Segoe UI"/>
          <w:sz w:val="16"/>
          <w:szCs w:val="16"/>
        </w:rPr>
      </w:pPr>
      <w:r w:rsidRPr="00AF4130">
        <w:rPr>
          <w:rStyle w:val="normaltextrun"/>
          <w:rFonts w:ascii="Aptos" w:eastAsiaTheme="majorEastAsia" w:hAnsi="Aptos" w:cs="Segoe UI"/>
          <w:b/>
          <w:bCs/>
          <w:sz w:val="16"/>
          <w:szCs w:val="16"/>
        </w:rPr>
        <w:t>Who stewards and has access to them</w:t>
      </w:r>
      <w:r w:rsidRPr="00AF4130">
        <w:rPr>
          <w:rStyle w:val="normaltextrun"/>
          <w:rFonts w:ascii="Aptos" w:eastAsiaTheme="majorEastAsia" w:hAnsi="Aptos" w:cs="Segoe UI"/>
          <w:sz w:val="16"/>
          <w:szCs w:val="16"/>
        </w:rPr>
        <w:t>: Responsible individuals or teams and access permissions.</w:t>
      </w:r>
      <w:r w:rsidRPr="00AF4130">
        <w:rPr>
          <w:rStyle w:val="eop"/>
          <w:rFonts w:ascii="Aptos" w:eastAsiaTheme="majorEastAsia" w:hAnsi="Aptos" w:cs="Segoe UI"/>
          <w:sz w:val="16"/>
          <w:szCs w:val="16"/>
        </w:rPr>
        <w:t> </w:t>
      </w:r>
    </w:p>
    <w:p w14:paraId="52C1515E" w14:textId="77777777" w:rsidR="0010699F" w:rsidRPr="00AF4130" w:rsidRDefault="0010699F" w:rsidP="0010699F">
      <w:pPr>
        <w:pStyle w:val="paragraph"/>
        <w:numPr>
          <w:ilvl w:val="0"/>
          <w:numId w:val="54"/>
        </w:numPr>
        <w:spacing w:before="0" w:beforeAutospacing="0" w:after="0" w:afterAutospacing="0"/>
        <w:ind w:left="1080" w:firstLine="0"/>
        <w:textAlignment w:val="baseline"/>
        <w:rPr>
          <w:rFonts w:ascii="Aptos" w:hAnsi="Aptos" w:cs="Segoe UI"/>
          <w:sz w:val="16"/>
          <w:szCs w:val="16"/>
        </w:rPr>
      </w:pPr>
      <w:r w:rsidRPr="00AF4130">
        <w:rPr>
          <w:rStyle w:val="normaltextrun"/>
          <w:rFonts w:ascii="Aptos" w:eastAsiaTheme="majorEastAsia" w:hAnsi="Aptos" w:cs="Segoe UI"/>
          <w:b/>
          <w:bCs/>
          <w:sz w:val="16"/>
          <w:szCs w:val="16"/>
        </w:rPr>
        <w:t>Whether they are shared</w:t>
      </w:r>
      <w:r w:rsidRPr="00AF4130">
        <w:rPr>
          <w:rStyle w:val="normaltextrun"/>
          <w:rFonts w:ascii="Aptos" w:eastAsiaTheme="majorEastAsia" w:hAnsi="Aptos" w:cs="Segoe UI"/>
          <w:sz w:val="16"/>
          <w:szCs w:val="16"/>
        </w:rPr>
        <w:t>: Information on data sharing within the organization, across borders, or jurisdictions.</w:t>
      </w:r>
      <w:r w:rsidRPr="00AF4130">
        <w:rPr>
          <w:rStyle w:val="eop"/>
          <w:rFonts w:ascii="Aptos" w:eastAsiaTheme="majorEastAsia" w:hAnsi="Aptos" w:cs="Segoe UI"/>
          <w:sz w:val="16"/>
          <w:szCs w:val="16"/>
        </w:rPr>
        <w:t> </w:t>
      </w:r>
    </w:p>
    <w:p w14:paraId="5D5B5737" w14:textId="77777777" w:rsidR="0010699F" w:rsidRPr="00AF4130" w:rsidRDefault="0010699F" w:rsidP="0010699F">
      <w:pPr>
        <w:pStyle w:val="paragraph"/>
        <w:numPr>
          <w:ilvl w:val="0"/>
          <w:numId w:val="55"/>
        </w:numPr>
        <w:spacing w:before="0" w:beforeAutospacing="0" w:after="0" w:afterAutospacing="0"/>
        <w:ind w:left="1080" w:firstLine="0"/>
        <w:textAlignment w:val="baseline"/>
        <w:rPr>
          <w:rFonts w:ascii="Aptos" w:hAnsi="Aptos" w:cs="Segoe UI"/>
          <w:sz w:val="16"/>
          <w:szCs w:val="16"/>
        </w:rPr>
      </w:pPr>
      <w:r w:rsidRPr="00AF4130">
        <w:rPr>
          <w:rStyle w:val="normaltextrun"/>
          <w:rFonts w:ascii="Aptos" w:eastAsiaTheme="majorEastAsia" w:hAnsi="Aptos" w:cs="Segoe UI"/>
          <w:b/>
          <w:bCs/>
          <w:sz w:val="16"/>
          <w:szCs w:val="16"/>
        </w:rPr>
        <w:t>How they are accessed and searched</w:t>
      </w:r>
      <w:r w:rsidRPr="00AF4130">
        <w:rPr>
          <w:rStyle w:val="normaltextrun"/>
          <w:rFonts w:ascii="Aptos" w:eastAsiaTheme="majorEastAsia" w:hAnsi="Aptos" w:cs="Segoe UI"/>
          <w:sz w:val="16"/>
          <w:szCs w:val="16"/>
        </w:rPr>
        <w:t>: Methods and tools for data retrieval.</w:t>
      </w:r>
      <w:r w:rsidRPr="00AF4130">
        <w:rPr>
          <w:rStyle w:val="eop"/>
          <w:rFonts w:ascii="Aptos" w:eastAsiaTheme="majorEastAsia" w:hAnsi="Aptos" w:cs="Segoe UI"/>
          <w:sz w:val="16"/>
          <w:szCs w:val="16"/>
        </w:rPr>
        <w:t> </w:t>
      </w:r>
    </w:p>
    <w:p w14:paraId="142DD18B" w14:textId="77777777" w:rsidR="0010699F" w:rsidRPr="00AF4130" w:rsidRDefault="0010699F" w:rsidP="0010699F">
      <w:pPr>
        <w:pStyle w:val="paragraph"/>
        <w:numPr>
          <w:ilvl w:val="0"/>
          <w:numId w:val="56"/>
        </w:numPr>
        <w:spacing w:before="0" w:beforeAutospacing="0" w:after="0" w:afterAutospacing="0"/>
        <w:ind w:left="1080" w:firstLine="0"/>
        <w:textAlignment w:val="baseline"/>
        <w:rPr>
          <w:rFonts w:ascii="Aptos" w:hAnsi="Aptos" w:cs="Segoe UI"/>
          <w:sz w:val="16"/>
          <w:szCs w:val="16"/>
        </w:rPr>
      </w:pPr>
      <w:r w:rsidRPr="00AF4130">
        <w:rPr>
          <w:rStyle w:val="normaltextrun"/>
          <w:rFonts w:ascii="Aptos" w:eastAsiaTheme="majorEastAsia" w:hAnsi="Aptos" w:cs="Segoe UI"/>
          <w:b/>
          <w:bCs/>
          <w:sz w:val="16"/>
          <w:szCs w:val="16"/>
        </w:rPr>
        <w:t>Their release eligibility</w:t>
      </w:r>
      <w:r w:rsidRPr="00AF4130">
        <w:rPr>
          <w:rStyle w:val="normaltextrun"/>
          <w:rFonts w:ascii="Aptos" w:eastAsiaTheme="majorEastAsia" w:hAnsi="Aptos" w:cs="Segoe UI"/>
          <w:sz w:val="16"/>
          <w:szCs w:val="16"/>
        </w:rPr>
        <w:t>: Criteria for data release.</w:t>
      </w:r>
      <w:r w:rsidRPr="00AF4130">
        <w:rPr>
          <w:rStyle w:val="eop"/>
          <w:rFonts w:ascii="Aptos" w:eastAsiaTheme="majorEastAsia" w:hAnsi="Aptos" w:cs="Segoe UI"/>
          <w:sz w:val="16"/>
          <w:szCs w:val="16"/>
        </w:rPr>
        <w:t> </w:t>
      </w:r>
    </w:p>
    <w:p w14:paraId="3CCC7EF0" w14:textId="77777777" w:rsidR="0010699F" w:rsidRPr="00AF4130" w:rsidRDefault="0010699F" w:rsidP="0010699F">
      <w:pPr>
        <w:pStyle w:val="paragraph"/>
        <w:numPr>
          <w:ilvl w:val="0"/>
          <w:numId w:val="57"/>
        </w:numPr>
        <w:spacing w:before="0" w:beforeAutospacing="0" w:after="0" w:afterAutospacing="0"/>
        <w:ind w:left="1080" w:firstLine="0"/>
        <w:textAlignment w:val="baseline"/>
        <w:rPr>
          <w:rFonts w:ascii="Aptos" w:hAnsi="Aptos" w:cs="Segoe UI"/>
          <w:sz w:val="16"/>
          <w:szCs w:val="16"/>
        </w:rPr>
      </w:pPr>
      <w:r w:rsidRPr="00AF4130">
        <w:rPr>
          <w:rStyle w:val="normaltextrun"/>
          <w:rFonts w:ascii="Aptos" w:eastAsiaTheme="majorEastAsia" w:hAnsi="Aptos" w:cs="Segoe UI"/>
          <w:b/>
          <w:bCs/>
          <w:sz w:val="16"/>
          <w:szCs w:val="16"/>
        </w:rPr>
        <w:t>Privacy and security considerations</w:t>
      </w:r>
      <w:r w:rsidRPr="00AF4130">
        <w:rPr>
          <w:rStyle w:val="normaltextrun"/>
          <w:rFonts w:ascii="Aptos" w:eastAsiaTheme="majorEastAsia" w:hAnsi="Aptos" w:cs="Segoe UI"/>
          <w:sz w:val="16"/>
          <w:szCs w:val="16"/>
        </w:rPr>
        <w:t>: Any associated privacy and security measures.</w:t>
      </w:r>
      <w:r w:rsidRPr="00AF4130">
        <w:rPr>
          <w:rStyle w:val="eop"/>
          <w:rFonts w:ascii="Aptos" w:eastAsiaTheme="majorEastAsia" w:hAnsi="Aptos" w:cs="Segoe UI"/>
          <w:sz w:val="16"/>
          <w:szCs w:val="16"/>
        </w:rPr>
        <w:t> </w:t>
      </w:r>
    </w:p>
    <w:p w14:paraId="0C2E94EF" w14:textId="5F3B465A" w:rsidR="0010699F" w:rsidRPr="00AF4130" w:rsidRDefault="006E3E6B" w:rsidP="0010699F">
      <w:pPr>
        <w:pStyle w:val="paragraph"/>
        <w:spacing w:before="0" w:beforeAutospacing="0" w:after="0" w:afterAutospacing="0"/>
        <w:textAlignment w:val="baseline"/>
        <w:rPr>
          <w:rFonts w:ascii="Segoe UI" w:hAnsi="Segoe UI" w:cs="Segoe UI"/>
          <w:sz w:val="16"/>
          <w:szCs w:val="16"/>
        </w:rPr>
      </w:pPr>
      <w:hyperlink r:id="rId3" w:anchor="ToC3_1_3" w:history="1">
        <w:r>
          <w:rPr>
            <w:rFonts w:asciiTheme="minorHAnsi" w:eastAsiaTheme="minorEastAsia" w:hAnsiTheme="minorHAnsi" w:cstheme="minorBidi"/>
            <w:color w:val="0000FF"/>
            <w:kern w:val="2"/>
            <w:sz w:val="16"/>
            <w:szCs w:val="16"/>
            <w:u w:val="single"/>
            <w:lang w:eastAsia="ko-KR"/>
            <w14:ligatures w14:val="standardContextual"/>
          </w:rPr>
          <w:t>This detailed inventory</w:t>
        </w:r>
      </w:hyperlink>
      <w:r w:rsidR="00E26B72" w:rsidRPr="00E26B72">
        <w:rPr>
          <w:rFonts w:asciiTheme="minorHAnsi" w:eastAsiaTheme="minorEastAsia" w:hAnsiTheme="minorHAnsi" w:cstheme="minorBidi"/>
          <w:kern w:val="2"/>
          <w:sz w:val="16"/>
          <w:szCs w:val="16"/>
          <w:lang w:eastAsia="ko-KR"/>
          <w14:ligatures w14:val="standardContextual"/>
        </w:rPr>
        <w:t xml:space="preserve"> </w:t>
      </w:r>
      <w:r w:rsidR="0010699F" w:rsidRPr="00AF4130">
        <w:rPr>
          <w:rStyle w:val="normaltextrun"/>
          <w:rFonts w:ascii="Aptos" w:eastAsiaTheme="majorEastAsia" w:hAnsi="Aptos" w:cs="Segoe UI"/>
          <w:sz w:val="16"/>
          <w:szCs w:val="16"/>
        </w:rPr>
        <w:t>helps organizations manage their data effectively, ensuring compliance with governance policies and facilitating better data utilization.</w:t>
      </w:r>
      <w:r w:rsidR="0010699F" w:rsidRPr="00AF4130">
        <w:rPr>
          <w:rStyle w:val="eop"/>
          <w:rFonts w:ascii="Aptos" w:eastAsiaTheme="majorEastAsia" w:hAnsi="Aptos" w:cs="Segoe UI"/>
          <w:sz w:val="16"/>
          <w:szCs w:val="16"/>
        </w:rPr>
        <w:t> </w:t>
      </w:r>
    </w:p>
    <w:p w14:paraId="0D6EB76F" w14:textId="77777777" w:rsidR="0010699F" w:rsidRDefault="0010699F" w:rsidP="0010699F">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0D7D5AEF" w14:textId="6B7FE122" w:rsidR="008E68B6" w:rsidRPr="00AF4130" w:rsidRDefault="008E68B6">
      <w:pPr>
        <w:pStyle w:val="FootnoteText"/>
        <w:rPr>
          <w:sz w:val="16"/>
          <w:szCs w:val="16"/>
        </w:rPr>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7F99"/>
    <w:multiLevelType w:val="hybridMultilevel"/>
    <w:tmpl w:val="6BEA56A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02528A7"/>
    <w:multiLevelType w:val="hybridMultilevel"/>
    <w:tmpl w:val="75C8FB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2860CD3"/>
    <w:multiLevelType w:val="multilevel"/>
    <w:tmpl w:val="73DE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840919"/>
    <w:multiLevelType w:val="hybridMultilevel"/>
    <w:tmpl w:val="54EAE5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3349F2"/>
    <w:multiLevelType w:val="hybridMultilevel"/>
    <w:tmpl w:val="2EEC717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0F6F506A"/>
    <w:multiLevelType w:val="hybridMultilevel"/>
    <w:tmpl w:val="7C565A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02F144F"/>
    <w:multiLevelType w:val="hybridMultilevel"/>
    <w:tmpl w:val="BA2CD91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4FB05B9"/>
    <w:multiLevelType w:val="multilevel"/>
    <w:tmpl w:val="5192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EA5A1E"/>
    <w:multiLevelType w:val="hybridMultilevel"/>
    <w:tmpl w:val="FFFFFFFF"/>
    <w:lvl w:ilvl="0" w:tplc="A4A82A34">
      <w:start w:val="1"/>
      <w:numFmt w:val="bullet"/>
      <w:lvlText w:val="·"/>
      <w:lvlJc w:val="left"/>
      <w:pPr>
        <w:ind w:left="720" w:hanging="360"/>
      </w:pPr>
      <w:rPr>
        <w:rFonts w:ascii="Symbol" w:hAnsi="Symbol" w:hint="default"/>
      </w:rPr>
    </w:lvl>
    <w:lvl w:ilvl="1" w:tplc="8138B17C">
      <w:start w:val="1"/>
      <w:numFmt w:val="bullet"/>
      <w:lvlText w:val="o"/>
      <w:lvlJc w:val="left"/>
      <w:pPr>
        <w:ind w:left="1440" w:hanging="360"/>
      </w:pPr>
      <w:rPr>
        <w:rFonts w:ascii="Courier New" w:hAnsi="Courier New" w:hint="default"/>
      </w:rPr>
    </w:lvl>
    <w:lvl w:ilvl="2" w:tplc="7862D636">
      <w:start w:val="1"/>
      <w:numFmt w:val="bullet"/>
      <w:lvlText w:val=""/>
      <w:lvlJc w:val="left"/>
      <w:pPr>
        <w:ind w:left="2160" w:hanging="360"/>
      </w:pPr>
      <w:rPr>
        <w:rFonts w:ascii="Wingdings" w:hAnsi="Wingdings" w:hint="default"/>
      </w:rPr>
    </w:lvl>
    <w:lvl w:ilvl="3" w:tplc="5D26F280">
      <w:start w:val="1"/>
      <w:numFmt w:val="bullet"/>
      <w:lvlText w:val=""/>
      <w:lvlJc w:val="left"/>
      <w:pPr>
        <w:ind w:left="2880" w:hanging="360"/>
      </w:pPr>
      <w:rPr>
        <w:rFonts w:ascii="Symbol" w:hAnsi="Symbol" w:hint="default"/>
      </w:rPr>
    </w:lvl>
    <w:lvl w:ilvl="4" w:tplc="A218E47E">
      <w:start w:val="1"/>
      <w:numFmt w:val="bullet"/>
      <w:lvlText w:val="o"/>
      <w:lvlJc w:val="left"/>
      <w:pPr>
        <w:ind w:left="3600" w:hanging="360"/>
      </w:pPr>
      <w:rPr>
        <w:rFonts w:ascii="Courier New" w:hAnsi="Courier New" w:hint="default"/>
      </w:rPr>
    </w:lvl>
    <w:lvl w:ilvl="5" w:tplc="6D12AC28">
      <w:start w:val="1"/>
      <w:numFmt w:val="bullet"/>
      <w:lvlText w:val=""/>
      <w:lvlJc w:val="left"/>
      <w:pPr>
        <w:ind w:left="4320" w:hanging="360"/>
      </w:pPr>
      <w:rPr>
        <w:rFonts w:ascii="Wingdings" w:hAnsi="Wingdings" w:hint="default"/>
      </w:rPr>
    </w:lvl>
    <w:lvl w:ilvl="6" w:tplc="23829B1E">
      <w:start w:val="1"/>
      <w:numFmt w:val="bullet"/>
      <w:lvlText w:val=""/>
      <w:lvlJc w:val="left"/>
      <w:pPr>
        <w:ind w:left="5040" w:hanging="360"/>
      </w:pPr>
      <w:rPr>
        <w:rFonts w:ascii="Symbol" w:hAnsi="Symbol" w:hint="default"/>
      </w:rPr>
    </w:lvl>
    <w:lvl w:ilvl="7" w:tplc="7BAE6978">
      <w:start w:val="1"/>
      <w:numFmt w:val="bullet"/>
      <w:lvlText w:val="o"/>
      <w:lvlJc w:val="left"/>
      <w:pPr>
        <w:ind w:left="5760" w:hanging="360"/>
      </w:pPr>
      <w:rPr>
        <w:rFonts w:ascii="Courier New" w:hAnsi="Courier New" w:hint="default"/>
      </w:rPr>
    </w:lvl>
    <w:lvl w:ilvl="8" w:tplc="76EC9DB0">
      <w:start w:val="1"/>
      <w:numFmt w:val="bullet"/>
      <w:lvlText w:val=""/>
      <w:lvlJc w:val="left"/>
      <w:pPr>
        <w:ind w:left="6480" w:hanging="360"/>
      </w:pPr>
      <w:rPr>
        <w:rFonts w:ascii="Wingdings" w:hAnsi="Wingdings" w:hint="default"/>
      </w:rPr>
    </w:lvl>
  </w:abstractNum>
  <w:abstractNum w:abstractNumId="9" w15:restartNumberingAfterBreak="0">
    <w:nsid w:val="1AE618AF"/>
    <w:multiLevelType w:val="hybridMultilevel"/>
    <w:tmpl w:val="313AE7DC"/>
    <w:lvl w:ilvl="0" w:tplc="833CFDCC">
      <w:start w:val="1"/>
      <w:numFmt w:val="bullet"/>
      <w:lvlText w:val=""/>
      <w:lvlJc w:val="left"/>
      <w:pPr>
        <w:ind w:left="720" w:hanging="360"/>
      </w:pPr>
      <w:rPr>
        <w:rFonts w:ascii="Symbol" w:hAnsi="Symbol" w:hint="default"/>
        <w:color w:val="auto"/>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B0097EA"/>
    <w:multiLevelType w:val="hybridMultilevel"/>
    <w:tmpl w:val="FFFFFFFF"/>
    <w:lvl w:ilvl="0" w:tplc="B9A44B86">
      <w:start w:val="1"/>
      <w:numFmt w:val="bullet"/>
      <w:lvlText w:val=""/>
      <w:lvlJc w:val="left"/>
      <w:pPr>
        <w:ind w:left="360" w:hanging="360"/>
      </w:pPr>
      <w:rPr>
        <w:rFonts w:ascii="Symbol" w:hAnsi="Symbol" w:hint="default"/>
      </w:rPr>
    </w:lvl>
    <w:lvl w:ilvl="1" w:tplc="BB7055CC">
      <w:start w:val="1"/>
      <w:numFmt w:val="bullet"/>
      <w:lvlText w:val="o"/>
      <w:lvlJc w:val="left"/>
      <w:pPr>
        <w:ind w:left="1080" w:hanging="360"/>
      </w:pPr>
      <w:rPr>
        <w:rFonts w:ascii="Courier New" w:hAnsi="Courier New" w:hint="default"/>
      </w:rPr>
    </w:lvl>
    <w:lvl w:ilvl="2" w:tplc="06F2E792">
      <w:start w:val="1"/>
      <w:numFmt w:val="bullet"/>
      <w:lvlText w:val=""/>
      <w:lvlJc w:val="left"/>
      <w:pPr>
        <w:ind w:left="1800" w:hanging="360"/>
      </w:pPr>
      <w:rPr>
        <w:rFonts w:ascii="Wingdings" w:hAnsi="Wingdings" w:hint="default"/>
      </w:rPr>
    </w:lvl>
    <w:lvl w:ilvl="3" w:tplc="8D7AF174">
      <w:start w:val="1"/>
      <w:numFmt w:val="bullet"/>
      <w:lvlText w:val=""/>
      <w:lvlJc w:val="left"/>
      <w:pPr>
        <w:ind w:left="2520" w:hanging="360"/>
      </w:pPr>
      <w:rPr>
        <w:rFonts w:ascii="Symbol" w:hAnsi="Symbol" w:hint="default"/>
      </w:rPr>
    </w:lvl>
    <w:lvl w:ilvl="4" w:tplc="763EB2D0">
      <w:start w:val="1"/>
      <w:numFmt w:val="bullet"/>
      <w:lvlText w:val="o"/>
      <w:lvlJc w:val="left"/>
      <w:pPr>
        <w:ind w:left="3240" w:hanging="360"/>
      </w:pPr>
      <w:rPr>
        <w:rFonts w:ascii="Courier New" w:hAnsi="Courier New" w:hint="default"/>
      </w:rPr>
    </w:lvl>
    <w:lvl w:ilvl="5" w:tplc="69A66F0A">
      <w:start w:val="1"/>
      <w:numFmt w:val="bullet"/>
      <w:lvlText w:val=""/>
      <w:lvlJc w:val="left"/>
      <w:pPr>
        <w:ind w:left="3960" w:hanging="360"/>
      </w:pPr>
      <w:rPr>
        <w:rFonts w:ascii="Wingdings" w:hAnsi="Wingdings" w:hint="default"/>
      </w:rPr>
    </w:lvl>
    <w:lvl w:ilvl="6" w:tplc="4A24E004">
      <w:start w:val="1"/>
      <w:numFmt w:val="bullet"/>
      <w:lvlText w:val=""/>
      <w:lvlJc w:val="left"/>
      <w:pPr>
        <w:ind w:left="4680" w:hanging="360"/>
      </w:pPr>
      <w:rPr>
        <w:rFonts w:ascii="Symbol" w:hAnsi="Symbol" w:hint="default"/>
      </w:rPr>
    </w:lvl>
    <w:lvl w:ilvl="7" w:tplc="8E0A925A">
      <w:start w:val="1"/>
      <w:numFmt w:val="bullet"/>
      <w:lvlText w:val="o"/>
      <w:lvlJc w:val="left"/>
      <w:pPr>
        <w:ind w:left="5400" w:hanging="360"/>
      </w:pPr>
      <w:rPr>
        <w:rFonts w:ascii="Courier New" w:hAnsi="Courier New" w:hint="default"/>
      </w:rPr>
    </w:lvl>
    <w:lvl w:ilvl="8" w:tplc="2CFE5AB6">
      <w:start w:val="1"/>
      <w:numFmt w:val="bullet"/>
      <w:lvlText w:val=""/>
      <w:lvlJc w:val="left"/>
      <w:pPr>
        <w:ind w:left="6120" w:hanging="360"/>
      </w:pPr>
      <w:rPr>
        <w:rFonts w:ascii="Wingdings" w:hAnsi="Wingdings" w:hint="default"/>
      </w:rPr>
    </w:lvl>
  </w:abstractNum>
  <w:abstractNum w:abstractNumId="11" w15:restartNumberingAfterBreak="0">
    <w:nsid w:val="1BED1299"/>
    <w:multiLevelType w:val="hybridMultilevel"/>
    <w:tmpl w:val="988A4A8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1BFD633C"/>
    <w:multiLevelType w:val="hybridMultilevel"/>
    <w:tmpl w:val="260C1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D0633F8"/>
    <w:multiLevelType w:val="hybridMultilevel"/>
    <w:tmpl w:val="D62CD5CA"/>
    <w:lvl w:ilvl="0" w:tplc="EC32017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E3229F6"/>
    <w:multiLevelType w:val="hybridMultilevel"/>
    <w:tmpl w:val="0018D77E"/>
    <w:lvl w:ilvl="0" w:tplc="D60E7870">
      <w:start w:val="1"/>
      <w:numFmt w:val="bullet"/>
      <w:lvlText w:val="–"/>
      <w:lvlJc w:val="left"/>
      <w:pPr>
        <w:ind w:left="720" w:hanging="360"/>
      </w:pPr>
      <w:rPr>
        <w:rFonts w:ascii="Calibri"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FA36F58"/>
    <w:multiLevelType w:val="hybridMultilevel"/>
    <w:tmpl w:val="939C522C"/>
    <w:lvl w:ilvl="0" w:tplc="EC32017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2137A97"/>
    <w:multiLevelType w:val="hybridMultilevel"/>
    <w:tmpl w:val="7998566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2294373E"/>
    <w:multiLevelType w:val="hybridMultilevel"/>
    <w:tmpl w:val="FB20946A"/>
    <w:lvl w:ilvl="0" w:tplc="04090001">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7CF7CBB"/>
    <w:multiLevelType w:val="hybridMultilevel"/>
    <w:tmpl w:val="BFC8E932"/>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9" w15:restartNumberingAfterBreak="0">
    <w:nsid w:val="28630792"/>
    <w:multiLevelType w:val="multilevel"/>
    <w:tmpl w:val="3C58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9D42AC"/>
    <w:multiLevelType w:val="hybridMultilevel"/>
    <w:tmpl w:val="B3A446BC"/>
    <w:lvl w:ilvl="0" w:tplc="0FCAFBA4">
      <w:start w:val="1"/>
      <w:numFmt w:val="decimal"/>
      <w:lvlText w:val="%1."/>
      <w:lvlJc w:val="left"/>
      <w:pPr>
        <w:ind w:left="360" w:hanging="360"/>
      </w:pPr>
      <w:rPr>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2CED29A1"/>
    <w:multiLevelType w:val="multilevel"/>
    <w:tmpl w:val="781E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26149C"/>
    <w:multiLevelType w:val="hybridMultilevel"/>
    <w:tmpl w:val="A1D27D2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309049A5"/>
    <w:multiLevelType w:val="hybridMultilevel"/>
    <w:tmpl w:val="ED0C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293C42"/>
    <w:multiLevelType w:val="hybridMultilevel"/>
    <w:tmpl w:val="E502F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6C67747"/>
    <w:multiLevelType w:val="multilevel"/>
    <w:tmpl w:val="3D7E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1C69CA"/>
    <w:multiLevelType w:val="hybridMultilevel"/>
    <w:tmpl w:val="9588E9A8"/>
    <w:lvl w:ilvl="0" w:tplc="EC32017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3BF14188"/>
    <w:multiLevelType w:val="multilevel"/>
    <w:tmpl w:val="A596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F252E6"/>
    <w:multiLevelType w:val="multilevel"/>
    <w:tmpl w:val="F2A2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A050F3"/>
    <w:multiLevelType w:val="hybridMultilevel"/>
    <w:tmpl w:val="958ED45A"/>
    <w:lvl w:ilvl="0" w:tplc="D60E7870">
      <w:start w:val="1"/>
      <w:numFmt w:val="bullet"/>
      <w:lvlText w:val="–"/>
      <w:lvlJc w:val="left"/>
      <w:pPr>
        <w:ind w:left="720" w:hanging="360"/>
      </w:pPr>
      <w:rPr>
        <w:rFonts w:ascii="Calibri"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3F1728F0"/>
    <w:multiLevelType w:val="hybridMultilevel"/>
    <w:tmpl w:val="1EAE7AA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42A873B4"/>
    <w:multiLevelType w:val="hybridMultilevel"/>
    <w:tmpl w:val="30C8EF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44B77226"/>
    <w:multiLevelType w:val="hybridMultilevel"/>
    <w:tmpl w:val="EB56F87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3" w15:restartNumberingAfterBreak="0">
    <w:nsid w:val="471529DD"/>
    <w:multiLevelType w:val="hybridMultilevel"/>
    <w:tmpl w:val="939C6882"/>
    <w:lvl w:ilvl="0" w:tplc="EC320174">
      <w:start w:val="1"/>
      <w:numFmt w:val="bullet"/>
      <w:lvlText w:val=""/>
      <w:lvlJc w:val="left"/>
      <w:pPr>
        <w:ind w:left="3210" w:hanging="360"/>
      </w:pPr>
      <w:rPr>
        <w:rFonts w:ascii="Symbol" w:hAnsi="Symbol" w:hint="default"/>
        <w:color w:val="auto"/>
      </w:rPr>
    </w:lvl>
    <w:lvl w:ilvl="1" w:tplc="10090003" w:tentative="1">
      <w:start w:val="1"/>
      <w:numFmt w:val="bullet"/>
      <w:lvlText w:val="o"/>
      <w:lvlJc w:val="left"/>
      <w:pPr>
        <w:ind w:left="3930" w:hanging="360"/>
      </w:pPr>
      <w:rPr>
        <w:rFonts w:ascii="Courier New" w:hAnsi="Courier New" w:cs="Courier New" w:hint="default"/>
      </w:rPr>
    </w:lvl>
    <w:lvl w:ilvl="2" w:tplc="10090005" w:tentative="1">
      <w:start w:val="1"/>
      <w:numFmt w:val="bullet"/>
      <w:lvlText w:val=""/>
      <w:lvlJc w:val="left"/>
      <w:pPr>
        <w:ind w:left="4650" w:hanging="360"/>
      </w:pPr>
      <w:rPr>
        <w:rFonts w:ascii="Wingdings" w:hAnsi="Wingdings" w:hint="default"/>
      </w:rPr>
    </w:lvl>
    <w:lvl w:ilvl="3" w:tplc="10090001" w:tentative="1">
      <w:start w:val="1"/>
      <w:numFmt w:val="bullet"/>
      <w:lvlText w:val=""/>
      <w:lvlJc w:val="left"/>
      <w:pPr>
        <w:ind w:left="5370" w:hanging="360"/>
      </w:pPr>
      <w:rPr>
        <w:rFonts w:ascii="Symbol" w:hAnsi="Symbol" w:hint="default"/>
      </w:rPr>
    </w:lvl>
    <w:lvl w:ilvl="4" w:tplc="10090003" w:tentative="1">
      <w:start w:val="1"/>
      <w:numFmt w:val="bullet"/>
      <w:lvlText w:val="o"/>
      <w:lvlJc w:val="left"/>
      <w:pPr>
        <w:ind w:left="6090" w:hanging="360"/>
      </w:pPr>
      <w:rPr>
        <w:rFonts w:ascii="Courier New" w:hAnsi="Courier New" w:cs="Courier New" w:hint="default"/>
      </w:rPr>
    </w:lvl>
    <w:lvl w:ilvl="5" w:tplc="10090005" w:tentative="1">
      <w:start w:val="1"/>
      <w:numFmt w:val="bullet"/>
      <w:lvlText w:val=""/>
      <w:lvlJc w:val="left"/>
      <w:pPr>
        <w:ind w:left="6810" w:hanging="360"/>
      </w:pPr>
      <w:rPr>
        <w:rFonts w:ascii="Wingdings" w:hAnsi="Wingdings" w:hint="default"/>
      </w:rPr>
    </w:lvl>
    <w:lvl w:ilvl="6" w:tplc="10090001" w:tentative="1">
      <w:start w:val="1"/>
      <w:numFmt w:val="bullet"/>
      <w:lvlText w:val=""/>
      <w:lvlJc w:val="left"/>
      <w:pPr>
        <w:ind w:left="7530" w:hanging="360"/>
      </w:pPr>
      <w:rPr>
        <w:rFonts w:ascii="Symbol" w:hAnsi="Symbol" w:hint="default"/>
      </w:rPr>
    </w:lvl>
    <w:lvl w:ilvl="7" w:tplc="10090003" w:tentative="1">
      <w:start w:val="1"/>
      <w:numFmt w:val="bullet"/>
      <w:lvlText w:val="o"/>
      <w:lvlJc w:val="left"/>
      <w:pPr>
        <w:ind w:left="8250" w:hanging="360"/>
      </w:pPr>
      <w:rPr>
        <w:rFonts w:ascii="Courier New" w:hAnsi="Courier New" w:cs="Courier New" w:hint="default"/>
      </w:rPr>
    </w:lvl>
    <w:lvl w:ilvl="8" w:tplc="10090005" w:tentative="1">
      <w:start w:val="1"/>
      <w:numFmt w:val="bullet"/>
      <w:lvlText w:val=""/>
      <w:lvlJc w:val="left"/>
      <w:pPr>
        <w:ind w:left="8970" w:hanging="360"/>
      </w:pPr>
      <w:rPr>
        <w:rFonts w:ascii="Wingdings" w:hAnsi="Wingdings" w:hint="default"/>
      </w:rPr>
    </w:lvl>
  </w:abstractNum>
  <w:abstractNum w:abstractNumId="34" w15:restartNumberingAfterBreak="0">
    <w:nsid w:val="4999333E"/>
    <w:multiLevelType w:val="hybridMultilevel"/>
    <w:tmpl w:val="429CE5B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4BE42731"/>
    <w:multiLevelType w:val="hybridMultilevel"/>
    <w:tmpl w:val="FF7E2B26"/>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36" w15:restartNumberingAfterBreak="0">
    <w:nsid w:val="4C60357F"/>
    <w:multiLevelType w:val="hybridMultilevel"/>
    <w:tmpl w:val="341A55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4FA23365"/>
    <w:multiLevelType w:val="hybridMultilevel"/>
    <w:tmpl w:val="BA82913C"/>
    <w:lvl w:ilvl="0" w:tplc="01DCAA30">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88304F"/>
    <w:multiLevelType w:val="hybridMultilevel"/>
    <w:tmpl w:val="83C6D5C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53A23B50"/>
    <w:multiLevelType w:val="multilevel"/>
    <w:tmpl w:val="3FD64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2145E7"/>
    <w:multiLevelType w:val="hybridMultilevel"/>
    <w:tmpl w:val="D03AE9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598B63C2"/>
    <w:multiLevelType w:val="hybridMultilevel"/>
    <w:tmpl w:val="AEAEFBE6"/>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42" w15:restartNumberingAfterBreak="0">
    <w:nsid w:val="5AB35ACB"/>
    <w:multiLevelType w:val="multilevel"/>
    <w:tmpl w:val="D89C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D0C674A"/>
    <w:multiLevelType w:val="hybridMultilevel"/>
    <w:tmpl w:val="BFCCA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F092276"/>
    <w:multiLevelType w:val="hybridMultilevel"/>
    <w:tmpl w:val="91BEB834"/>
    <w:lvl w:ilvl="0" w:tplc="04B2700A">
      <w:start w:val="1"/>
      <w:numFmt w:val="decimal"/>
      <w:lvlText w:val="%1."/>
      <w:lvlJc w:val="left"/>
      <w:pPr>
        <w:ind w:left="360" w:hanging="360"/>
      </w:pPr>
      <w:rPr>
        <w:color w:val="auto"/>
      </w:rPr>
    </w:lvl>
    <w:lvl w:ilvl="1" w:tplc="227C7BBE">
      <w:start w:val="75"/>
      <w:numFmt w:val="bullet"/>
      <w:lvlText w:val="-"/>
      <w:lvlJc w:val="left"/>
      <w:pPr>
        <w:ind w:left="1440" w:hanging="360"/>
      </w:pPr>
      <w:rPr>
        <w:rFonts w:ascii="Aptos" w:eastAsia="Times New Roman" w:hAnsi="Aptos" w:cs="Times New Roman"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600D2142"/>
    <w:multiLevelType w:val="hybridMultilevel"/>
    <w:tmpl w:val="82847064"/>
    <w:lvl w:ilvl="0" w:tplc="D60E7870">
      <w:start w:val="1"/>
      <w:numFmt w:val="bullet"/>
      <w:lvlText w:val="–"/>
      <w:lvlJc w:val="left"/>
      <w:pPr>
        <w:ind w:left="36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6AA75C03"/>
    <w:multiLevelType w:val="hybridMultilevel"/>
    <w:tmpl w:val="A1BAD3E6"/>
    <w:lvl w:ilvl="0" w:tplc="A294B2DA">
      <w:start w:val="1"/>
      <w:numFmt w:val="decimal"/>
      <w:lvlText w:val="%1."/>
      <w:lvlJc w:val="left"/>
      <w:pPr>
        <w:ind w:left="360" w:hanging="360"/>
      </w:pPr>
      <w:rPr>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6B9D2B66"/>
    <w:multiLevelType w:val="hybridMultilevel"/>
    <w:tmpl w:val="2D8A9212"/>
    <w:lvl w:ilvl="0" w:tplc="18D06616">
      <w:start w:val="1"/>
      <w:numFmt w:val="decimal"/>
      <w:lvlText w:val="%1."/>
      <w:lvlJc w:val="left"/>
      <w:pPr>
        <w:ind w:left="360" w:hanging="360"/>
      </w:pPr>
      <w:rPr>
        <w:rFonts w:ascii="Aptos" w:hAnsi="Aptos" w:hint="default"/>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6EE4012E"/>
    <w:multiLevelType w:val="hybridMultilevel"/>
    <w:tmpl w:val="E17035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711179CB"/>
    <w:multiLevelType w:val="hybridMultilevel"/>
    <w:tmpl w:val="60761B90"/>
    <w:lvl w:ilvl="0" w:tplc="EC32017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71290CC6"/>
    <w:multiLevelType w:val="hybridMultilevel"/>
    <w:tmpl w:val="8A660F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75726778"/>
    <w:multiLevelType w:val="hybridMultilevel"/>
    <w:tmpl w:val="D27A4CA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75905C0D"/>
    <w:multiLevelType w:val="hybridMultilevel"/>
    <w:tmpl w:val="31FAD43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84ED4E0"/>
    <w:multiLevelType w:val="hybridMultilevel"/>
    <w:tmpl w:val="FFFFFFFF"/>
    <w:lvl w:ilvl="0" w:tplc="1236E638">
      <w:start w:val="1"/>
      <w:numFmt w:val="bullet"/>
      <w:lvlText w:val=""/>
      <w:lvlJc w:val="left"/>
      <w:pPr>
        <w:ind w:left="360" w:hanging="360"/>
      </w:pPr>
      <w:rPr>
        <w:rFonts w:ascii="Symbol" w:hAnsi="Symbol" w:hint="default"/>
      </w:rPr>
    </w:lvl>
    <w:lvl w:ilvl="1" w:tplc="75F827E4">
      <w:start w:val="1"/>
      <w:numFmt w:val="bullet"/>
      <w:lvlText w:val="o"/>
      <w:lvlJc w:val="left"/>
      <w:pPr>
        <w:ind w:left="1080" w:hanging="360"/>
      </w:pPr>
      <w:rPr>
        <w:rFonts w:ascii="Courier New" w:hAnsi="Courier New" w:hint="default"/>
      </w:rPr>
    </w:lvl>
    <w:lvl w:ilvl="2" w:tplc="E00CBDAA">
      <w:start w:val="1"/>
      <w:numFmt w:val="bullet"/>
      <w:lvlText w:val=""/>
      <w:lvlJc w:val="left"/>
      <w:pPr>
        <w:ind w:left="1800" w:hanging="360"/>
      </w:pPr>
      <w:rPr>
        <w:rFonts w:ascii="Wingdings" w:hAnsi="Wingdings" w:hint="default"/>
      </w:rPr>
    </w:lvl>
    <w:lvl w:ilvl="3" w:tplc="C3D6A048">
      <w:start w:val="1"/>
      <w:numFmt w:val="bullet"/>
      <w:lvlText w:val=""/>
      <w:lvlJc w:val="left"/>
      <w:pPr>
        <w:ind w:left="2520" w:hanging="360"/>
      </w:pPr>
      <w:rPr>
        <w:rFonts w:ascii="Symbol" w:hAnsi="Symbol" w:hint="default"/>
      </w:rPr>
    </w:lvl>
    <w:lvl w:ilvl="4" w:tplc="651664E4">
      <w:start w:val="1"/>
      <w:numFmt w:val="bullet"/>
      <w:lvlText w:val="o"/>
      <w:lvlJc w:val="left"/>
      <w:pPr>
        <w:ind w:left="3240" w:hanging="360"/>
      </w:pPr>
      <w:rPr>
        <w:rFonts w:ascii="Courier New" w:hAnsi="Courier New" w:hint="default"/>
      </w:rPr>
    </w:lvl>
    <w:lvl w:ilvl="5" w:tplc="D9481C4A">
      <w:start w:val="1"/>
      <w:numFmt w:val="bullet"/>
      <w:lvlText w:val=""/>
      <w:lvlJc w:val="left"/>
      <w:pPr>
        <w:ind w:left="3960" w:hanging="360"/>
      </w:pPr>
      <w:rPr>
        <w:rFonts w:ascii="Wingdings" w:hAnsi="Wingdings" w:hint="default"/>
      </w:rPr>
    </w:lvl>
    <w:lvl w:ilvl="6" w:tplc="AF5A93B0">
      <w:start w:val="1"/>
      <w:numFmt w:val="bullet"/>
      <w:lvlText w:val=""/>
      <w:lvlJc w:val="left"/>
      <w:pPr>
        <w:ind w:left="4680" w:hanging="360"/>
      </w:pPr>
      <w:rPr>
        <w:rFonts w:ascii="Symbol" w:hAnsi="Symbol" w:hint="default"/>
      </w:rPr>
    </w:lvl>
    <w:lvl w:ilvl="7" w:tplc="55F86C76">
      <w:start w:val="1"/>
      <w:numFmt w:val="bullet"/>
      <w:lvlText w:val="o"/>
      <w:lvlJc w:val="left"/>
      <w:pPr>
        <w:ind w:left="5400" w:hanging="360"/>
      </w:pPr>
      <w:rPr>
        <w:rFonts w:ascii="Courier New" w:hAnsi="Courier New" w:hint="default"/>
      </w:rPr>
    </w:lvl>
    <w:lvl w:ilvl="8" w:tplc="64DA53E2">
      <w:start w:val="1"/>
      <w:numFmt w:val="bullet"/>
      <w:lvlText w:val=""/>
      <w:lvlJc w:val="left"/>
      <w:pPr>
        <w:ind w:left="6120" w:hanging="360"/>
      </w:pPr>
      <w:rPr>
        <w:rFonts w:ascii="Wingdings" w:hAnsi="Wingdings" w:hint="default"/>
      </w:rPr>
    </w:lvl>
  </w:abstractNum>
  <w:abstractNum w:abstractNumId="54" w15:restartNumberingAfterBreak="0">
    <w:nsid w:val="798F2A7B"/>
    <w:multiLevelType w:val="hybridMultilevel"/>
    <w:tmpl w:val="CF1E576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5" w15:restartNumberingAfterBreak="0">
    <w:nsid w:val="7C4A6F3F"/>
    <w:multiLevelType w:val="hybridMultilevel"/>
    <w:tmpl w:val="75547B44"/>
    <w:lvl w:ilvl="0" w:tplc="3D7402DA">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E9D2749"/>
    <w:multiLevelType w:val="hybridMultilevel"/>
    <w:tmpl w:val="A2EA84FC"/>
    <w:lvl w:ilvl="0" w:tplc="349A7284">
      <w:start w:val="1"/>
      <w:numFmt w:val="decimal"/>
      <w:lvlText w:val="%1."/>
      <w:lvlJc w:val="left"/>
      <w:pPr>
        <w:ind w:left="360" w:hanging="360"/>
      </w:pPr>
      <w:rPr>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095737181">
    <w:abstractNumId w:val="37"/>
  </w:num>
  <w:num w:numId="2" w16cid:durableId="251672121">
    <w:abstractNumId w:val="44"/>
  </w:num>
  <w:num w:numId="3" w16cid:durableId="507254514">
    <w:abstractNumId w:val="0"/>
  </w:num>
  <w:num w:numId="4" w16cid:durableId="830021778">
    <w:abstractNumId w:val="30"/>
  </w:num>
  <w:num w:numId="5" w16cid:durableId="2117015598">
    <w:abstractNumId w:val="38"/>
  </w:num>
  <w:num w:numId="6" w16cid:durableId="772747384">
    <w:abstractNumId w:val="46"/>
  </w:num>
  <w:num w:numId="7" w16cid:durableId="1029336448">
    <w:abstractNumId w:val="51"/>
  </w:num>
  <w:num w:numId="8" w16cid:durableId="758793406">
    <w:abstractNumId w:val="5"/>
  </w:num>
  <w:num w:numId="9" w16cid:durableId="1469979881">
    <w:abstractNumId w:val="56"/>
  </w:num>
  <w:num w:numId="10" w16cid:durableId="299773545">
    <w:abstractNumId w:val="20"/>
  </w:num>
  <w:num w:numId="11" w16cid:durableId="546530905">
    <w:abstractNumId w:val="22"/>
  </w:num>
  <w:num w:numId="12" w16cid:durableId="1290627256">
    <w:abstractNumId w:val="16"/>
  </w:num>
  <w:num w:numId="13" w16cid:durableId="1492326488">
    <w:abstractNumId w:val="6"/>
  </w:num>
  <w:num w:numId="14" w16cid:durableId="1285190419">
    <w:abstractNumId w:val="52"/>
  </w:num>
  <w:num w:numId="15" w16cid:durableId="1488090159">
    <w:abstractNumId w:val="54"/>
  </w:num>
  <w:num w:numId="16" w16cid:durableId="890114269">
    <w:abstractNumId w:val="4"/>
  </w:num>
  <w:num w:numId="17" w16cid:durableId="1515219826">
    <w:abstractNumId w:val="32"/>
  </w:num>
  <w:num w:numId="18" w16cid:durableId="1094477812">
    <w:abstractNumId w:val="34"/>
  </w:num>
  <w:num w:numId="19" w16cid:durableId="751854692">
    <w:abstractNumId w:val="47"/>
  </w:num>
  <w:num w:numId="20" w16cid:durableId="1984233634">
    <w:abstractNumId w:val="12"/>
  </w:num>
  <w:num w:numId="21" w16cid:durableId="1520390206">
    <w:abstractNumId w:val="9"/>
  </w:num>
  <w:num w:numId="22" w16cid:durableId="595482858">
    <w:abstractNumId w:val="11"/>
  </w:num>
  <w:num w:numId="23" w16cid:durableId="2054227131">
    <w:abstractNumId w:val="26"/>
  </w:num>
  <w:num w:numId="24" w16cid:durableId="871721164">
    <w:abstractNumId w:val="15"/>
  </w:num>
  <w:num w:numId="25" w16cid:durableId="1539587239">
    <w:abstractNumId w:val="13"/>
  </w:num>
  <w:num w:numId="26" w16cid:durableId="1657027776">
    <w:abstractNumId w:val="33"/>
  </w:num>
  <w:num w:numId="27" w16cid:durableId="207765390">
    <w:abstractNumId w:val="49"/>
  </w:num>
  <w:num w:numId="28" w16cid:durableId="334187298">
    <w:abstractNumId w:val="17"/>
  </w:num>
  <w:num w:numId="29" w16cid:durableId="580019068">
    <w:abstractNumId w:val="35"/>
  </w:num>
  <w:num w:numId="30" w16cid:durableId="1090660767">
    <w:abstractNumId w:val="48"/>
  </w:num>
  <w:num w:numId="31" w16cid:durableId="986086203">
    <w:abstractNumId w:val="41"/>
  </w:num>
  <w:num w:numId="32" w16cid:durableId="875239186">
    <w:abstractNumId w:val="36"/>
  </w:num>
  <w:num w:numId="33" w16cid:durableId="346443035">
    <w:abstractNumId w:val="31"/>
  </w:num>
  <w:num w:numId="34" w16cid:durableId="659505982">
    <w:abstractNumId w:val="50"/>
  </w:num>
  <w:num w:numId="35" w16cid:durableId="1909263208">
    <w:abstractNumId w:val="40"/>
  </w:num>
  <w:num w:numId="36" w16cid:durableId="831605771">
    <w:abstractNumId w:val="1"/>
  </w:num>
  <w:num w:numId="37" w16cid:durableId="1162551522">
    <w:abstractNumId w:val="18"/>
  </w:num>
  <w:num w:numId="38" w16cid:durableId="829830537">
    <w:abstractNumId w:val="10"/>
  </w:num>
  <w:num w:numId="39" w16cid:durableId="1175026183">
    <w:abstractNumId w:val="53"/>
  </w:num>
  <w:num w:numId="40" w16cid:durableId="1160579012">
    <w:abstractNumId w:val="39"/>
  </w:num>
  <w:num w:numId="41" w16cid:durableId="1704667748">
    <w:abstractNumId w:val="8"/>
  </w:num>
  <w:num w:numId="42" w16cid:durableId="531041208">
    <w:abstractNumId w:val="45"/>
  </w:num>
  <w:num w:numId="43" w16cid:durableId="2139178536">
    <w:abstractNumId w:val="14"/>
  </w:num>
  <w:num w:numId="44" w16cid:durableId="1954045455">
    <w:abstractNumId w:val="29"/>
  </w:num>
  <w:num w:numId="45" w16cid:durableId="430708627">
    <w:abstractNumId w:val="55"/>
  </w:num>
  <w:num w:numId="46" w16cid:durableId="1492403260">
    <w:abstractNumId w:val="3"/>
  </w:num>
  <w:num w:numId="47" w16cid:durableId="395664274">
    <w:abstractNumId w:val="24"/>
  </w:num>
  <w:num w:numId="48" w16cid:durableId="822966185">
    <w:abstractNumId w:val="43"/>
  </w:num>
  <w:num w:numId="49" w16cid:durableId="1565674218">
    <w:abstractNumId w:val="23"/>
  </w:num>
  <w:num w:numId="50" w16cid:durableId="1812550826">
    <w:abstractNumId w:val="7"/>
  </w:num>
  <w:num w:numId="51" w16cid:durableId="977222533">
    <w:abstractNumId w:val="25"/>
  </w:num>
  <w:num w:numId="52" w16cid:durableId="215359558">
    <w:abstractNumId w:val="2"/>
  </w:num>
  <w:num w:numId="53" w16cid:durableId="1665039126">
    <w:abstractNumId w:val="42"/>
  </w:num>
  <w:num w:numId="54" w16cid:durableId="1277105664">
    <w:abstractNumId w:val="28"/>
  </w:num>
  <w:num w:numId="55" w16cid:durableId="1735858085">
    <w:abstractNumId w:val="27"/>
  </w:num>
  <w:num w:numId="56" w16cid:durableId="1119102195">
    <w:abstractNumId w:val="21"/>
  </w:num>
  <w:num w:numId="57" w16cid:durableId="1096753720">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6C"/>
    <w:rsid w:val="00000118"/>
    <w:rsid w:val="000003E7"/>
    <w:rsid w:val="00000891"/>
    <w:rsid w:val="00000989"/>
    <w:rsid w:val="00000994"/>
    <w:rsid w:val="00000BF1"/>
    <w:rsid w:val="00000DB7"/>
    <w:rsid w:val="000016F5"/>
    <w:rsid w:val="000017C8"/>
    <w:rsid w:val="0000195A"/>
    <w:rsid w:val="000019B5"/>
    <w:rsid w:val="00002299"/>
    <w:rsid w:val="0000232A"/>
    <w:rsid w:val="000023F7"/>
    <w:rsid w:val="0000249A"/>
    <w:rsid w:val="00002851"/>
    <w:rsid w:val="000028F9"/>
    <w:rsid w:val="0000290A"/>
    <w:rsid w:val="00002928"/>
    <w:rsid w:val="0000294B"/>
    <w:rsid w:val="00002A31"/>
    <w:rsid w:val="00002FA5"/>
    <w:rsid w:val="00002FBC"/>
    <w:rsid w:val="0000311B"/>
    <w:rsid w:val="0000324F"/>
    <w:rsid w:val="000032D0"/>
    <w:rsid w:val="00003422"/>
    <w:rsid w:val="000035A2"/>
    <w:rsid w:val="000038AC"/>
    <w:rsid w:val="000038F5"/>
    <w:rsid w:val="00003DED"/>
    <w:rsid w:val="00003ECA"/>
    <w:rsid w:val="0000419C"/>
    <w:rsid w:val="0000420E"/>
    <w:rsid w:val="00004280"/>
    <w:rsid w:val="000044CF"/>
    <w:rsid w:val="000044D3"/>
    <w:rsid w:val="000046A0"/>
    <w:rsid w:val="00004A8A"/>
    <w:rsid w:val="00004B80"/>
    <w:rsid w:val="00004D80"/>
    <w:rsid w:val="00004DBB"/>
    <w:rsid w:val="000050C9"/>
    <w:rsid w:val="0000519C"/>
    <w:rsid w:val="00005374"/>
    <w:rsid w:val="0000566D"/>
    <w:rsid w:val="00005756"/>
    <w:rsid w:val="00005CD5"/>
    <w:rsid w:val="00005E78"/>
    <w:rsid w:val="00006394"/>
    <w:rsid w:val="00006588"/>
    <w:rsid w:val="00006739"/>
    <w:rsid w:val="00006834"/>
    <w:rsid w:val="000069AA"/>
    <w:rsid w:val="00006BEF"/>
    <w:rsid w:val="0000763C"/>
    <w:rsid w:val="0000763E"/>
    <w:rsid w:val="0000794A"/>
    <w:rsid w:val="0000799F"/>
    <w:rsid w:val="00007CA9"/>
    <w:rsid w:val="00007F15"/>
    <w:rsid w:val="00010076"/>
    <w:rsid w:val="00010152"/>
    <w:rsid w:val="0001024E"/>
    <w:rsid w:val="0001035C"/>
    <w:rsid w:val="00010479"/>
    <w:rsid w:val="000107B8"/>
    <w:rsid w:val="00010807"/>
    <w:rsid w:val="00010A22"/>
    <w:rsid w:val="00010AC2"/>
    <w:rsid w:val="00010AEE"/>
    <w:rsid w:val="00010B55"/>
    <w:rsid w:val="00010B81"/>
    <w:rsid w:val="00010C32"/>
    <w:rsid w:val="00010CED"/>
    <w:rsid w:val="000110A3"/>
    <w:rsid w:val="000110A6"/>
    <w:rsid w:val="00011498"/>
    <w:rsid w:val="00011512"/>
    <w:rsid w:val="000115A8"/>
    <w:rsid w:val="0001192B"/>
    <w:rsid w:val="00011BD0"/>
    <w:rsid w:val="00011CF6"/>
    <w:rsid w:val="00011DB0"/>
    <w:rsid w:val="00011DDD"/>
    <w:rsid w:val="00012206"/>
    <w:rsid w:val="00012536"/>
    <w:rsid w:val="0001255D"/>
    <w:rsid w:val="00012878"/>
    <w:rsid w:val="000128D0"/>
    <w:rsid w:val="00012D43"/>
    <w:rsid w:val="00013040"/>
    <w:rsid w:val="000135A5"/>
    <w:rsid w:val="000137EA"/>
    <w:rsid w:val="00013A24"/>
    <w:rsid w:val="00013F54"/>
    <w:rsid w:val="0001436A"/>
    <w:rsid w:val="0001464B"/>
    <w:rsid w:val="000148D9"/>
    <w:rsid w:val="00014B44"/>
    <w:rsid w:val="00014BDF"/>
    <w:rsid w:val="00014FA1"/>
    <w:rsid w:val="00015077"/>
    <w:rsid w:val="000153BE"/>
    <w:rsid w:val="00015840"/>
    <w:rsid w:val="0001593A"/>
    <w:rsid w:val="00015D93"/>
    <w:rsid w:val="00015DA4"/>
    <w:rsid w:val="00015EEA"/>
    <w:rsid w:val="000162C1"/>
    <w:rsid w:val="0001673F"/>
    <w:rsid w:val="00016AEA"/>
    <w:rsid w:val="00016D50"/>
    <w:rsid w:val="00016F3D"/>
    <w:rsid w:val="000175A4"/>
    <w:rsid w:val="00017818"/>
    <w:rsid w:val="0002029E"/>
    <w:rsid w:val="0002039A"/>
    <w:rsid w:val="00020478"/>
    <w:rsid w:val="00020803"/>
    <w:rsid w:val="00020872"/>
    <w:rsid w:val="00020B35"/>
    <w:rsid w:val="00020C06"/>
    <w:rsid w:val="00020F8D"/>
    <w:rsid w:val="000211C0"/>
    <w:rsid w:val="00021418"/>
    <w:rsid w:val="00021B91"/>
    <w:rsid w:val="00021DA1"/>
    <w:rsid w:val="000221B7"/>
    <w:rsid w:val="00022263"/>
    <w:rsid w:val="000223D5"/>
    <w:rsid w:val="0002292A"/>
    <w:rsid w:val="00022A3A"/>
    <w:rsid w:val="00022EDB"/>
    <w:rsid w:val="00022F70"/>
    <w:rsid w:val="000232AF"/>
    <w:rsid w:val="00023782"/>
    <w:rsid w:val="00023AC8"/>
    <w:rsid w:val="00023BBD"/>
    <w:rsid w:val="00023BD4"/>
    <w:rsid w:val="00023C99"/>
    <w:rsid w:val="00023DD7"/>
    <w:rsid w:val="00023ECF"/>
    <w:rsid w:val="00024445"/>
    <w:rsid w:val="000246B5"/>
    <w:rsid w:val="00024959"/>
    <w:rsid w:val="00024AC8"/>
    <w:rsid w:val="00024DFF"/>
    <w:rsid w:val="00024F44"/>
    <w:rsid w:val="000254DA"/>
    <w:rsid w:val="00025904"/>
    <w:rsid w:val="000259D1"/>
    <w:rsid w:val="00025D3D"/>
    <w:rsid w:val="00025F53"/>
    <w:rsid w:val="0002601E"/>
    <w:rsid w:val="000260D2"/>
    <w:rsid w:val="00026454"/>
    <w:rsid w:val="00026652"/>
    <w:rsid w:val="00026747"/>
    <w:rsid w:val="00026C57"/>
    <w:rsid w:val="000275A2"/>
    <w:rsid w:val="000276DE"/>
    <w:rsid w:val="00027C32"/>
    <w:rsid w:val="00027EE1"/>
    <w:rsid w:val="00027F41"/>
    <w:rsid w:val="00027F84"/>
    <w:rsid w:val="00030037"/>
    <w:rsid w:val="000300EF"/>
    <w:rsid w:val="000302A3"/>
    <w:rsid w:val="000308E6"/>
    <w:rsid w:val="00030E59"/>
    <w:rsid w:val="00030F83"/>
    <w:rsid w:val="00030F85"/>
    <w:rsid w:val="000311E4"/>
    <w:rsid w:val="000315F7"/>
    <w:rsid w:val="00031964"/>
    <w:rsid w:val="00031C91"/>
    <w:rsid w:val="00031CC3"/>
    <w:rsid w:val="000324D7"/>
    <w:rsid w:val="00032525"/>
    <w:rsid w:val="000326D5"/>
    <w:rsid w:val="00032A3F"/>
    <w:rsid w:val="00032A94"/>
    <w:rsid w:val="00032D13"/>
    <w:rsid w:val="00032D67"/>
    <w:rsid w:val="00032E95"/>
    <w:rsid w:val="00032EB9"/>
    <w:rsid w:val="000330CC"/>
    <w:rsid w:val="0003347B"/>
    <w:rsid w:val="00033641"/>
    <w:rsid w:val="000338A9"/>
    <w:rsid w:val="00033A21"/>
    <w:rsid w:val="00033C3D"/>
    <w:rsid w:val="00033CCF"/>
    <w:rsid w:val="00033D16"/>
    <w:rsid w:val="00033D78"/>
    <w:rsid w:val="000341E5"/>
    <w:rsid w:val="0003420C"/>
    <w:rsid w:val="000344F0"/>
    <w:rsid w:val="00034792"/>
    <w:rsid w:val="000349F9"/>
    <w:rsid w:val="00034B4E"/>
    <w:rsid w:val="00034CC5"/>
    <w:rsid w:val="0003504B"/>
    <w:rsid w:val="000354D5"/>
    <w:rsid w:val="000356C2"/>
    <w:rsid w:val="00035859"/>
    <w:rsid w:val="00035A44"/>
    <w:rsid w:val="00035BA1"/>
    <w:rsid w:val="00036057"/>
    <w:rsid w:val="00036621"/>
    <w:rsid w:val="00036662"/>
    <w:rsid w:val="000366E0"/>
    <w:rsid w:val="000367E3"/>
    <w:rsid w:val="000368E6"/>
    <w:rsid w:val="00036A85"/>
    <w:rsid w:val="00036B04"/>
    <w:rsid w:val="00036BE0"/>
    <w:rsid w:val="00036D07"/>
    <w:rsid w:val="00036D10"/>
    <w:rsid w:val="00036DD8"/>
    <w:rsid w:val="000379F8"/>
    <w:rsid w:val="00037D0E"/>
    <w:rsid w:val="00037DC3"/>
    <w:rsid w:val="00037E31"/>
    <w:rsid w:val="00040061"/>
    <w:rsid w:val="000400BA"/>
    <w:rsid w:val="00040116"/>
    <w:rsid w:val="000406E2"/>
    <w:rsid w:val="000407ED"/>
    <w:rsid w:val="00040978"/>
    <w:rsid w:val="00040A8F"/>
    <w:rsid w:val="00040B51"/>
    <w:rsid w:val="000410C2"/>
    <w:rsid w:val="000411BA"/>
    <w:rsid w:val="00041437"/>
    <w:rsid w:val="000416EA"/>
    <w:rsid w:val="0004185A"/>
    <w:rsid w:val="0004191C"/>
    <w:rsid w:val="00041968"/>
    <w:rsid w:val="00041A3B"/>
    <w:rsid w:val="00041B8F"/>
    <w:rsid w:val="00041EE4"/>
    <w:rsid w:val="00041F69"/>
    <w:rsid w:val="00042010"/>
    <w:rsid w:val="00042040"/>
    <w:rsid w:val="000420BF"/>
    <w:rsid w:val="00042350"/>
    <w:rsid w:val="0004235B"/>
    <w:rsid w:val="00042980"/>
    <w:rsid w:val="00042FD6"/>
    <w:rsid w:val="00042FF0"/>
    <w:rsid w:val="00043180"/>
    <w:rsid w:val="00043595"/>
    <w:rsid w:val="000435BC"/>
    <w:rsid w:val="00043A01"/>
    <w:rsid w:val="00043E0A"/>
    <w:rsid w:val="00043F80"/>
    <w:rsid w:val="000440AF"/>
    <w:rsid w:val="00044488"/>
    <w:rsid w:val="0004467F"/>
    <w:rsid w:val="000446F2"/>
    <w:rsid w:val="00044BAB"/>
    <w:rsid w:val="00044EBC"/>
    <w:rsid w:val="00044FC2"/>
    <w:rsid w:val="00045046"/>
    <w:rsid w:val="00045185"/>
    <w:rsid w:val="00045256"/>
    <w:rsid w:val="000453F6"/>
    <w:rsid w:val="0004551C"/>
    <w:rsid w:val="0004552A"/>
    <w:rsid w:val="000456DB"/>
    <w:rsid w:val="0004583F"/>
    <w:rsid w:val="00045D64"/>
    <w:rsid w:val="000460B2"/>
    <w:rsid w:val="0004610B"/>
    <w:rsid w:val="000461CF"/>
    <w:rsid w:val="000461DF"/>
    <w:rsid w:val="000466CC"/>
    <w:rsid w:val="00046C6D"/>
    <w:rsid w:val="00046E06"/>
    <w:rsid w:val="00046F92"/>
    <w:rsid w:val="00047046"/>
    <w:rsid w:val="000472A2"/>
    <w:rsid w:val="000473EA"/>
    <w:rsid w:val="00047471"/>
    <w:rsid w:val="000474B0"/>
    <w:rsid w:val="000477BE"/>
    <w:rsid w:val="00047888"/>
    <w:rsid w:val="0004797A"/>
    <w:rsid w:val="00047A18"/>
    <w:rsid w:val="00047C2A"/>
    <w:rsid w:val="00047E1C"/>
    <w:rsid w:val="00047F51"/>
    <w:rsid w:val="00050134"/>
    <w:rsid w:val="00050201"/>
    <w:rsid w:val="00050251"/>
    <w:rsid w:val="000503A1"/>
    <w:rsid w:val="000504C2"/>
    <w:rsid w:val="00050627"/>
    <w:rsid w:val="0005062A"/>
    <w:rsid w:val="00050705"/>
    <w:rsid w:val="00050757"/>
    <w:rsid w:val="000507D2"/>
    <w:rsid w:val="00050BB3"/>
    <w:rsid w:val="00050F01"/>
    <w:rsid w:val="00050F8D"/>
    <w:rsid w:val="00051511"/>
    <w:rsid w:val="00051527"/>
    <w:rsid w:val="0005153A"/>
    <w:rsid w:val="00051654"/>
    <w:rsid w:val="000518E0"/>
    <w:rsid w:val="00051919"/>
    <w:rsid w:val="00051C44"/>
    <w:rsid w:val="00051C52"/>
    <w:rsid w:val="00051C55"/>
    <w:rsid w:val="00051C7B"/>
    <w:rsid w:val="00051D09"/>
    <w:rsid w:val="000520FB"/>
    <w:rsid w:val="00052177"/>
    <w:rsid w:val="0005238F"/>
    <w:rsid w:val="0005245C"/>
    <w:rsid w:val="00052648"/>
    <w:rsid w:val="000527E0"/>
    <w:rsid w:val="0005298F"/>
    <w:rsid w:val="000529BA"/>
    <w:rsid w:val="00052E28"/>
    <w:rsid w:val="00052EB4"/>
    <w:rsid w:val="00053740"/>
    <w:rsid w:val="00053991"/>
    <w:rsid w:val="00053CD8"/>
    <w:rsid w:val="000543AF"/>
    <w:rsid w:val="00054750"/>
    <w:rsid w:val="000547BF"/>
    <w:rsid w:val="00054B5C"/>
    <w:rsid w:val="00054CA7"/>
    <w:rsid w:val="00054D91"/>
    <w:rsid w:val="00054DED"/>
    <w:rsid w:val="00054F13"/>
    <w:rsid w:val="0005503F"/>
    <w:rsid w:val="0005534B"/>
    <w:rsid w:val="00055583"/>
    <w:rsid w:val="00055845"/>
    <w:rsid w:val="00055880"/>
    <w:rsid w:val="000559BC"/>
    <w:rsid w:val="00055B3E"/>
    <w:rsid w:val="00055C9B"/>
    <w:rsid w:val="00055D0E"/>
    <w:rsid w:val="00055E37"/>
    <w:rsid w:val="00055EE6"/>
    <w:rsid w:val="00055F41"/>
    <w:rsid w:val="000564D2"/>
    <w:rsid w:val="000565DC"/>
    <w:rsid w:val="000567AD"/>
    <w:rsid w:val="00056BA6"/>
    <w:rsid w:val="00056D00"/>
    <w:rsid w:val="00056F86"/>
    <w:rsid w:val="000570F5"/>
    <w:rsid w:val="0005717A"/>
    <w:rsid w:val="00057204"/>
    <w:rsid w:val="000573AE"/>
    <w:rsid w:val="0005769D"/>
    <w:rsid w:val="00057BBF"/>
    <w:rsid w:val="00057C47"/>
    <w:rsid w:val="00057CBA"/>
    <w:rsid w:val="00057E47"/>
    <w:rsid w:val="000600A7"/>
    <w:rsid w:val="000600F8"/>
    <w:rsid w:val="000602EE"/>
    <w:rsid w:val="00060601"/>
    <w:rsid w:val="00060643"/>
    <w:rsid w:val="0006078A"/>
    <w:rsid w:val="0006078B"/>
    <w:rsid w:val="000616C8"/>
    <w:rsid w:val="000616DB"/>
    <w:rsid w:val="000616FC"/>
    <w:rsid w:val="000618B7"/>
    <w:rsid w:val="00061B25"/>
    <w:rsid w:val="00061E8F"/>
    <w:rsid w:val="00061F7B"/>
    <w:rsid w:val="0006207F"/>
    <w:rsid w:val="0006217D"/>
    <w:rsid w:val="0006248C"/>
    <w:rsid w:val="000627B8"/>
    <w:rsid w:val="00062CBE"/>
    <w:rsid w:val="00063270"/>
    <w:rsid w:val="00063763"/>
    <w:rsid w:val="00063FAA"/>
    <w:rsid w:val="00064259"/>
    <w:rsid w:val="000642C6"/>
    <w:rsid w:val="00064437"/>
    <w:rsid w:val="0006449E"/>
    <w:rsid w:val="0006454F"/>
    <w:rsid w:val="0006455B"/>
    <w:rsid w:val="000647F8"/>
    <w:rsid w:val="0006482D"/>
    <w:rsid w:val="00064BBD"/>
    <w:rsid w:val="000655EC"/>
    <w:rsid w:val="000657A3"/>
    <w:rsid w:val="000658E3"/>
    <w:rsid w:val="000658F6"/>
    <w:rsid w:val="00065C61"/>
    <w:rsid w:val="00065CCF"/>
    <w:rsid w:val="00065DD2"/>
    <w:rsid w:val="00065F6E"/>
    <w:rsid w:val="000661A2"/>
    <w:rsid w:val="0006682E"/>
    <w:rsid w:val="0006691A"/>
    <w:rsid w:val="00066937"/>
    <w:rsid w:val="00066EF5"/>
    <w:rsid w:val="00066F2B"/>
    <w:rsid w:val="00066F4B"/>
    <w:rsid w:val="00067592"/>
    <w:rsid w:val="0006773D"/>
    <w:rsid w:val="00067796"/>
    <w:rsid w:val="0006786F"/>
    <w:rsid w:val="00067975"/>
    <w:rsid w:val="00067B8F"/>
    <w:rsid w:val="00067B96"/>
    <w:rsid w:val="00067C94"/>
    <w:rsid w:val="00067CFC"/>
    <w:rsid w:val="00067F91"/>
    <w:rsid w:val="00067F9D"/>
    <w:rsid w:val="00070331"/>
    <w:rsid w:val="00070402"/>
    <w:rsid w:val="0007057E"/>
    <w:rsid w:val="00070705"/>
    <w:rsid w:val="0007079E"/>
    <w:rsid w:val="000707A1"/>
    <w:rsid w:val="00070AF3"/>
    <w:rsid w:val="000710C5"/>
    <w:rsid w:val="00071151"/>
    <w:rsid w:val="000711B0"/>
    <w:rsid w:val="00071286"/>
    <w:rsid w:val="00071356"/>
    <w:rsid w:val="000715CB"/>
    <w:rsid w:val="00071654"/>
    <w:rsid w:val="00072407"/>
    <w:rsid w:val="00072858"/>
    <w:rsid w:val="00072AF9"/>
    <w:rsid w:val="000732AF"/>
    <w:rsid w:val="000732F0"/>
    <w:rsid w:val="00073AD2"/>
    <w:rsid w:val="00073D88"/>
    <w:rsid w:val="00074072"/>
    <w:rsid w:val="000740E9"/>
    <w:rsid w:val="0007424B"/>
    <w:rsid w:val="0007425F"/>
    <w:rsid w:val="0007433D"/>
    <w:rsid w:val="0007445A"/>
    <w:rsid w:val="00074536"/>
    <w:rsid w:val="0007491B"/>
    <w:rsid w:val="00074BCC"/>
    <w:rsid w:val="00074C27"/>
    <w:rsid w:val="00074C91"/>
    <w:rsid w:val="00075210"/>
    <w:rsid w:val="0007541D"/>
    <w:rsid w:val="00075993"/>
    <w:rsid w:val="00075F5F"/>
    <w:rsid w:val="000764F3"/>
    <w:rsid w:val="00076500"/>
    <w:rsid w:val="000766BB"/>
    <w:rsid w:val="000766CF"/>
    <w:rsid w:val="000767BF"/>
    <w:rsid w:val="000767FF"/>
    <w:rsid w:val="00076886"/>
    <w:rsid w:val="00076945"/>
    <w:rsid w:val="00076D3A"/>
    <w:rsid w:val="00076DFD"/>
    <w:rsid w:val="00076F64"/>
    <w:rsid w:val="00076F82"/>
    <w:rsid w:val="0007709F"/>
    <w:rsid w:val="000778C8"/>
    <w:rsid w:val="00077BAF"/>
    <w:rsid w:val="000804D3"/>
    <w:rsid w:val="0008097D"/>
    <w:rsid w:val="00080B58"/>
    <w:rsid w:val="00080BD2"/>
    <w:rsid w:val="00080BD8"/>
    <w:rsid w:val="0008108D"/>
    <w:rsid w:val="00081488"/>
    <w:rsid w:val="00081698"/>
    <w:rsid w:val="00081A01"/>
    <w:rsid w:val="00081BF2"/>
    <w:rsid w:val="00081E31"/>
    <w:rsid w:val="00081EA0"/>
    <w:rsid w:val="00082690"/>
    <w:rsid w:val="000827E6"/>
    <w:rsid w:val="0008294E"/>
    <w:rsid w:val="000829C8"/>
    <w:rsid w:val="00082B67"/>
    <w:rsid w:val="00082D26"/>
    <w:rsid w:val="00082D4A"/>
    <w:rsid w:val="00082E34"/>
    <w:rsid w:val="00083176"/>
    <w:rsid w:val="00083230"/>
    <w:rsid w:val="000832C7"/>
    <w:rsid w:val="00083383"/>
    <w:rsid w:val="0008357A"/>
    <w:rsid w:val="00083648"/>
    <w:rsid w:val="000836EC"/>
    <w:rsid w:val="00083C56"/>
    <w:rsid w:val="00084108"/>
    <w:rsid w:val="000842D8"/>
    <w:rsid w:val="000845A4"/>
    <w:rsid w:val="000847F3"/>
    <w:rsid w:val="00084BA8"/>
    <w:rsid w:val="00084C45"/>
    <w:rsid w:val="00085141"/>
    <w:rsid w:val="0008521F"/>
    <w:rsid w:val="000852A4"/>
    <w:rsid w:val="00085389"/>
    <w:rsid w:val="00085618"/>
    <w:rsid w:val="0008565A"/>
    <w:rsid w:val="00085765"/>
    <w:rsid w:val="00085838"/>
    <w:rsid w:val="000858CA"/>
    <w:rsid w:val="000858CB"/>
    <w:rsid w:val="000858FA"/>
    <w:rsid w:val="00085B69"/>
    <w:rsid w:val="00085E6E"/>
    <w:rsid w:val="00085F2C"/>
    <w:rsid w:val="0008654C"/>
    <w:rsid w:val="000868CA"/>
    <w:rsid w:val="00086A45"/>
    <w:rsid w:val="00086E95"/>
    <w:rsid w:val="0008714F"/>
    <w:rsid w:val="00087193"/>
    <w:rsid w:val="000872A3"/>
    <w:rsid w:val="000872AA"/>
    <w:rsid w:val="000872C0"/>
    <w:rsid w:val="0008757A"/>
    <w:rsid w:val="000875A8"/>
    <w:rsid w:val="000879A3"/>
    <w:rsid w:val="00087A92"/>
    <w:rsid w:val="00087C19"/>
    <w:rsid w:val="00087E22"/>
    <w:rsid w:val="000902DD"/>
    <w:rsid w:val="0009066C"/>
    <w:rsid w:val="000906A2"/>
    <w:rsid w:val="00090925"/>
    <w:rsid w:val="00090928"/>
    <w:rsid w:val="00090A23"/>
    <w:rsid w:val="00090B03"/>
    <w:rsid w:val="00090B05"/>
    <w:rsid w:val="00090D2C"/>
    <w:rsid w:val="00090D77"/>
    <w:rsid w:val="00091353"/>
    <w:rsid w:val="00091354"/>
    <w:rsid w:val="0009156C"/>
    <w:rsid w:val="000915D1"/>
    <w:rsid w:val="000915E9"/>
    <w:rsid w:val="00091655"/>
    <w:rsid w:val="0009165F"/>
    <w:rsid w:val="000917D9"/>
    <w:rsid w:val="000918E5"/>
    <w:rsid w:val="00091ABA"/>
    <w:rsid w:val="00091BEA"/>
    <w:rsid w:val="00091D6B"/>
    <w:rsid w:val="00091D6D"/>
    <w:rsid w:val="00091DD8"/>
    <w:rsid w:val="00091FED"/>
    <w:rsid w:val="0009211D"/>
    <w:rsid w:val="0009213B"/>
    <w:rsid w:val="000921C3"/>
    <w:rsid w:val="000922C4"/>
    <w:rsid w:val="000923DF"/>
    <w:rsid w:val="00092459"/>
    <w:rsid w:val="000928EB"/>
    <w:rsid w:val="00092C08"/>
    <w:rsid w:val="00092EED"/>
    <w:rsid w:val="00093266"/>
    <w:rsid w:val="000932AE"/>
    <w:rsid w:val="00093908"/>
    <w:rsid w:val="00093BDF"/>
    <w:rsid w:val="00093E0A"/>
    <w:rsid w:val="00093F1A"/>
    <w:rsid w:val="00093FE6"/>
    <w:rsid w:val="000940D4"/>
    <w:rsid w:val="00094576"/>
    <w:rsid w:val="000945A4"/>
    <w:rsid w:val="000947CC"/>
    <w:rsid w:val="00094B2C"/>
    <w:rsid w:val="00094DAF"/>
    <w:rsid w:val="00095513"/>
    <w:rsid w:val="0009551C"/>
    <w:rsid w:val="000956DD"/>
    <w:rsid w:val="000959F3"/>
    <w:rsid w:val="00095CE4"/>
    <w:rsid w:val="00096043"/>
    <w:rsid w:val="00096255"/>
    <w:rsid w:val="0009629E"/>
    <w:rsid w:val="000965B6"/>
    <w:rsid w:val="000969A9"/>
    <w:rsid w:val="00096B2E"/>
    <w:rsid w:val="00096D28"/>
    <w:rsid w:val="00096E5E"/>
    <w:rsid w:val="00096FB8"/>
    <w:rsid w:val="00097219"/>
    <w:rsid w:val="0009775E"/>
    <w:rsid w:val="000978F4"/>
    <w:rsid w:val="0009795C"/>
    <w:rsid w:val="00097B72"/>
    <w:rsid w:val="00097C24"/>
    <w:rsid w:val="000A0127"/>
    <w:rsid w:val="000A018D"/>
    <w:rsid w:val="000A046C"/>
    <w:rsid w:val="000A05A1"/>
    <w:rsid w:val="000A0AC1"/>
    <w:rsid w:val="000A0B2A"/>
    <w:rsid w:val="000A0BA6"/>
    <w:rsid w:val="000A0D38"/>
    <w:rsid w:val="000A0E71"/>
    <w:rsid w:val="000A0F6C"/>
    <w:rsid w:val="000A1078"/>
    <w:rsid w:val="000A140A"/>
    <w:rsid w:val="000A19F6"/>
    <w:rsid w:val="000A1B02"/>
    <w:rsid w:val="000A21A5"/>
    <w:rsid w:val="000A24C9"/>
    <w:rsid w:val="000A25D7"/>
    <w:rsid w:val="000A2714"/>
    <w:rsid w:val="000A2DDF"/>
    <w:rsid w:val="000A2E43"/>
    <w:rsid w:val="000A3049"/>
    <w:rsid w:val="000A3307"/>
    <w:rsid w:val="000A3321"/>
    <w:rsid w:val="000A3734"/>
    <w:rsid w:val="000A3B78"/>
    <w:rsid w:val="000A3D3B"/>
    <w:rsid w:val="000A3D5F"/>
    <w:rsid w:val="000A3EC7"/>
    <w:rsid w:val="000A3F07"/>
    <w:rsid w:val="000A3F56"/>
    <w:rsid w:val="000A4255"/>
    <w:rsid w:val="000A434C"/>
    <w:rsid w:val="000A44BF"/>
    <w:rsid w:val="000A467F"/>
    <w:rsid w:val="000A47A0"/>
    <w:rsid w:val="000A4931"/>
    <w:rsid w:val="000A52CC"/>
    <w:rsid w:val="000A542D"/>
    <w:rsid w:val="000A5804"/>
    <w:rsid w:val="000A5A3D"/>
    <w:rsid w:val="000A5BE4"/>
    <w:rsid w:val="000A5D68"/>
    <w:rsid w:val="000A60A1"/>
    <w:rsid w:val="000A63E5"/>
    <w:rsid w:val="000A63EC"/>
    <w:rsid w:val="000A66BE"/>
    <w:rsid w:val="000A6D42"/>
    <w:rsid w:val="000A748B"/>
    <w:rsid w:val="000A77DE"/>
    <w:rsid w:val="000A78F2"/>
    <w:rsid w:val="000A7941"/>
    <w:rsid w:val="000A797F"/>
    <w:rsid w:val="000A7EDB"/>
    <w:rsid w:val="000B0442"/>
    <w:rsid w:val="000B04D9"/>
    <w:rsid w:val="000B093B"/>
    <w:rsid w:val="000B0A4B"/>
    <w:rsid w:val="000B0CC1"/>
    <w:rsid w:val="000B0FC5"/>
    <w:rsid w:val="000B0FDE"/>
    <w:rsid w:val="000B1376"/>
    <w:rsid w:val="000B14DF"/>
    <w:rsid w:val="000B17C8"/>
    <w:rsid w:val="000B1805"/>
    <w:rsid w:val="000B1B2B"/>
    <w:rsid w:val="000B1CAD"/>
    <w:rsid w:val="000B1CF3"/>
    <w:rsid w:val="000B222E"/>
    <w:rsid w:val="000B23F5"/>
    <w:rsid w:val="000B295A"/>
    <w:rsid w:val="000B29BD"/>
    <w:rsid w:val="000B29F7"/>
    <w:rsid w:val="000B2AEF"/>
    <w:rsid w:val="000B2C8F"/>
    <w:rsid w:val="000B2DEF"/>
    <w:rsid w:val="000B30A3"/>
    <w:rsid w:val="000B316F"/>
    <w:rsid w:val="000B31D2"/>
    <w:rsid w:val="000B35CD"/>
    <w:rsid w:val="000B3694"/>
    <w:rsid w:val="000B3A51"/>
    <w:rsid w:val="000B3B3D"/>
    <w:rsid w:val="000B3C4C"/>
    <w:rsid w:val="000B3D68"/>
    <w:rsid w:val="000B47BB"/>
    <w:rsid w:val="000B4B5D"/>
    <w:rsid w:val="000B4B6F"/>
    <w:rsid w:val="000B524F"/>
    <w:rsid w:val="000B53A5"/>
    <w:rsid w:val="000B55A8"/>
    <w:rsid w:val="000B5BAF"/>
    <w:rsid w:val="000B62F9"/>
    <w:rsid w:val="000B6693"/>
    <w:rsid w:val="000B6786"/>
    <w:rsid w:val="000B67C0"/>
    <w:rsid w:val="000B67C8"/>
    <w:rsid w:val="000B689B"/>
    <w:rsid w:val="000B6A5B"/>
    <w:rsid w:val="000B6C52"/>
    <w:rsid w:val="000B6FD5"/>
    <w:rsid w:val="000B7034"/>
    <w:rsid w:val="000B7271"/>
    <w:rsid w:val="000B7600"/>
    <w:rsid w:val="000B77CE"/>
    <w:rsid w:val="000B7851"/>
    <w:rsid w:val="000B78B7"/>
    <w:rsid w:val="000B7C7E"/>
    <w:rsid w:val="000B7F8A"/>
    <w:rsid w:val="000C0507"/>
    <w:rsid w:val="000C0597"/>
    <w:rsid w:val="000C074E"/>
    <w:rsid w:val="000C08B0"/>
    <w:rsid w:val="000C0A22"/>
    <w:rsid w:val="000C0A6D"/>
    <w:rsid w:val="000C0AB5"/>
    <w:rsid w:val="000C0BE9"/>
    <w:rsid w:val="000C0E15"/>
    <w:rsid w:val="000C1364"/>
    <w:rsid w:val="000C1390"/>
    <w:rsid w:val="000C174C"/>
    <w:rsid w:val="000C1BCA"/>
    <w:rsid w:val="000C1D4F"/>
    <w:rsid w:val="000C1F60"/>
    <w:rsid w:val="000C218F"/>
    <w:rsid w:val="000C21FD"/>
    <w:rsid w:val="000C2392"/>
    <w:rsid w:val="000C2424"/>
    <w:rsid w:val="000C2745"/>
    <w:rsid w:val="000C2821"/>
    <w:rsid w:val="000C2A9A"/>
    <w:rsid w:val="000C2B68"/>
    <w:rsid w:val="000C2BA5"/>
    <w:rsid w:val="000C2D3D"/>
    <w:rsid w:val="000C2D62"/>
    <w:rsid w:val="000C2E90"/>
    <w:rsid w:val="000C2EBF"/>
    <w:rsid w:val="000C311B"/>
    <w:rsid w:val="000C313C"/>
    <w:rsid w:val="000C3648"/>
    <w:rsid w:val="000C36A8"/>
    <w:rsid w:val="000C3760"/>
    <w:rsid w:val="000C3A0F"/>
    <w:rsid w:val="000C3A45"/>
    <w:rsid w:val="000C3E44"/>
    <w:rsid w:val="000C3E5A"/>
    <w:rsid w:val="000C3FA1"/>
    <w:rsid w:val="000C4104"/>
    <w:rsid w:val="000C4295"/>
    <w:rsid w:val="000C4555"/>
    <w:rsid w:val="000C45E8"/>
    <w:rsid w:val="000C4787"/>
    <w:rsid w:val="000C47ED"/>
    <w:rsid w:val="000C4BB9"/>
    <w:rsid w:val="000C4DCF"/>
    <w:rsid w:val="000C4F57"/>
    <w:rsid w:val="000C52BD"/>
    <w:rsid w:val="000C5732"/>
    <w:rsid w:val="000C586E"/>
    <w:rsid w:val="000C5AD8"/>
    <w:rsid w:val="000C5B48"/>
    <w:rsid w:val="000C5D2D"/>
    <w:rsid w:val="000C5D7E"/>
    <w:rsid w:val="000C62A0"/>
    <w:rsid w:val="000C6931"/>
    <w:rsid w:val="000C6C78"/>
    <w:rsid w:val="000C6D05"/>
    <w:rsid w:val="000C6DBF"/>
    <w:rsid w:val="000C7335"/>
    <w:rsid w:val="000C75DE"/>
    <w:rsid w:val="000C7608"/>
    <w:rsid w:val="000C7754"/>
    <w:rsid w:val="000C7C57"/>
    <w:rsid w:val="000C7E56"/>
    <w:rsid w:val="000D011A"/>
    <w:rsid w:val="000D024F"/>
    <w:rsid w:val="000D0313"/>
    <w:rsid w:val="000D0BA8"/>
    <w:rsid w:val="000D1027"/>
    <w:rsid w:val="000D1269"/>
    <w:rsid w:val="000D1589"/>
    <w:rsid w:val="000D18A5"/>
    <w:rsid w:val="000D18BA"/>
    <w:rsid w:val="000D1BAE"/>
    <w:rsid w:val="000D208D"/>
    <w:rsid w:val="000D213F"/>
    <w:rsid w:val="000D22BD"/>
    <w:rsid w:val="000D2434"/>
    <w:rsid w:val="000D27B0"/>
    <w:rsid w:val="000D284F"/>
    <w:rsid w:val="000D2897"/>
    <w:rsid w:val="000D28C3"/>
    <w:rsid w:val="000D2A9F"/>
    <w:rsid w:val="000D2B8B"/>
    <w:rsid w:val="000D3007"/>
    <w:rsid w:val="000D333F"/>
    <w:rsid w:val="000D3547"/>
    <w:rsid w:val="000D35F4"/>
    <w:rsid w:val="000D381B"/>
    <w:rsid w:val="000D3884"/>
    <w:rsid w:val="000D3A3F"/>
    <w:rsid w:val="000D3C8B"/>
    <w:rsid w:val="000D3CD6"/>
    <w:rsid w:val="000D40E7"/>
    <w:rsid w:val="000D42C0"/>
    <w:rsid w:val="000D4362"/>
    <w:rsid w:val="000D43FD"/>
    <w:rsid w:val="000D4511"/>
    <w:rsid w:val="000D4BD9"/>
    <w:rsid w:val="000D4C02"/>
    <w:rsid w:val="000D5095"/>
    <w:rsid w:val="000D51DF"/>
    <w:rsid w:val="000D52F9"/>
    <w:rsid w:val="000D5413"/>
    <w:rsid w:val="000D567B"/>
    <w:rsid w:val="000D590E"/>
    <w:rsid w:val="000D5940"/>
    <w:rsid w:val="000D5A6D"/>
    <w:rsid w:val="000D5BD7"/>
    <w:rsid w:val="000D6229"/>
    <w:rsid w:val="000D62B4"/>
    <w:rsid w:val="000D62CD"/>
    <w:rsid w:val="000D62E7"/>
    <w:rsid w:val="000D652A"/>
    <w:rsid w:val="000D6760"/>
    <w:rsid w:val="000D6789"/>
    <w:rsid w:val="000D6B9E"/>
    <w:rsid w:val="000D6CEB"/>
    <w:rsid w:val="000D6DC3"/>
    <w:rsid w:val="000D723E"/>
    <w:rsid w:val="000D7294"/>
    <w:rsid w:val="000D7374"/>
    <w:rsid w:val="000D7A6C"/>
    <w:rsid w:val="000D7E70"/>
    <w:rsid w:val="000E01F8"/>
    <w:rsid w:val="000E023D"/>
    <w:rsid w:val="000E0331"/>
    <w:rsid w:val="000E048D"/>
    <w:rsid w:val="000E0691"/>
    <w:rsid w:val="000E0800"/>
    <w:rsid w:val="000E081A"/>
    <w:rsid w:val="000E0982"/>
    <w:rsid w:val="000E0989"/>
    <w:rsid w:val="000E0B70"/>
    <w:rsid w:val="000E1061"/>
    <w:rsid w:val="000E1446"/>
    <w:rsid w:val="000E16D3"/>
    <w:rsid w:val="000E1896"/>
    <w:rsid w:val="000E1A5E"/>
    <w:rsid w:val="000E202B"/>
    <w:rsid w:val="000E20EE"/>
    <w:rsid w:val="000E2233"/>
    <w:rsid w:val="000E2372"/>
    <w:rsid w:val="000E2598"/>
    <w:rsid w:val="000E2852"/>
    <w:rsid w:val="000E2EF2"/>
    <w:rsid w:val="000E2F8B"/>
    <w:rsid w:val="000E2FFB"/>
    <w:rsid w:val="000E3149"/>
    <w:rsid w:val="000E34F0"/>
    <w:rsid w:val="000E3B51"/>
    <w:rsid w:val="000E3BB5"/>
    <w:rsid w:val="000E3C5C"/>
    <w:rsid w:val="000E3D20"/>
    <w:rsid w:val="000E4308"/>
    <w:rsid w:val="000E454D"/>
    <w:rsid w:val="000E47A9"/>
    <w:rsid w:val="000E5605"/>
    <w:rsid w:val="000E56A0"/>
    <w:rsid w:val="000E5768"/>
    <w:rsid w:val="000E58F5"/>
    <w:rsid w:val="000E5B6C"/>
    <w:rsid w:val="000E63F9"/>
    <w:rsid w:val="000E64D0"/>
    <w:rsid w:val="000E66EE"/>
    <w:rsid w:val="000E6A1E"/>
    <w:rsid w:val="000E6D95"/>
    <w:rsid w:val="000E722F"/>
    <w:rsid w:val="000E7272"/>
    <w:rsid w:val="000E7863"/>
    <w:rsid w:val="000E7B2B"/>
    <w:rsid w:val="000E7B33"/>
    <w:rsid w:val="000E7C0F"/>
    <w:rsid w:val="000E7D22"/>
    <w:rsid w:val="000E7F21"/>
    <w:rsid w:val="000F0350"/>
    <w:rsid w:val="000F03AF"/>
    <w:rsid w:val="000F080D"/>
    <w:rsid w:val="000F0A8E"/>
    <w:rsid w:val="000F0AED"/>
    <w:rsid w:val="000F0C52"/>
    <w:rsid w:val="000F0FA7"/>
    <w:rsid w:val="000F11F4"/>
    <w:rsid w:val="000F13CD"/>
    <w:rsid w:val="000F1586"/>
    <w:rsid w:val="000F173F"/>
    <w:rsid w:val="000F1A4E"/>
    <w:rsid w:val="000F1AC0"/>
    <w:rsid w:val="000F1C22"/>
    <w:rsid w:val="000F1CD5"/>
    <w:rsid w:val="000F218B"/>
    <w:rsid w:val="000F22E0"/>
    <w:rsid w:val="000F23A2"/>
    <w:rsid w:val="000F25CE"/>
    <w:rsid w:val="000F294D"/>
    <w:rsid w:val="000F2E0F"/>
    <w:rsid w:val="000F2F35"/>
    <w:rsid w:val="000F3285"/>
    <w:rsid w:val="000F3357"/>
    <w:rsid w:val="000F3464"/>
    <w:rsid w:val="000F3719"/>
    <w:rsid w:val="000F389C"/>
    <w:rsid w:val="000F390A"/>
    <w:rsid w:val="000F3A39"/>
    <w:rsid w:val="000F3A67"/>
    <w:rsid w:val="000F3DC6"/>
    <w:rsid w:val="000F44D3"/>
    <w:rsid w:val="000F45C8"/>
    <w:rsid w:val="000F46D5"/>
    <w:rsid w:val="000F4C16"/>
    <w:rsid w:val="000F51A9"/>
    <w:rsid w:val="000F5B0B"/>
    <w:rsid w:val="000F5D60"/>
    <w:rsid w:val="000F5D64"/>
    <w:rsid w:val="000F5D9F"/>
    <w:rsid w:val="000F5F5A"/>
    <w:rsid w:val="000F5FAB"/>
    <w:rsid w:val="000F5FD8"/>
    <w:rsid w:val="000F62FE"/>
    <w:rsid w:val="000F66AA"/>
    <w:rsid w:val="000F672F"/>
    <w:rsid w:val="000F6CDE"/>
    <w:rsid w:val="000F6F8A"/>
    <w:rsid w:val="000F748E"/>
    <w:rsid w:val="000F74F3"/>
    <w:rsid w:val="000F779D"/>
    <w:rsid w:val="000F77CF"/>
    <w:rsid w:val="000F78E9"/>
    <w:rsid w:val="000F7A4D"/>
    <w:rsid w:val="000F7E18"/>
    <w:rsid w:val="000F7E3A"/>
    <w:rsid w:val="000F7F35"/>
    <w:rsid w:val="000F7FBA"/>
    <w:rsid w:val="00100068"/>
    <w:rsid w:val="0010022D"/>
    <w:rsid w:val="001002A9"/>
    <w:rsid w:val="0010030E"/>
    <w:rsid w:val="00100466"/>
    <w:rsid w:val="00100582"/>
    <w:rsid w:val="00100724"/>
    <w:rsid w:val="00100B2C"/>
    <w:rsid w:val="00100B81"/>
    <w:rsid w:val="00100C9E"/>
    <w:rsid w:val="00100F75"/>
    <w:rsid w:val="00101287"/>
    <w:rsid w:val="00101548"/>
    <w:rsid w:val="0010176F"/>
    <w:rsid w:val="00101863"/>
    <w:rsid w:val="00101A30"/>
    <w:rsid w:val="00101D05"/>
    <w:rsid w:val="00102234"/>
    <w:rsid w:val="001024DE"/>
    <w:rsid w:val="0010257D"/>
    <w:rsid w:val="001025D8"/>
    <w:rsid w:val="0010260B"/>
    <w:rsid w:val="001026CF"/>
    <w:rsid w:val="0010279A"/>
    <w:rsid w:val="00102866"/>
    <w:rsid w:val="00102B76"/>
    <w:rsid w:val="00102E43"/>
    <w:rsid w:val="0010324B"/>
    <w:rsid w:val="0010329C"/>
    <w:rsid w:val="00103367"/>
    <w:rsid w:val="001033A9"/>
    <w:rsid w:val="001034B4"/>
    <w:rsid w:val="0010359D"/>
    <w:rsid w:val="001036EB"/>
    <w:rsid w:val="0010372F"/>
    <w:rsid w:val="00103773"/>
    <w:rsid w:val="0010383C"/>
    <w:rsid w:val="0010396B"/>
    <w:rsid w:val="00103A85"/>
    <w:rsid w:val="00103CF3"/>
    <w:rsid w:val="00103DF9"/>
    <w:rsid w:val="00103F50"/>
    <w:rsid w:val="00103F86"/>
    <w:rsid w:val="00103FBE"/>
    <w:rsid w:val="001046E6"/>
    <w:rsid w:val="00104A31"/>
    <w:rsid w:val="00104A7B"/>
    <w:rsid w:val="00104DC7"/>
    <w:rsid w:val="0010505A"/>
    <w:rsid w:val="001057A0"/>
    <w:rsid w:val="0010599E"/>
    <w:rsid w:val="00105B78"/>
    <w:rsid w:val="00105BD6"/>
    <w:rsid w:val="00105D0A"/>
    <w:rsid w:val="00105E42"/>
    <w:rsid w:val="00105E50"/>
    <w:rsid w:val="00105E8A"/>
    <w:rsid w:val="00105F9D"/>
    <w:rsid w:val="001061D7"/>
    <w:rsid w:val="00106226"/>
    <w:rsid w:val="00106769"/>
    <w:rsid w:val="00106777"/>
    <w:rsid w:val="0010699F"/>
    <w:rsid w:val="00106C11"/>
    <w:rsid w:val="00106CC0"/>
    <w:rsid w:val="00106D98"/>
    <w:rsid w:val="00107426"/>
    <w:rsid w:val="001075F4"/>
    <w:rsid w:val="0010766A"/>
    <w:rsid w:val="001076AA"/>
    <w:rsid w:val="00107ACA"/>
    <w:rsid w:val="00107B28"/>
    <w:rsid w:val="00107B2C"/>
    <w:rsid w:val="00107EBA"/>
    <w:rsid w:val="00110051"/>
    <w:rsid w:val="001101D9"/>
    <w:rsid w:val="001108B5"/>
    <w:rsid w:val="00110ADD"/>
    <w:rsid w:val="00110D42"/>
    <w:rsid w:val="0011108C"/>
    <w:rsid w:val="0011109D"/>
    <w:rsid w:val="00111266"/>
    <w:rsid w:val="00111698"/>
    <w:rsid w:val="001116F8"/>
    <w:rsid w:val="001117F6"/>
    <w:rsid w:val="00111A47"/>
    <w:rsid w:val="00112251"/>
    <w:rsid w:val="001124C9"/>
    <w:rsid w:val="001124DA"/>
    <w:rsid w:val="00112523"/>
    <w:rsid w:val="00112664"/>
    <w:rsid w:val="0011271F"/>
    <w:rsid w:val="001128B4"/>
    <w:rsid w:val="001129F1"/>
    <w:rsid w:val="00112AFC"/>
    <w:rsid w:val="00112EBA"/>
    <w:rsid w:val="0011301B"/>
    <w:rsid w:val="0011349D"/>
    <w:rsid w:val="00113658"/>
    <w:rsid w:val="0011379B"/>
    <w:rsid w:val="001139BA"/>
    <w:rsid w:val="00113BDF"/>
    <w:rsid w:val="00113C35"/>
    <w:rsid w:val="00113CAC"/>
    <w:rsid w:val="0011436E"/>
    <w:rsid w:val="00114698"/>
    <w:rsid w:val="0011483F"/>
    <w:rsid w:val="00114CF9"/>
    <w:rsid w:val="00114D89"/>
    <w:rsid w:val="00114E55"/>
    <w:rsid w:val="00114E97"/>
    <w:rsid w:val="00115129"/>
    <w:rsid w:val="001152EC"/>
    <w:rsid w:val="00115340"/>
    <w:rsid w:val="00115481"/>
    <w:rsid w:val="00115577"/>
    <w:rsid w:val="001156E9"/>
    <w:rsid w:val="001157F7"/>
    <w:rsid w:val="001158EE"/>
    <w:rsid w:val="00115B35"/>
    <w:rsid w:val="00115C34"/>
    <w:rsid w:val="00116600"/>
    <w:rsid w:val="00116680"/>
    <w:rsid w:val="00116682"/>
    <w:rsid w:val="001168BA"/>
    <w:rsid w:val="00116ACB"/>
    <w:rsid w:val="0011702C"/>
    <w:rsid w:val="001170B8"/>
    <w:rsid w:val="0011716E"/>
    <w:rsid w:val="0011720E"/>
    <w:rsid w:val="001172DD"/>
    <w:rsid w:val="001173A4"/>
    <w:rsid w:val="0011745B"/>
    <w:rsid w:val="001175B7"/>
    <w:rsid w:val="00117607"/>
    <w:rsid w:val="00117BC6"/>
    <w:rsid w:val="00117C56"/>
    <w:rsid w:val="00120169"/>
    <w:rsid w:val="001201BF"/>
    <w:rsid w:val="0012025C"/>
    <w:rsid w:val="00120413"/>
    <w:rsid w:val="001206B6"/>
    <w:rsid w:val="00120993"/>
    <w:rsid w:val="00121444"/>
    <w:rsid w:val="0012164C"/>
    <w:rsid w:val="001217DE"/>
    <w:rsid w:val="001218E5"/>
    <w:rsid w:val="0012199F"/>
    <w:rsid w:val="00121ADC"/>
    <w:rsid w:val="00121D8B"/>
    <w:rsid w:val="00121DB0"/>
    <w:rsid w:val="001225FC"/>
    <w:rsid w:val="0012271E"/>
    <w:rsid w:val="0012291A"/>
    <w:rsid w:val="00122B41"/>
    <w:rsid w:val="00122ECC"/>
    <w:rsid w:val="00122FD7"/>
    <w:rsid w:val="001230C1"/>
    <w:rsid w:val="0012324B"/>
    <w:rsid w:val="0012330D"/>
    <w:rsid w:val="00123399"/>
    <w:rsid w:val="0012344D"/>
    <w:rsid w:val="001235A3"/>
    <w:rsid w:val="001237CA"/>
    <w:rsid w:val="0012383B"/>
    <w:rsid w:val="001238E3"/>
    <w:rsid w:val="00123AC2"/>
    <w:rsid w:val="00123CD6"/>
    <w:rsid w:val="00123DAD"/>
    <w:rsid w:val="0012478C"/>
    <w:rsid w:val="00124D45"/>
    <w:rsid w:val="00124EB0"/>
    <w:rsid w:val="00124F7C"/>
    <w:rsid w:val="0012503E"/>
    <w:rsid w:val="0012504E"/>
    <w:rsid w:val="001251BC"/>
    <w:rsid w:val="00125298"/>
    <w:rsid w:val="0012533D"/>
    <w:rsid w:val="00125363"/>
    <w:rsid w:val="00125578"/>
    <w:rsid w:val="001256F0"/>
    <w:rsid w:val="00125800"/>
    <w:rsid w:val="001258A8"/>
    <w:rsid w:val="00125C72"/>
    <w:rsid w:val="00125F3E"/>
    <w:rsid w:val="0012644D"/>
    <w:rsid w:val="00126671"/>
    <w:rsid w:val="00126759"/>
    <w:rsid w:val="001267A1"/>
    <w:rsid w:val="001267BA"/>
    <w:rsid w:val="00126831"/>
    <w:rsid w:val="00126AC5"/>
    <w:rsid w:val="00126D28"/>
    <w:rsid w:val="00126D2E"/>
    <w:rsid w:val="001272F8"/>
    <w:rsid w:val="00127455"/>
    <w:rsid w:val="00127504"/>
    <w:rsid w:val="00127596"/>
    <w:rsid w:val="00127611"/>
    <w:rsid w:val="00127A1A"/>
    <w:rsid w:val="001301A5"/>
    <w:rsid w:val="00130423"/>
    <w:rsid w:val="001305EA"/>
    <w:rsid w:val="001306E1"/>
    <w:rsid w:val="00130A12"/>
    <w:rsid w:val="00130A22"/>
    <w:rsid w:val="00130B4A"/>
    <w:rsid w:val="00130B81"/>
    <w:rsid w:val="00130C04"/>
    <w:rsid w:val="00130FC7"/>
    <w:rsid w:val="00130FE6"/>
    <w:rsid w:val="001310E2"/>
    <w:rsid w:val="00131480"/>
    <w:rsid w:val="001317A3"/>
    <w:rsid w:val="00131B83"/>
    <w:rsid w:val="00131BF1"/>
    <w:rsid w:val="00131D64"/>
    <w:rsid w:val="00131D87"/>
    <w:rsid w:val="00131E51"/>
    <w:rsid w:val="00132168"/>
    <w:rsid w:val="0013229B"/>
    <w:rsid w:val="001323F2"/>
    <w:rsid w:val="001324B1"/>
    <w:rsid w:val="001325CC"/>
    <w:rsid w:val="00132910"/>
    <w:rsid w:val="00132D75"/>
    <w:rsid w:val="00133700"/>
    <w:rsid w:val="00133D0C"/>
    <w:rsid w:val="00133D38"/>
    <w:rsid w:val="00133E37"/>
    <w:rsid w:val="00134012"/>
    <w:rsid w:val="00134115"/>
    <w:rsid w:val="00134121"/>
    <w:rsid w:val="00134246"/>
    <w:rsid w:val="00134663"/>
    <w:rsid w:val="00134758"/>
    <w:rsid w:val="001347DB"/>
    <w:rsid w:val="001348F5"/>
    <w:rsid w:val="0013491D"/>
    <w:rsid w:val="00134985"/>
    <w:rsid w:val="001349F8"/>
    <w:rsid w:val="00134A5C"/>
    <w:rsid w:val="00134A65"/>
    <w:rsid w:val="00134A8B"/>
    <w:rsid w:val="00134B2B"/>
    <w:rsid w:val="00134BA7"/>
    <w:rsid w:val="00134EC8"/>
    <w:rsid w:val="00134EDB"/>
    <w:rsid w:val="00134EEE"/>
    <w:rsid w:val="00134F93"/>
    <w:rsid w:val="00135298"/>
    <w:rsid w:val="00135425"/>
    <w:rsid w:val="0013556A"/>
    <w:rsid w:val="001358BB"/>
    <w:rsid w:val="00135A91"/>
    <w:rsid w:val="00135D38"/>
    <w:rsid w:val="00135DB8"/>
    <w:rsid w:val="00135E18"/>
    <w:rsid w:val="00135FA4"/>
    <w:rsid w:val="00136134"/>
    <w:rsid w:val="001364C4"/>
    <w:rsid w:val="00136744"/>
    <w:rsid w:val="00136765"/>
    <w:rsid w:val="001369B6"/>
    <w:rsid w:val="00136F10"/>
    <w:rsid w:val="00136FC9"/>
    <w:rsid w:val="001370E9"/>
    <w:rsid w:val="00137258"/>
    <w:rsid w:val="00137402"/>
    <w:rsid w:val="00137979"/>
    <w:rsid w:val="00137A00"/>
    <w:rsid w:val="00137A96"/>
    <w:rsid w:val="00137B36"/>
    <w:rsid w:val="00137BE7"/>
    <w:rsid w:val="00137EAA"/>
    <w:rsid w:val="00137FCF"/>
    <w:rsid w:val="001400E7"/>
    <w:rsid w:val="001403B5"/>
    <w:rsid w:val="00141035"/>
    <w:rsid w:val="00141062"/>
    <w:rsid w:val="001411CD"/>
    <w:rsid w:val="001411FD"/>
    <w:rsid w:val="001413C8"/>
    <w:rsid w:val="00141893"/>
    <w:rsid w:val="00141939"/>
    <w:rsid w:val="001419DE"/>
    <w:rsid w:val="00142129"/>
    <w:rsid w:val="001421C9"/>
    <w:rsid w:val="00142202"/>
    <w:rsid w:val="0014229F"/>
    <w:rsid w:val="00142317"/>
    <w:rsid w:val="0014269E"/>
    <w:rsid w:val="00142D9C"/>
    <w:rsid w:val="00142DD0"/>
    <w:rsid w:val="00142EB5"/>
    <w:rsid w:val="001430B7"/>
    <w:rsid w:val="001430EF"/>
    <w:rsid w:val="00143190"/>
    <w:rsid w:val="0014325C"/>
    <w:rsid w:val="001432D4"/>
    <w:rsid w:val="00143306"/>
    <w:rsid w:val="0014344F"/>
    <w:rsid w:val="001436A8"/>
    <w:rsid w:val="001436DD"/>
    <w:rsid w:val="00143966"/>
    <w:rsid w:val="0014399C"/>
    <w:rsid w:val="00143D72"/>
    <w:rsid w:val="00143E8E"/>
    <w:rsid w:val="00143FB3"/>
    <w:rsid w:val="001445B3"/>
    <w:rsid w:val="0014479A"/>
    <w:rsid w:val="0014483A"/>
    <w:rsid w:val="00144B1F"/>
    <w:rsid w:val="00144B4B"/>
    <w:rsid w:val="00144EAE"/>
    <w:rsid w:val="00144EB9"/>
    <w:rsid w:val="00144EE5"/>
    <w:rsid w:val="00144F0B"/>
    <w:rsid w:val="00144F28"/>
    <w:rsid w:val="00145008"/>
    <w:rsid w:val="0014556D"/>
    <w:rsid w:val="00145648"/>
    <w:rsid w:val="00145CFA"/>
    <w:rsid w:val="00145D2B"/>
    <w:rsid w:val="00145D6F"/>
    <w:rsid w:val="00145EE5"/>
    <w:rsid w:val="00146037"/>
    <w:rsid w:val="001461F1"/>
    <w:rsid w:val="00146204"/>
    <w:rsid w:val="0014625A"/>
    <w:rsid w:val="00146336"/>
    <w:rsid w:val="00146437"/>
    <w:rsid w:val="001466B1"/>
    <w:rsid w:val="001466E2"/>
    <w:rsid w:val="0014681E"/>
    <w:rsid w:val="00146A0B"/>
    <w:rsid w:val="00146B2F"/>
    <w:rsid w:val="00146CAB"/>
    <w:rsid w:val="00146D70"/>
    <w:rsid w:val="00146EDB"/>
    <w:rsid w:val="00147007"/>
    <w:rsid w:val="001472AE"/>
    <w:rsid w:val="001476E1"/>
    <w:rsid w:val="0014789B"/>
    <w:rsid w:val="00147A2D"/>
    <w:rsid w:val="00147BCE"/>
    <w:rsid w:val="00147C01"/>
    <w:rsid w:val="00147E16"/>
    <w:rsid w:val="00147E1A"/>
    <w:rsid w:val="00150103"/>
    <w:rsid w:val="001501FB"/>
    <w:rsid w:val="0015030F"/>
    <w:rsid w:val="001507E8"/>
    <w:rsid w:val="00150A49"/>
    <w:rsid w:val="00150B1A"/>
    <w:rsid w:val="00151075"/>
    <w:rsid w:val="001510D9"/>
    <w:rsid w:val="001510E1"/>
    <w:rsid w:val="00151195"/>
    <w:rsid w:val="001511C4"/>
    <w:rsid w:val="00151272"/>
    <w:rsid w:val="001515B4"/>
    <w:rsid w:val="001515D6"/>
    <w:rsid w:val="0015175B"/>
    <w:rsid w:val="00151AC8"/>
    <w:rsid w:val="00151B9E"/>
    <w:rsid w:val="00151D78"/>
    <w:rsid w:val="00151F86"/>
    <w:rsid w:val="001522DF"/>
    <w:rsid w:val="00152558"/>
    <w:rsid w:val="00152F15"/>
    <w:rsid w:val="00152F2A"/>
    <w:rsid w:val="00152F4B"/>
    <w:rsid w:val="00153412"/>
    <w:rsid w:val="00153651"/>
    <w:rsid w:val="00153796"/>
    <w:rsid w:val="00153952"/>
    <w:rsid w:val="00153B21"/>
    <w:rsid w:val="00153C87"/>
    <w:rsid w:val="00153FD0"/>
    <w:rsid w:val="00154011"/>
    <w:rsid w:val="00154196"/>
    <w:rsid w:val="001542F6"/>
    <w:rsid w:val="0015450A"/>
    <w:rsid w:val="00154650"/>
    <w:rsid w:val="00154C07"/>
    <w:rsid w:val="0015505B"/>
    <w:rsid w:val="0015518E"/>
    <w:rsid w:val="00155203"/>
    <w:rsid w:val="001554A7"/>
    <w:rsid w:val="0015559A"/>
    <w:rsid w:val="001557C8"/>
    <w:rsid w:val="001559B6"/>
    <w:rsid w:val="00155D5E"/>
    <w:rsid w:val="00155EFB"/>
    <w:rsid w:val="00156013"/>
    <w:rsid w:val="0015601A"/>
    <w:rsid w:val="00156110"/>
    <w:rsid w:val="001562D8"/>
    <w:rsid w:val="0015642B"/>
    <w:rsid w:val="00156628"/>
    <w:rsid w:val="0015674D"/>
    <w:rsid w:val="00156766"/>
    <w:rsid w:val="00156EBF"/>
    <w:rsid w:val="00157240"/>
    <w:rsid w:val="0015725F"/>
    <w:rsid w:val="00157454"/>
    <w:rsid w:val="00157644"/>
    <w:rsid w:val="001577F0"/>
    <w:rsid w:val="00157D53"/>
    <w:rsid w:val="001600D3"/>
    <w:rsid w:val="001600F9"/>
    <w:rsid w:val="00160122"/>
    <w:rsid w:val="00160157"/>
    <w:rsid w:val="00160379"/>
    <w:rsid w:val="001605CF"/>
    <w:rsid w:val="0016060F"/>
    <w:rsid w:val="0016094F"/>
    <w:rsid w:val="001609C6"/>
    <w:rsid w:val="00160D4D"/>
    <w:rsid w:val="00161047"/>
    <w:rsid w:val="00161376"/>
    <w:rsid w:val="0016138F"/>
    <w:rsid w:val="00161782"/>
    <w:rsid w:val="00161793"/>
    <w:rsid w:val="0016186D"/>
    <w:rsid w:val="001619C0"/>
    <w:rsid w:val="00161C14"/>
    <w:rsid w:val="00162081"/>
    <w:rsid w:val="0016216E"/>
    <w:rsid w:val="00162402"/>
    <w:rsid w:val="00162632"/>
    <w:rsid w:val="0016266A"/>
    <w:rsid w:val="001627ED"/>
    <w:rsid w:val="001628C0"/>
    <w:rsid w:val="001629F4"/>
    <w:rsid w:val="00162ADA"/>
    <w:rsid w:val="00162BB8"/>
    <w:rsid w:val="00163016"/>
    <w:rsid w:val="00163069"/>
    <w:rsid w:val="00163376"/>
    <w:rsid w:val="0016362F"/>
    <w:rsid w:val="001636E4"/>
    <w:rsid w:val="001639E1"/>
    <w:rsid w:val="00163AF8"/>
    <w:rsid w:val="00163B73"/>
    <w:rsid w:val="00163C0A"/>
    <w:rsid w:val="00163D7A"/>
    <w:rsid w:val="001644F7"/>
    <w:rsid w:val="00164982"/>
    <w:rsid w:val="00164D73"/>
    <w:rsid w:val="001650B5"/>
    <w:rsid w:val="00165145"/>
    <w:rsid w:val="001652F1"/>
    <w:rsid w:val="0016533D"/>
    <w:rsid w:val="001653B2"/>
    <w:rsid w:val="001653F4"/>
    <w:rsid w:val="00165558"/>
    <w:rsid w:val="00165706"/>
    <w:rsid w:val="0016574F"/>
    <w:rsid w:val="00165A4E"/>
    <w:rsid w:val="00165B4A"/>
    <w:rsid w:val="00165D77"/>
    <w:rsid w:val="00165D9C"/>
    <w:rsid w:val="00165E8B"/>
    <w:rsid w:val="0016601D"/>
    <w:rsid w:val="0016648C"/>
    <w:rsid w:val="001666ED"/>
    <w:rsid w:val="00166C4D"/>
    <w:rsid w:val="00166D46"/>
    <w:rsid w:val="00166D9B"/>
    <w:rsid w:val="00166E23"/>
    <w:rsid w:val="00167288"/>
    <w:rsid w:val="001672B3"/>
    <w:rsid w:val="00167318"/>
    <w:rsid w:val="0016794E"/>
    <w:rsid w:val="00167B70"/>
    <w:rsid w:val="00167B84"/>
    <w:rsid w:val="00167EFC"/>
    <w:rsid w:val="00170198"/>
    <w:rsid w:val="00170BBE"/>
    <w:rsid w:val="00170C2A"/>
    <w:rsid w:val="00170FF5"/>
    <w:rsid w:val="001715CD"/>
    <w:rsid w:val="00171905"/>
    <w:rsid w:val="00171922"/>
    <w:rsid w:val="00171A8A"/>
    <w:rsid w:val="00171C72"/>
    <w:rsid w:val="00171E19"/>
    <w:rsid w:val="00171EA9"/>
    <w:rsid w:val="001720F4"/>
    <w:rsid w:val="001723DB"/>
    <w:rsid w:val="00172527"/>
    <w:rsid w:val="00172577"/>
    <w:rsid w:val="00172591"/>
    <w:rsid w:val="00172EA3"/>
    <w:rsid w:val="0017304C"/>
    <w:rsid w:val="00173087"/>
    <w:rsid w:val="00173244"/>
    <w:rsid w:val="00173523"/>
    <w:rsid w:val="001736EE"/>
    <w:rsid w:val="00173745"/>
    <w:rsid w:val="0017377A"/>
    <w:rsid w:val="00173CBB"/>
    <w:rsid w:val="00174043"/>
    <w:rsid w:val="001741C0"/>
    <w:rsid w:val="001741F2"/>
    <w:rsid w:val="00174373"/>
    <w:rsid w:val="00174BFC"/>
    <w:rsid w:val="00174DCA"/>
    <w:rsid w:val="00174FFF"/>
    <w:rsid w:val="001750AF"/>
    <w:rsid w:val="0017518F"/>
    <w:rsid w:val="001753DC"/>
    <w:rsid w:val="0017563B"/>
    <w:rsid w:val="0017586B"/>
    <w:rsid w:val="00175B90"/>
    <w:rsid w:val="00175D0D"/>
    <w:rsid w:val="00175D7C"/>
    <w:rsid w:val="0017621C"/>
    <w:rsid w:val="0017637A"/>
    <w:rsid w:val="0017645F"/>
    <w:rsid w:val="0017646F"/>
    <w:rsid w:val="001765C5"/>
    <w:rsid w:val="00176656"/>
    <w:rsid w:val="00176827"/>
    <w:rsid w:val="0017689D"/>
    <w:rsid w:val="001768AF"/>
    <w:rsid w:val="00176DB0"/>
    <w:rsid w:val="00176F4A"/>
    <w:rsid w:val="00177270"/>
    <w:rsid w:val="00177293"/>
    <w:rsid w:val="0017750B"/>
    <w:rsid w:val="001777AA"/>
    <w:rsid w:val="00177827"/>
    <w:rsid w:val="001779D1"/>
    <w:rsid w:val="00177B6F"/>
    <w:rsid w:val="00177C25"/>
    <w:rsid w:val="00177CC6"/>
    <w:rsid w:val="00177DE5"/>
    <w:rsid w:val="00177E92"/>
    <w:rsid w:val="00177F39"/>
    <w:rsid w:val="00180243"/>
    <w:rsid w:val="0018025A"/>
    <w:rsid w:val="00180549"/>
    <w:rsid w:val="00180550"/>
    <w:rsid w:val="00180DEA"/>
    <w:rsid w:val="0018112B"/>
    <w:rsid w:val="0018112C"/>
    <w:rsid w:val="0018121D"/>
    <w:rsid w:val="00181376"/>
    <w:rsid w:val="0018138C"/>
    <w:rsid w:val="0018197D"/>
    <w:rsid w:val="00181B8D"/>
    <w:rsid w:val="00181C74"/>
    <w:rsid w:val="00181F54"/>
    <w:rsid w:val="00182096"/>
    <w:rsid w:val="0018238B"/>
    <w:rsid w:val="0018272D"/>
    <w:rsid w:val="00182FF3"/>
    <w:rsid w:val="001830E3"/>
    <w:rsid w:val="001831B7"/>
    <w:rsid w:val="001831F5"/>
    <w:rsid w:val="00183877"/>
    <w:rsid w:val="00183927"/>
    <w:rsid w:val="00183B55"/>
    <w:rsid w:val="00183CE9"/>
    <w:rsid w:val="00183FA5"/>
    <w:rsid w:val="00184333"/>
    <w:rsid w:val="001843EE"/>
    <w:rsid w:val="0018443A"/>
    <w:rsid w:val="001844CD"/>
    <w:rsid w:val="00184728"/>
    <w:rsid w:val="001848ED"/>
    <w:rsid w:val="001849B8"/>
    <w:rsid w:val="00184D2B"/>
    <w:rsid w:val="00184E43"/>
    <w:rsid w:val="00184F7A"/>
    <w:rsid w:val="001858D4"/>
    <w:rsid w:val="0018590E"/>
    <w:rsid w:val="00185E11"/>
    <w:rsid w:val="00186061"/>
    <w:rsid w:val="00186161"/>
    <w:rsid w:val="001861A4"/>
    <w:rsid w:val="001862E6"/>
    <w:rsid w:val="00186370"/>
    <w:rsid w:val="001863AA"/>
    <w:rsid w:val="00186476"/>
    <w:rsid w:val="00186512"/>
    <w:rsid w:val="0018678D"/>
    <w:rsid w:val="001869F2"/>
    <w:rsid w:val="00186BA3"/>
    <w:rsid w:val="00186C2A"/>
    <w:rsid w:val="00186C4F"/>
    <w:rsid w:val="00186CE9"/>
    <w:rsid w:val="00186E9D"/>
    <w:rsid w:val="00186F0D"/>
    <w:rsid w:val="0018711B"/>
    <w:rsid w:val="00187477"/>
    <w:rsid w:val="001874FC"/>
    <w:rsid w:val="0018751E"/>
    <w:rsid w:val="0018756A"/>
    <w:rsid w:val="00187797"/>
    <w:rsid w:val="00187A4C"/>
    <w:rsid w:val="00187AC8"/>
    <w:rsid w:val="00187C3F"/>
    <w:rsid w:val="001900BE"/>
    <w:rsid w:val="001905FE"/>
    <w:rsid w:val="00190605"/>
    <w:rsid w:val="00190709"/>
    <w:rsid w:val="001908B5"/>
    <w:rsid w:val="00190C32"/>
    <w:rsid w:val="00190C6B"/>
    <w:rsid w:val="00190C7A"/>
    <w:rsid w:val="00190DAF"/>
    <w:rsid w:val="00190E58"/>
    <w:rsid w:val="00190ED7"/>
    <w:rsid w:val="00190F6F"/>
    <w:rsid w:val="00191074"/>
    <w:rsid w:val="0019108E"/>
    <w:rsid w:val="001912AB"/>
    <w:rsid w:val="00191511"/>
    <w:rsid w:val="0019159B"/>
    <w:rsid w:val="001915FF"/>
    <w:rsid w:val="0019205A"/>
    <w:rsid w:val="0019226F"/>
    <w:rsid w:val="001924F1"/>
    <w:rsid w:val="00192758"/>
    <w:rsid w:val="00192A11"/>
    <w:rsid w:val="00192A61"/>
    <w:rsid w:val="00192FB4"/>
    <w:rsid w:val="0019357B"/>
    <w:rsid w:val="001935A9"/>
    <w:rsid w:val="00193774"/>
    <w:rsid w:val="00193ACB"/>
    <w:rsid w:val="00193CE5"/>
    <w:rsid w:val="001942BE"/>
    <w:rsid w:val="001944B2"/>
    <w:rsid w:val="00194B79"/>
    <w:rsid w:val="00195082"/>
    <w:rsid w:val="001957DF"/>
    <w:rsid w:val="00195962"/>
    <w:rsid w:val="00196015"/>
    <w:rsid w:val="00196093"/>
    <w:rsid w:val="0019609F"/>
    <w:rsid w:val="001961CC"/>
    <w:rsid w:val="001962B7"/>
    <w:rsid w:val="001962E3"/>
    <w:rsid w:val="00196430"/>
    <w:rsid w:val="0019658E"/>
    <w:rsid w:val="001966A5"/>
    <w:rsid w:val="00196818"/>
    <w:rsid w:val="00196823"/>
    <w:rsid w:val="001968A4"/>
    <w:rsid w:val="00196CDE"/>
    <w:rsid w:val="00196EF4"/>
    <w:rsid w:val="00196F7F"/>
    <w:rsid w:val="00196F9A"/>
    <w:rsid w:val="001970AB"/>
    <w:rsid w:val="0019745C"/>
    <w:rsid w:val="00197577"/>
    <w:rsid w:val="001976DE"/>
    <w:rsid w:val="00197812"/>
    <w:rsid w:val="001978DA"/>
    <w:rsid w:val="00197BF1"/>
    <w:rsid w:val="00197C61"/>
    <w:rsid w:val="00197FEF"/>
    <w:rsid w:val="001A03EA"/>
    <w:rsid w:val="001A0A75"/>
    <w:rsid w:val="001A0E0B"/>
    <w:rsid w:val="001A0F86"/>
    <w:rsid w:val="001A0FD3"/>
    <w:rsid w:val="001A0FEA"/>
    <w:rsid w:val="001A10C0"/>
    <w:rsid w:val="001A1147"/>
    <w:rsid w:val="001A1215"/>
    <w:rsid w:val="001A1348"/>
    <w:rsid w:val="001A17B7"/>
    <w:rsid w:val="001A17F0"/>
    <w:rsid w:val="001A18A2"/>
    <w:rsid w:val="001A1915"/>
    <w:rsid w:val="001A1B73"/>
    <w:rsid w:val="001A1CB2"/>
    <w:rsid w:val="001A2186"/>
    <w:rsid w:val="001A229D"/>
    <w:rsid w:val="001A2680"/>
    <w:rsid w:val="001A26C6"/>
    <w:rsid w:val="001A270A"/>
    <w:rsid w:val="001A2781"/>
    <w:rsid w:val="001A279E"/>
    <w:rsid w:val="001A29D0"/>
    <w:rsid w:val="001A2A07"/>
    <w:rsid w:val="001A2DAB"/>
    <w:rsid w:val="001A2DD6"/>
    <w:rsid w:val="001A2DD8"/>
    <w:rsid w:val="001A2F1B"/>
    <w:rsid w:val="001A2F2F"/>
    <w:rsid w:val="001A2FE0"/>
    <w:rsid w:val="001A3004"/>
    <w:rsid w:val="001A30EA"/>
    <w:rsid w:val="001A3111"/>
    <w:rsid w:val="001A311F"/>
    <w:rsid w:val="001A3180"/>
    <w:rsid w:val="001A31C0"/>
    <w:rsid w:val="001A365E"/>
    <w:rsid w:val="001A386F"/>
    <w:rsid w:val="001A3A53"/>
    <w:rsid w:val="001A3AEA"/>
    <w:rsid w:val="001A3B9B"/>
    <w:rsid w:val="001A3BFC"/>
    <w:rsid w:val="001A3CD9"/>
    <w:rsid w:val="001A3D2E"/>
    <w:rsid w:val="001A40E5"/>
    <w:rsid w:val="001A41FB"/>
    <w:rsid w:val="001A42A1"/>
    <w:rsid w:val="001A43EA"/>
    <w:rsid w:val="001A447A"/>
    <w:rsid w:val="001A462E"/>
    <w:rsid w:val="001A4696"/>
    <w:rsid w:val="001A4952"/>
    <w:rsid w:val="001A49CA"/>
    <w:rsid w:val="001A4CCE"/>
    <w:rsid w:val="001A4D11"/>
    <w:rsid w:val="001A4EA9"/>
    <w:rsid w:val="001A4F93"/>
    <w:rsid w:val="001A5045"/>
    <w:rsid w:val="001A5167"/>
    <w:rsid w:val="001A5406"/>
    <w:rsid w:val="001A5467"/>
    <w:rsid w:val="001A547B"/>
    <w:rsid w:val="001A581B"/>
    <w:rsid w:val="001A58B1"/>
    <w:rsid w:val="001A5A0F"/>
    <w:rsid w:val="001A5B6F"/>
    <w:rsid w:val="001A5C5E"/>
    <w:rsid w:val="001A5CB2"/>
    <w:rsid w:val="001A5F20"/>
    <w:rsid w:val="001A6327"/>
    <w:rsid w:val="001A6362"/>
    <w:rsid w:val="001A6564"/>
    <w:rsid w:val="001A66A4"/>
    <w:rsid w:val="001A6912"/>
    <w:rsid w:val="001A6917"/>
    <w:rsid w:val="001A6B55"/>
    <w:rsid w:val="001A6B9A"/>
    <w:rsid w:val="001A6FB2"/>
    <w:rsid w:val="001A73F2"/>
    <w:rsid w:val="001A74ED"/>
    <w:rsid w:val="001A7665"/>
    <w:rsid w:val="001A768F"/>
    <w:rsid w:val="001A77BB"/>
    <w:rsid w:val="001A7928"/>
    <w:rsid w:val="001A7959"/>
    <w:rsid w:val="001A7B40"/>
    <w:rsid w:val="001A7CC0"/>
    <w:rsid w:val="001A7D39"/>
    <w:rsid w:val="001B0088"/>
    <w:rsid w:val="001B044F"/>
    <w:rsid w:val="001B0598"/>
    <w:rsid w:val="001B07AD"/>
    <w:rsid w:val="001B0A8A"/>
    <w:rsid w:val="001B0DE0"/>
    <w:rsid w:val="001B10E9"/>
    <w:rsid w:val="001B1311"/>
    <w:rsid w:val="001B14C5"/>
    <w:rsid w:val="001B150F"/>
    <w:rsid w:val="001B1846"/>
    <w:rsid w:val="001B1AE3"/>
    <w:rsid w:val="001B1D8B"/>
    <w:rsid w:val="001B1D93"/>
    <w:rsid w:val="001B1DFD"/>
    <w:rsid w:val="001B1F55"/>
    <w:rsid w:val="001B1F80"/>
    <w:rsid w:val="001B246F"/>
    <w:rsid w:val="001B248B"/>
    <w:rsid w:val="001B261A"/>
    <w:rsid w:val="001B2AB2"/>
    <w:rsid w:val="001B2B50"/>
    <w:rsid w:val="001B2BB7"/>
    <w:rsid w:val="001B2C3E"/>
    <w:rsid w:val="001B2CD6"/>
    <w:rsid w:val="001B2E42"/>
    <w:rsid w:val="001B2F02"/>
    <w:rsid w:val="001B2F3D"/>
    <w:rsid w:val="001B3496"/>
    <w:rsid w:val="001B35B2"/>
    <w:rsid w:val="001B3630"/>
    <w:rsid w:val="001B3A22"/>
    <w:rsid w:val="001B3A41"/>
    <w:rsid w:val="001B3AF0"/>
    <w:rsid w:val="001B3AF3"/>
    <w:rsid w:val="001B3B98"/>
    <w:rsid w:val="001B3BC0"/>
    <w:rsid w:val="001B3D8B"/>
    <w:rsid w:val="001B40E8"/>
    <w:rsid w:val="001B42CF"/>
    <w:rsid w:val="001B47A0"/>
    <w:rsid w:val="001B4D63"/>
    <w:rsid w:val="001B4E4B"/>
    <w:rsid w:val="001B57CE"/>
    <w:rsid w:val="001B5AB1"/>
    <w:rsid w:val="001B5EE3"/>
    <w:rsid w:val="001B5F46"/>
    <w:rsid w:val="001B5F5D"/>
    <w:rsid w:val="001B6253"/>
    <w:rsid w:val="001B63F8"/>
    <w:rsid w:val="001B6906"/>
    <w:rsid w:val="001B6974"/>
    <w:rsid w:val="001B6A85"/>
    <w:rsid w:val="001B7126"/>
    <w:rsid w:val="001B752D"/>
    <w:rsid w:val="001B7ACB"/>
    <w:rsid w:val="001B7CCD"/>
    <w:rsid w:val="001B7D0D"/>
    <w:rsid w:val="001C03B4"/>
    <w:rsid w:val="001C0A87"/>
    <w:rsid w:val="001C0B48"/>
    <w:rsid w:val="001C10FB"/>
    <w:rsid w:val="001C113A"/>
    <w:rsid w:val="001C114E"/>
    <w:rsid w:val="001C1576"/>
    <w:rsid w:val="001C15BB"/>
    <w:rsid w:val="001C1B57"/>
    <w:rsid w:val="001C1CD2"/>
    <w:rsid w:val="001C1D80"/>
    <w:rsid w:val="001C1FC0"/>
    <w:rsid w:val="001C2054"/>
    <w:rsid w:val="001C2146"/>
    <w:rsid w:val="001C2193"/>
    <w:rsid w:val="001C25C7"/>
    <w:rsid w:val="001C26B6"/>
    <w:rsid w:val="001C287F"/>
    <w:rsid w:val="001C2901"/>
    <w:rsid w:val="001C29A5"/>
    <w:rsid w:val="001C2D41"/>
    <w:rsid w:val="001C2D56"/>
    <w:rsid w:val="001C2EB3"/>
    <w:rsid w:val="001C2EB9"/>
    <w:rsid w:val="001C3281"/>
    <w:rsid w:val="001C359A"/>
    <w:rsid w:val="001C3941"/>
    <w:rsid w:val="001C3BA8"/>
    <w:rsid w:val="001C3CEF"/>
    <w:rsid w:val="001C3DA1"/>
    <w:rsid w:val="001C3F47"/>
    <w:rsid w:val="001C400C"/>
    <w:rsid w:val="001C4147"/>
    <w:rsid w:val="001C4261"/>
    <w:rsid w:val="001C44F0"/>
    <w:rsid w:val="001C493C"/>
    <w:rsid w:val="001C4CFE"/>
    <w:rsid w:val="001C4DF9"/>
    <w:rsid w:val="001C4EAB"/>
    <w:rsid w:val="001C5020"/>
    <w:rsid w:val="001C51DA"/>
    <w:rsid w:val="001C52E0"/>
    <w:rsid w:val="001C5981"/>
    <w:rsid w:val="001C5C77"/>
    <w:rsid w:val="001C5EFB"/>
    <w:rsid w:val="001C5EFC"/>
    <w:rsid w:val="001C5FE1"/>
    <w:rsid w:val="001C6373"/>
    <w:rsid w:val="001C6377"/>
    <w:rsid w:val="001C643A"/>
    <w:rsid w:val="001C6668"/>
    <w:rsid w:val="001C66EA"/>
    <w:rsid w:val="001C6883"/>
    <w:rsid w:val="001C693C"/>
    <w:rsid w:val="001C69A7"/>
    <w:rsid w:val="001C69F1"/>
    <w:rsid w:val="001C6B46"/>
    <w:rsid w:val="001C6D38"/>
    <w:rsid w:val="001C712F"/>
    <w:rsid w:val="001C730C"/>
    <w:rsid w:val="001C775A"/>
    <w:rsid w:val="001C7889"/>
    <w:rsid w:val="001C7A37"/>
    <w:rsid w:val="001C7B9F"/>
    <w:rsid w:val="001C7C6A"/>
    <w:rsid w:val="001C7F90"/>
    <w:rsid w:val="001D0578"/>
    <w:rsid w:val="001D08B9"/>
    <w:rsid w:val="001D0F31"/>
    <w:rsid w:val="001D1096"/>
    <w:rsid w:val="001D10B2"/>
    <w:rsid w:val="001D1408"/>
    <w:rsid w:val="001D159D"/>
    <w:rsid w:val="001D15AC"/>
    <w:rsid w:val="001D16C7"/>
    <w:rsid w:val="001D19E9"/>
    <w:rsid w:val="001D1EAF"/>
    <w:rsid w:val="001D22DD"/>
    <w:rsid w:val="001D230D"/>
    <w:rsid w:val="001D244A"/>
    <w:rsid w:val="001D2580"/>
    <w:rsid w:val="001D2691"/>
    <w:rsid w:val="001D28C6"/>
    <w:rsid w:val="001D28CA"/>
    <w:rsid w:val="001D29B0"/>
    <w:rsid w:val="001D2C59"/>
    <w:rsid w:val="001D2E41"/>
    <w:rsid w:val="001D2EB2"/>
    <w:rsid w:val="001D3155"/>
    <w:rsid w:val="001D317E"/>
    <w:rsid w:val="001D3230"/>
    <w:rsid w:val="001D337C"/>
    <w:rsid w:val="001D3414"/>
    <w:rsid w:val="001D3434"/>
    <w:rsid w:val="001D3526"/>
    <w:rsid w:val="001D355F"/>
    <w:rsid w:val="001D35C5"/>
    <w:rsid w:val="001D36F9"/>
    <w:rsid w:val="001D373E"/>
    <w:rsid w:val="001D39BF"/>
    <w:rsid w:val="001D3C54"/>
    <w:rsid w:val="001D3E0C"/>
    <w:rsid w:val="001D3E28"/>
    <w:rsid w:val="001D3F98"/>
    <w:rsid w:val="001D4009"/>
    <w:rsid w:val="001D4093"/>
    <w:rsid w:val="001D42A1"/>
    <w:rsid w:val="001D446D"/>
    <w:rsid w:val="001D454D"/>
    <w:rsid w:val="001D4663"/>
    <w:rsid w:val="001D47AB"/>
    <w:rsid w:val="001D47F0"/>
    <w:rsid w:val="001D497D"/>
    <w:rsid w:val="001D4AC9"/>
    <w:rsid w:val="001D4F3A"/>
    <w:rsid w:val="001D5234"/>
    <w:rsid w:val="001D5756"/>
    <w:rsid w:val="001D57AD"/>
    <w:rsid w:val="001D614A"/>
    <w:rsid w:val="001D6282"/>
    <w:rsid w:val="001D629E"/>
    <w:rsid w:val="001D650B"/>
    <w:rsid w:val="001D655E"/>
    <w:rsid w:val="001D6853"/>
    <w:rsid w:val="001D6893"/>
    <w:rsid w:val="001D698E"/>
    <w:rsid w:val="001D6A1C"/>
    <w:rsid w:val="001D6B9D"/>
    <w:rsid w:val="001D6DC2"/>
    <w:rsid w:val="001D6DFC"/>
    <w:rsid w:val="001D72BE"/>
    <w:rsid w:val="001D73A8"/>
    <w:rsid w:val="001D7713"/>
    <w:rsid w:val="001D7837"/>
    <w:rsid w:val="001D7AAE"/>
    <w:rsid w:val="001D7D13"/>
    <w:rsid w:val="001D7E41"/>
    <w:rsid w:val="001D7F94"/>
    <w:rsid w:val="001E0209"/>
    <w:rsid w:val="001E0322"/>
    <w:rsid w:val="001E08E8"/>
    <w:rsid w:val="001E0A08"/>
    <w:rsid w:val="001E0A39"/>
    <w:rsid w:val="001E0CBD"/>
    <w:rsid w:val="001E0E06"/>
    <w:rsid w:val="001E114A"/>
    <w:rsid w:val="001E1458"/>
    <w:rsid w:val="001E16AA"/>
    <w:rsid w:val="001E1955"/>
    <w:rsid w:val="001E1CFA"/>
    <w:rsid w:val="001E1D2C"/>
    <w:rsid w:val="001E1EC5"/>
    <w:rsid w:val="001E2341"/>
    <w:rsid w:val="001E247D"/>
    <w:rsid w:val="001E24F5"/>
    <w:rsid w:val="001E2802"/>
    <w:rsid w:val="001E2ACA"/>
    <w:rsid w:val="001E2DD4"/>
    <w:rsid w:val="001E2FA4"/>
    <w:rsid w:val="001E3130"/>
    <w:rsid w:val="001E34B9"/>
    <w:rsid w:val="001E3550"/>
    <w:rsid w:val="001E357B"/>
    <w:rsid w:val="001E3622"/>
    <w:rsid w:val="001E3695"/>
    <w:rsid w:val="001E3F00"/>
    <w:rsid w:val="001E46DD"/>
    <w:rsid w:val="001E4700"/>
    <w:rsid w:val="001E4AAF"/>
    <w:rsid w:val="001E4D28"/>
    <w:rsid w:val="001E5771"/>
    <w:rsid w:val="001E5791"/>
    <w:rsid w:val="001E585D"/>
    <w:rsid w:val="001E5EBA"/>
    <w:rsid w:val="001E5ECE"/>
    <w:rsid w:val="001E5EDC"/>
    <w:rsid w:val="001E6037"/>
    <w:rsid w:val="001E61F1"/>
    <w:rsid w:val="001E628A"/>
    <w:rsid w:val="001E646A"/>
    <w:rsid w:val="001E674E"/>
    <w:rsid w:val="001E69E0"/>
    <w:rsid w:val="001E6B09"/>
    <w:rsid w:val="001E6BE4"/>
    <w:rsid w:val="001E6E47"/>
    <w:rsid w:val="001E7112"/>
    <w:rsid w:val="001E7357"/>
    <w:rsid w:val="001E76B4"/>
    <w:rsid w:val="001E7A35"/>
    <w:rsid w:val="001E7A81"/>
    <w:rsid w:val="001E7AC1"/>
    <w:rsid w:val="001E7D79"/>
    <w:rsid w:val="001E7DDD"/>
    <w:rsid w:val="001E7E79"/>
    <w:rsid w:val="001E7FD1"/>
    <w:rsid w:val="001F013D"/>
    <w:rsid w:val="001F0156"/>
    <w:rsid w:val="001F0197"/>
    <w:rsid w:val="001F027F"/>
    <w:rsid w:val="001F06C7"/>
    <w:rsid w:val="001F09DB"/>
    <w:rsid w:val="001F0A0B"/>
    <w:rsid w:val="001F0EC9"/>
    <w:rsid w:val="001F1228"/>
    <w:rsid w:val="001F12A8"/>
    <w:rsid w:val="001F16B2"/>
    <w:rsid w:val="001F1A68"/>
    <w:rsid w:val="001F1BB2"/>
    <w:rsid w:val="001F1C2F"/>
    <w:rsid w:val="001F1D23"/>
    <w:rsid w:val="001F1FDB"/>
    <w:rsid w:val="001F259B"/>
    <w:rsid w:val="001F2727"/>
    <w:rsid w:val="001F282A"/>
    <w:rsid w:val="001F2874"/>
    <w:rsid w:val="001F2DC7"/>
    <w:rsid w:val="001F3057"/>
    <w:rsid w:val="001F3226"/>
    <w:rsid w:val="001F3430"/>
    <w:rsid w:val="001F36C6"/>
    <w:rsid w:val="001F37DC"/>
    <w:rsid w:val="001F3AE6"/>
    <w:rsid w:val="001F3C99"/>
    <w:rsid w:val="001F3FA1"/>
    <w:rsid w:val="001F4327"/>
    <w:rsid w:val="001F46A6"/>
    <w:rsid w:val="001F47E7"/>
    <w:rsid w:val="001F499D"/>
    <w:rsid w:val="001F4B4E"/>
    <w:rsid w:val="001F4CFC"/>
    <w:rsid w:val="001F4E38"/>
    <w:rsid w:val="001F4E58"/>
    <w:rsid w:val="001F4ECD"/>
    <w:rsid w:val="001F4F9C"/>
    <w:rsid w:val="001F54CA"/>
    <w:rsid w:val="001F55B6"/>
    <w:rsid w:val="001F5966"/>
    <w:rsid w:val="001F5CCF"/>
    <w:rsid w:val="001F5D3C"/>
    <w:rsid w:val="001F5F0A"/>
    <w:rsid w:val="001F5F99"/>
    <w:rsid w:val="001F5FBF"/>
    <w:rsid w:val="001F611B"/>
    <w:rsid w:val="001F612C"/>
    <w:rsid w:val="001F6132"/>
    <w:rsid w:val="001F61FE"/>
    <w:rsid w:val="001F642C"/>
    <w:rsid w:val="001F64F3"/>
    <w:rsid w:val="001F658C"/>
    <w:rsid w:val="001F663A"/>
    <w:rsid w:val="001F68C2"/>
    <w:rsid w:val="001F68F4"/>
    <w:rsid w:val="001F69E0"/>
    <w:rsid w:val="001F6D14"/>
    <w:rsid w:val="001F7001"/>
    <w:rsid w:val="001F70C4"/>
    <w:rsid w:val="001F7257"/>
    <w:rsid w:val="001F74B8"/>
    <w:rsid w:val="001F7545"/>
    <w:rsid w:val="001F7604"/>
    <w:rsid w:val="001F7670"/>
    <w:rsid w:val="001F7894"/>
    <w:rsid w:val="001F7A12"/>
    <w:rsid w:val="001F7B45"/>
    <w:rsid w:val="001F7C1A"/>
    <w:rsid w:val="001F7C30"/>
    <w:rsid w:val="001F7DCD"/>
    <w:rsid w:val="00200056"/>
    <w:rsid w:val="00200A5C"/>
    <w:rsid w:val="00200B23"/>
    <w:rsid w:val="00200B64"/>
    <w:rsid w:val="00200BFB"/>
    <w:rsid w:val="002010D1"/>
    <w:rsid w:val="00201321"/>
    <w:rsid w:val="0020133D"/>
    <w:rsid w:val="00201365"/>
    <w:rsid w:val="0020178C"/>
    <w:rsid w:val="0020191F"/>
    <w:rsid w:val="00201C5E"/>
    <w:rsid w:val="00201E72"/>
    <w:rsid w:val="00202161"/>
    <w:rsid w:val="00202279"/>
    <w:rsid w:val="00202684"/>
    <w:rsid w:val="002026B0"/>
    <w:rsid w:val="00202F6E"/>
    <w:rsid w:val="00203147"/>
    <w:rsid w:val="002032F0"/>
    <w:rsid w:val="002038A3"/>
    <w:rsid w:val="00203902"/>
    <w:rsid w:val="00203A15"/>
    <w:rsid w:val="00203AC4"/>
    <w:rsid w:val="00203C78"/>
    <w:rsid w:val="00203CEE"/>
    <w:rsid w:val="00203F03"/>
    <w:rsid w:val="00203FC7"/>
    <w:rsid w:val="002042AF"/>
    <w:rsid w:val="0020446A"/>
    <w:rsid w:val="00204495"/>
    <w:rsid w:val="0020457C"/>
    <w:rsid w:val="00204AF6"/>
    <w:rsid w:val="00204DBD"/>
    <w:rsid w:val="00204FE7"/>
    <w:rsid w:val="002050E5"/>
    <w:rsid w:val="00205303"/>
    <w:rsid w:val="002053A8"/>
    <w:rsid w:val="0020541C"/>
    <w:rsid w:val="0020562B"/>
    <w:rsid w:val="00205D22"/>
    <w:rsid w:val="0020602F"/>
    <w:rsid w:val="0020611F"/>
    <w:rsid w:val="00206292"/>
    <w:rsid w:val="002066D0"/>
    <w:rsid w:val="00206963"/>
    <w:rsid w:val="00206AD5"/>
    <w:rsid w:val="00206AE7"/>
    <w:rsid w:val="00206BD1"/>
    <w:rsid w:val="00206F56"/>
    <w:rsid w:val="002073BF"/>
    <w:rsid w:val="00207453"/>
    <w:rsid w:val="00207486"/>
    <w:rsid w:val="002076A3"/>
    <w:rsid w:val="002077CF"/>
    <w:rsid w:val="0020792A"/>
    <w:rsid w:val="00207952"/>
    <w:rsid w:val="00207954"/>
    <w:rsid w:val="002079D7"/>
    <w:rsid w:val="00207BE3"/>
    <w:rsid w:val="00210073"/>
    <w:rsid w:val="00210180"/>
    <w:rsid w:val="002101D2"/>
    <w:rsid w:val="0021029E"/>
    <w:rsid w:val="00210A45"/>
    <w:rsid w:val="00210B33"/>
    <w:rsid w:val="00210D4D"/>
    <w:rsid w:val="00211144"/>
    <w:rsid w:val="0021139B"/>
    <w:rsid w:val="00211404"/>
    <w:rsid w:val="002114F7"/>
    <w:rsid w:val="00211692"/>
    <w:rsid w:val="0021172C"/>
    <w:rsid w:val="002117E0"/>
    <w:rsid w:val="00211B03"/>
    <w:rsid w:val="0021225F"/>
    <w:rsid w:val="0021260A"/>
    <w:rsid w:val="00212AC5"/>
    <w:rsid w:val="00212E3F"/>
    <w:rsid w:val="00212F17"/>
    <w:rsid w:val="0021314C"/>
    <w:rsid w:val="0021314D"/>
    <w:rsid w:val="0021342E"/>
    <w:rsid w:val="00213531"/>
    <w:rsid w:val="0021357C"/>
    <w:rsid w:val="0021358A"/>
    <w:rsid w:val="00213718"/>
    <w:rsid w:val="00213B44"/>
    <w:rsid w:val="00213F6D"/>
    <w:rsid w:val="00213FD5"/>
    <w:rsid w:val="002140C1"/>
    <w:rsid w:val="00214105"/>
    <w:rsid w:val="002142A4"/>
    <w:rsid w:val="002142F0"/>
    <w:rsid w:val="0021430A"/>
    <w:rsid w:val="002153E2"/>
    <w:rsid w:val="00215601"/>
    <w:rsid w:val="00215AA4"/>
    <w:rsid w:val="00215B09"/>
    <w:rsid w:val="00215BDB"/>
    <w:rsid w:val="00215C64"/>
    <w:rsid w:val="00215D17"/>
    <w:rsid w:val="00215F34"/>
    <w:rsid w:val="002163CD"/>
    <w:rsid w:val="00216A64"/>
    <w:rsid w:val="00216B6A"/>
    <w:rsid w:val="00216EF0"/>
    <w:rsid w:val="002170B2"/>
    <w:rsid w:val="00217427"/>
    <w:rsid w:val="00217451"/>
    <w:rsid w:val="002175A7"/>
    <w:rsid w:val="00217718"/>
    <w:rsid w:val="002178DD"/>
    <w:rsid w:val="00217A46"/>
    <w:rsid w:val="00217E56"/>
    <w:rsid w:val="00220372"/>
    <w:rsid w:val="00220748"/>
    <w:rsid w:val="00220AD1"/>
    <w:rsid w:val="00220B3C"/>
    <w:rsid w:val="00220C8A"/>
    <w:rsid w:val="00220C8B"/>
    <w:rsid w:val="00220F1F"/>
    <w:rsid w:val="002211EE"/>
    <w:rsid w:val="00221288"/>
    <w:rsid w:val="00221708"/>
    <w:rsid w:val="00221E53"/>
    <w:rsid w:val="00222015"/>
    <w:rsid w:val="0022224D"/>
    <w:rsid w:val="002224B4"/>
    <w:rsid w:val="0022280E"/>
    <w:rsid w:val="002228A3"/>
    <w:rsid w:val="00222B63"/>
    <w:rsid w:val="00222E59"/>
    <w:rsid w:val="0022309E"/>
    <w:rsid w:val="002230A7"/>
    <w:rsid w:val="0022329C"/>
    <w:rsid w:val="002235AC"/>
    <w:rsid w:val="002236CD"/>
    <w:rsid w:val="00223748"/>
    <w:rsid w:val="0022384E"/>
    <w:rsid w:val="002239C1"/>
    <w:rsid w:val="00223C24"/>
    <w:rsid w:val="00223CCE"/>
    <w:rsid w:val="00223E4F"/>
    <w:rsid w:val="00223EEB"/>
    <w:rsid w:val="00224187"/>
    <w:rsid w:val="00224407"/>
    <w:rsid w:val="0022441F"/>
    <w:rsid w:val="00224430"/>
    <w:rsid w:val="00224503"/>
    <w:rsid w:val="00224AD2"/>
    <w:rsid w:val="00224B69"/>
    <w:rsid w:val="00224F4D"/>
    <w:rsid w:val="002251D5"/>
    <w:rsid w:val="0022570E"/>
    <w:rsid w:val="002258BB"/>
    <w:rsid w:val="00225948"/>
    <w:rsid w:val="002259A8"/>
    <w:rsid w:val="00225E27"/>
    <w:rsid w:val="00225E51"/>
    <w:rsid w:val="00225ECD"/>
    <w:rsid w:val="0022607B"/>
    <w:rsid w:val="00226164"/>
    <w:rsid w:val="002262A2"/>
    <w:rsid w:val="002262BF"/>
    <w:rsid w:val="00226343"/>
    <w:rsid w:val="002265F0"/>
    <w:rsid w:val="002266B6"/>
    <w:rsid w:val="002266BA"/>
    <w:rsid w:val="00226BEB"/>
    <w:rsid w:val="00226C28"/>
    <w:rsid w:val="00227046"/>
    <w:rsid w:val="00227223"/>
    <w:rsid w:val="002272C7"/>
    <w:rsid w:val="00227667"/>
    <w:rsid w:val="00227694"/>
    <w:rsid w:val="002276AB"/>
    <w:rsid w:val="0022781E"/>
    <w:rsid w:val="00227902"/>
    <w:rsid w:val="00227C2B"/>
    <w:rsid w:val="00227EDF"/>
    <w:rsid w:val="002304CD"/>
    <w:rsid w:val="00230527"/>
    <w:rsid w:val="002305BF"/>
    <w:rsid w:val="00230690"/>
    <w:rsid w:val="002306D6"/>
    <w:rsid w:val="00230D16"/>
    <w:rsid w:val="002312E9"/>
    <w:rsid w:val="002315AE"/>
    <w:rsid w:val="00231854"/>
    <w:rsid w:val="002319E4"/>
    <w:rsid w:val="00231B24"/>
    <w:rsid w:val="00231E03"/>
    <w:rsid w:val="00231E2F"/>
    <w:rsid w:val="0023228E"/>
    <w:rsid w:val="0023240B"/>
    <w:rsid w:val="002326D0"/>
    <w:rsid w:val="0023278C"/>
    <w:rsid w:val="00232CDC"/>
    <w:rsid w:val="00232D28"/>
    <w:rsid w:val="0023335D"/>
    <w:rsid w:val="00233377"/>
    <w:rsid w:val="002333FB"/>
    <w:rsid w:val="00233578"/>
    <w:rsid w:val="002335E2"/>
    <w:rsid w:val="00233815"/>
    <w:rsid w:val="002339E4"/>
    <w:rsid w:val="00233A74"/>
    <w:rsid w:val="00233B50"/>
    <w:rsid w:val="00233CF7"/>
    <w:rsid w:val="00233D84"/>
    <w:rsid w:val="0023428B"/>
    <w:rsid w:val="0023473B"/>
    <w:rsid w:val="00234AAF"/>
    <w:rsid w:val="00234D03"/>
    <w:rsid w:val="00234D57"/>
    <w:rsid w:val="00235017"/>
    <w:rsid w:val="0023504E"/>
    <w:rsid w:val="002358C2"/>
    <w:rsid w:val="00235973"/>
    <w:rsid w:val="002359A5"/>
    <w:rsid w:val="00235AC9"/>
    <w:rsid w:val="00235B4B"/>
    <w:rsid w:val="00235CF6"/>
    <w:rsid w:val="00235F31"/>
    <w:rsid w:val="0023606D"/>
    <w:rsid w:val="002362BF"/>
    <w:rsid w:val="0023634C"/>
    <w:rsid w:val="00236592"/>
    <w:rsid w:val="002365E5"/>
    <w:rsid w:val="00236679"/>
    <w:rsid w:val="002366B4"/>
    <w:rsid w:val="00236AFB"/>
    <w:rsid w:val="00236B6B"/>
    <w:rsid w:val="00236BB5"/>
    <w:rsid w:val="00236C01"/>
    <w:rsid w:val="00236C59"/>
    <w:rsid w:val="00236E73"/>
    <w:rsid w:val="0023780E"/>
    <w:rsid w:val="00237C18"/>
    <w:rsid w:val="0024018F"/>
    <w:rsid w:val="00240234"/>
    <w:rsid w:val="00240650"/>
    <w:rsid w:val="0024072C"/>
    <w:rsid w:val="00240986"/>
    <w:rsid w:val="00240A28"/>
    <w:rsid w:val="00240C2C"/>
    <w:rsid w:val="00240EE2"/>
    <w:rsid w:val="00240F6A"/>
    <w:rsid w:val="00240FEC"/>
    <w:rsid w:val="0024121F"/>
    <w:rsid w:val="00241415"/>
    <w:rsid w:val="0024144B"/>
    <w:rsid w:val="0024186E"/>
    <w:rsid w:val="00241F06"/>
    <w:rsid w:val="0024226D"/>
    <w:rsid w:val="00242318"/>
    <w:rsid w:val="002424F5"/>
    <w:rsid w:val="002424F9"/>
    <w:rsid w:val="00242651"/>
    <w:rsid w:val="00242706"/>
    <w:rsid w:val="00242A4B"/>
    <w:rsid w:val="00242D12"/>
    <w:rsid w:val="002430C9"/>
    <w:rsid w:val="00243AD6"/>
    <w:rsid w:val="00243C4B"/>
    <w:rsid w:val="00243CA2"/>
    <w:rsid w:val="00243E24"/>
    <w:rsid w:val="00243E78"/>
    <w:rsid w:val="00243FBC"/>
    <w:rsid w:val="002442D9"/>
    <w:rsid w:val="002442E8"/>
    <w:rsid w:val="002443A6"/>
    <w:rsid w:val="002443AD"/>
    <w:rsid w:val="00244576"/>
    <w:rsid w:val="002446F6"/>
    <w:rsid w:val="00244841"/>
    <w:rsid w:val="00244890"/>
    <w:rsid w:val="00244B88"/>
    <w:rsid w:val="00244C03"/>
    <w:rsid w:val="00244D31"/>
    <w:rsid w:val="00244E22"/>
    <w:rsid w:val="00244E61"/>
    <w:rsid w:val="00244EA3"/>
    <w:rsid w:val="00245043"/>
    <w:rsid w:val="002451B2"/>
    <w:rsid w:val="00245C8E"/>
    <w:rsid w:val="00245E0B"/>
    <w:rsid w:val="00245EFB"/>
    <w:rsid w:val="0024611B"/>
    <w:rsid w:val="00246213"/>
    <w:rsid w:val="0024624A"/>
    <w:rsid w:val="0024636E"/>
    <w:rsid w:val="0024644F"/>
    <w:rsid w:val="002465EB"/>
    <w:rsid w:val="0024671C"/>
    <w:rsid w:val="00246AAC"/>
    <w:rsid w:val="00246E30"/>
    <w:rsid w:val="0024720D"/>
    <w:rsid w:val="0024751E"/>
    <w:rsid w:val="0024767B"/>
    <w:rsid w:val="002476C3"/>
    <w:rsid w:val="002478B6"/>
    <w:rsid w:val="00247904"/>
    <w:rsid w:val="002479D9"/>
    <w:rsid w:val="00247CF4"/>
    <w:rsid w:val="00247FC1"/>
    <w:rsid w:val="002502B8"/>
    <w:rsid w:val="0025049B"/>
    <w:rsid w:val="0025093E"/>
    <w:rsid w:val="00250CCC"/>
    <w:rsid w:val="00250E16"/>
    <w:rsid w:val="00251022"/>
    <w:rsid w:val="00251096"/>
    <w:rsid w:val="002510E0"/>
    <w:rsid w:val="002515BA"/>
    <w:rsid w:val="002516F6"/>
    <w:rsid w:val="00251BAF"/>
    <w:rsid w:val="00251C29"/>
    <w:rsid w:val="0025209C"/>
    <w:rsid w:val="00252263"/>
    <w:rsid w:val="0025227D"/>
    <w:rsid w:val="00252305"/>
    <w:rsid w:val="00252635"/>
    <w:rsid w:val="0025268F"/>
    <w:rsid w:val="00252A99"/>
    <w:rsid w:val="00252E63"/>
    <w:rsid w:val="002530E0"/>
    <w:rsid w:val="0025323D"/>
    <w:rsid w:val="002535F6"/>
    <w:rsid w:val="002536AE"/>
    <w:rsid w:val="0025386C"/>
    <w:rsid w:val="0025387F"/>
    <w:rsid w:val="002538D4"/>
    <w:rsid w:val="00253CB0"/>
    <w:rsid w:val="00253F73"/>
    <w:rsid w:val="00253FB1"/>
    <w:rsid w:val="0025408C"/>
    <w:rsid w:val="0025410A"/>
    <w:rsid w:val="002541EF"/>
    <w:rsid w:val="002542D8"/>
    <w:rsid w:val="002542EC"/>
    <w:rsid w:val="002542F8"/>
    <w:rsid w:val="0025434D"/>
    <w:rsid w:val="002543A9"/>
    <w:rsid w:val="0025448A"/>
    <w:rsid w:val="00254606"/>
    <w:rsid w:val="0025461E"/>
    <w:rsid w:val="00254992"/>
    <w:rsid w:val="00254E21"/>
    <w:rsid w:val="00254FD5"/>
    <w:rsid w:val="00255241"/>
    <w:rsid w:val="0025526C"/>
    <w:rsid w:val="00255572"/>
    <w:rsid w:val="00255682"/>
    <w:rsid w:val="00255703"/>
    <w:rsid w:val="00255830"/>
    <w:rsid w:val="00255B27"/>
    <w:rsid w:val="00255D20"/>
    <w:rsid w:val="00255FCB"/>
    <w:rsid w:val="002560ED"/>
    <w:rsid w:val="002562F5"/>
    <w:rsid w:val="0025643F"/>
    <w:rsid w:val="0025649B"/>
    <w:rsid w:val="00256526"/>
    <w:rsid w:val="002567B5"/>
    <w:rsid w:val="00256812"/>
    <w:rsid w:val="00256AFA"/>
    <w:rsid w:val="00256BFB"/>
    <w:rsid w:val="00256C7D"/>
    <w:rsid w:val="00256C81"/>
    <w:rsid w:val="00256FBF"/>
    <w:rsid w:val="00257217"/>
    <w:rsid w:val="002577E2"/>
    <w:rsid w:val="00257992"/>
    <w:rsid w:val="002579A1"/>
    <w:rsid w:val="00257E4D"/>
    <w:rsid w:val="002600B0"/>
    <w:rsid w:val="002601F1"/>
    <w:rsid w:val="00260525"/>
    <w:rsid w:val="00260575"/>
    <w:rsid w:val="00260E12"/>
    <w:rsid w:val="00260E37"/>
    <w:rsid w:val="0026118F"/>
    <w:rsid w:val="002611E0"/>
    <w:rsid w:val="0026130E"/>
    <w:rsid w:val="00261442"/>
    <w:rsid w:val="0026156D"/>
    <w:rsid w:val="00261748"/>
    <w:rsid w:val="00261B46"/>
    <w:rsid w:val="00261F5C"/>
    <w:rsid w:val="00262134"/>
    <w:rsid w:val="00262475"/>
    <w:rsid w:val="00262526"/>
    <w:rsid w:val="00262768"/>
    <w:rsid w:val="00262897"/>
    <w:rsid w:val="00262B87"/>
    <w:rsid w:val="00262C52"/>
    <w:rsid w:val="00262CD1"/>
    <w:rsid w:val="00263021"/>
    <w:rsid w:val="0026310B"/>
    <w:rsid w:val="002635CF"/>
    <w:rsid w:val="00263824"/>
    <w:rsid w:val="00263E51"/>
    <w:rsid w:val="00263FB9"/>
    <w:rsid w:val="0026409E"/>
    <w:rsid w:val="002643A4"/>
    <w:rsid w:val="0026453B"/>
    <w:rsid w:val="0026485F"/>
    <w:rsid w:val="00264903"/>
    <w:rsid w:val="002649D7"/>
    <w:rsid w:val="00264A1E"/>
    <w:rsid w:val="00265243"/>
    <w:rsid w:val="00265410"/>
    <w:rsid w:val="002659C4"/>
    <w:rsid w:val="00265AC1"/>
    <w:rsid w:val="00265C50"/>
    <w:rsid w:val="00266023"/>
    <w:rsid w:val="00266191"/>
    <w:rsid w:val="0026642C"/>
    <w:rsid w:val="0026649A"/>
    <w:rsid w:val="00266910"/>
    <w:rsid w:val="00266A1B"/>
    <w:rsid w:val="00266AC7"/>
    <w:rsid w:val="00266EF9"/>
    <w:rsid w:val="00266F03"/>
    <w:rsid w:val="00267010"/>
    <w:rsid w:val="0026733C"/>
    <w:rsid w:val="002675F9"/>
    <w:rsid w:val="002676CF"/>
    <w:rsid w:val="00267990"/>
    <w:rsid w:val="00267DAA"/>
    <w:rsid w:val="00267E2C"/>
    <w:rsid w:val="00267E8F"/>
    <w:rsid w:val="0027044E"/>
    <w:rsid w:val="00270BB6"/>
    <w:rsid w:val="00270E7E"/>
    <w:rsid w:val="0027101D"/>
    <w:rsid w:val="002715E4"/>
    <w:rsid w:val="0027162E"/>
    <w:rsid w:val="002716A0"/>
    <w:rsid w:val="0027180E"/>
    <w:rsid w:val="002722D5"/>
    <w:rsid w:val="002723C2"/>
    <w:rsid w:val="00272483"/>
    <w:rsid w:val="002724AE"/>
    <w:rsid w:val="002726AA"/>
    <w:rsid w:val="0027280E"/>
    <w:rsid w:val="00272D6E"/>
    <w:rsid w:val="0027309C"/>
    <w:rsid w:val="00273119"/>
    <w:rsid w:val="00273299"/>
    <w:rsid w:val="0027330A"/>
    <w:rsid w:val="002734BF"/>
    <w:rsid w:val="002734DC"/>
    <w:rsid w:val="0027361D"/>
    <w:rsid w:val="00273B5B"/>
    <w:rsid w:val="00273BF4"/>
    <w:rsid w:val="00273D34"/>
    <w:rsid w:val="002743D6"/>
    <w:rsid w:val="00274876"/>
    <w:rsid w:val="00274A55"/>
    <w:rsid w:val="00274D9D"/>
    <w:rsid w:val="002755EE"/>
    <w:rsid w:val="002757BE"/>
    <w:rsid w:val="0027585F"/>
    <w:rsid w:val="002758D8"/>
    <w:rsid w:val="002758DE"/>
    <w:rsid w:val="0027611A"/>
    <w:rsid w:val="002765E5"/>
    <w:rsid w:val="002767C8"/>
    <w:rsid w:val="00276A6B"/>
    <w:rsid w:val="00276F18"/>
    <w:rsid w:val="002770F8"/>
    <w:rsid w:val="00277212"/>
    <w:rsid w:val="0027724A"/>
    <w:rsid w:val="00277268"/>
    <w:rsid w:val="002773B2"/>
    <w:rsid w:val="0027740B"/>
    <w:rsid w:val="00277622"/>
    <w:rsid w:val="002776CD"/>
    <w:rsid w:val="00277B67"/>
    <w:rsid w:val="0028003C"/>
    <w:rsid w:val="002802EA"/>
    <w:rsid w:val="002802F7"/>
    <w:rsid w:val="0028031A"/>
    <w:rsid w:val="002806C8"/>
    <w:rsid w:val="002806F2"/>
    <w:rsid w:val="00280967"/>
    <w:rsid w:val="00280EA1"/>
    <w:rsid w:val="00281034"/>
    <w:rsid w:val="00281634"/>
    <w:rsid w:val="0028166E"/>
    <w:rsid w:val="002816A4"/>
    <w:rsid w:val="0028183C"/>
    <w:rsid w:val="00281842"/>
    <w:rsid w:val="002819CA"/>
    <w:rsid w:val="00281B4F"/>
    <w:rsid w:val="00282005"/>
    <w:rsid w:val="002822FB"/>
    <w:rsid w:val="002823D4"/>
    <w:rsid w:val="00282482"/>
    <w:rsid w:val="00282542"/>
    <w:rsid w:val="00282AC0"/>
    <w:rsid w:val="00283129"/>
    <w:rsid w:val="00283505"/>
    <w:rsid w:val="00283739"/>
    <w:rsid w:val="0028374A"/>
    <w:rsid w:val="002838AB"/>
    <w:rsid w:val="002839A6"/>
    <w:rsid w:val="00283B5F"/>
    <w:rsid w:val="00283CC2"/>
    <w:rsid w:val="00283CCA"/>
    <w:rsid w:val="00283D40"/>
    <w:rsid w:val="002840C5"/>
    <w:rsid w:val="0028430B"/>
    <w:rsid w:val="00284521"/>
    <w:rsid w:val="002847D9"/>
    <w:rsid w:val="0028488F"/>
    <w:rsid w:val="00284AA5"/>
    <w:rsid w:val="00284AA7"/>
    <w:rsid w:val="00284AE3"/>
    <w:rsid w:val="00284B0E"/>
    <w:rsid w:val="00284B69"/>
    <w:rsid w:val="00284C39"/>
    <w:rsid w:val="00284E28"/>
    <w:rsid w:val="00284F8D"/>
    <w:rsid w:val="0028503E"/>
    <w:rsid w:val="002852B7"/>
    <w:rsid w:val="002853F2"/>
    <w:rsid w:val="00285453"/>
    <w:rsid w:val="0028555A"/>
    <w:rsid w:val="002856CD"/>
    <w:rsid w:val="002856D6"/>
    <w:rsid w:val="0028577C"/>
    <w:rsid w:val="00285AE1"/>
    <w:rsid w:val="00286161"/>
    <w:rsid w:val="00286328"/>
    <w:rsid w:val="00286402"/>
    <w:rsid w:val="002864A9"/>
    <w:rsid w:val="002864AB"/>
    <w:rsid w:val="00286630"/>
    <w:rsid w:val="00286702"/>
    <w:rsid w:val="00286AEC"/>
    <w:rsid w:val="00286DB0"/>
    <w:rsid w:val="00287128"/>
    <w:rsid w:val="002874C5"/>
    <w:rsid w:val="0028777E"/>
    <w:rsid w:val="0028788E"/>
    <w:rsid w:val="00287C34"/>
    <w:rsid w:val="002904CC"/>
    <w:rsid w:val="00290ACE"/>
    <w:rsid w:val="00290B73"/>
    <w:rsid w:val="00290B9A"/>
    <w:rsid w:val="00290F96"/>
    <w:rsid w:val="00291081"/>
    <w:rsid w:val="00291260"/>
    <w:rsid w:val="00291369"/>
    <w:rsid w:val="00291441"/>
    <w:rsid w:val="002916C7"/>
    <w:rsid w:val="002916EC"/>
    <w:rsid w:val="00291A1C"/>
    <w:rsid w:val="00291B93"/>
    <w:rsid w:val="00291BB0"/>
    <w:rsid w:val="00291F83"/>
    <w:rsid w:val="00292063"/>
    <w:rsid w:val="002927CC"/>
    <w:rsid w:val="0029284C"/>
    <w:rsid w:val="002929CA"/>
    <w:rsid w:val="002929F9"/>
    <w:rsid w:val="00292AF5"/>
    <w:rsid w:val="00292D1F"/>
    <w:rsid w:val="00292E35"/>
    <w:rsid w:val="0029303A"/>
    <w:rsid w:val="00293045"/>
    <w:rsid w:val="00293347"/>
    <w:rsid w:val="00293414"/>
    <w:rsid w:val="00293434"/>
    <w:rsid w:val="00293602"/>
    <w:rsid w:val="002936AD"/>
    <w:rsid w:val="002938B7"/>
    <w:rsid w:val="00293C76"/>
    <w:rsid w:val="00293D19"/>
    <w:rsid w:val="00293EAF"/>
    <w:rsid w:val="00293F21"/>
    <w:rsid w:val="00293F29"/>
    <w:rsid w:val="0029410F"/>
    <w:rsid w:val="00294272"/>
    <w:rsid w:val="00294596"/>
    <w:rsid w:val="002946C3"/>
    <w:rsid w:val="002947D3"/>
    <w:rsid w:val="00294860"/>
    <w:rsid w:val="00294AF9"/>
    <w:rsid w:val="00294C08"/>
    <w:rsid w:val="00294DA2"/>
    <w:rsid w:val="00294DE4"/>
    <w:rsid w:val="00294F08"/>
    <w:rsid w:val="002951A4"/>
    <w:rsid w:val="00295250"/>
    <w:rsid w:val="0029526A"/>
    <w:rsid w:val="0029557E"/>
    <w:rsid w:val="002958A9"/>
    <w:rsid w:val="00295B81"/>
    <w:rsid w:val="00295D1F"/>
    <w:rsid w:val="002962AF"/>
    <w:rsid w:val="00296320"/>
    <w:rsid w:val="00296356"/>
    <w:rsid w:val="00296738"/>
    <w:rsid w:val="002968CD"/>
    <w:rsid w:val="002968EA"/>
    <w:rsid w:val="002968FC"/>
    <w:rsid w:val="00296998"/>
    <w:rsid w:val="00296BE2"/>
    <w:rsid w:val="00296D62"/>
    <w:rsid w:val="00296F7A"/>
    <w:rsid w:val="002972D2"/>
    <w:rsid w:val="00297405"/>
    <w:rsid w:val="00297607"/>
    <w:rsid w:val="002976D3"/>
    <w:rsid w:val="00297872"/>
    <w:rsid w:val="00297ACA"/>
    <w:rsid w:val="002A010A"/>
    <w:rsid w:val="002A0C5C"/>
    <w:rsid w:val="002A0D58"/>
    <w:rsid w:val="002A102A"/>
    <w:rsid w:val="002A10AC"/>
    <w:rsid w:val="002A137F"/>
    <w:rsid w:val="002A14E3"/>
    <w:rsid w:val="002A1612"/>
    <w:rsid w:val="002A165D"/>
    <w:rsid w:val="002A1687"/>
    <w:rsid w:val="002A17AA"/>
    <w:rsid w:val="002A187B"/>
    <w:rsid w:val="002A18C2"/>
    <w:rsid w:val="002A18F5"/>
    <w:rsid w:val="002A1B97"/>
    <w:rsid w:val="002A1FC2"/>
    <w:rsid w:val="002A21B6"/>
    <w:rsid w:val="002A255A"/>
    <w:rsid w:val="002A28E7"/>
    <w:rsid w:val="002A29F9"/>
    <w:rsid w:val="002A2A86"/>
    <w:rsid w:val="002A2FEB"/>
    <w:rsid w:val="002A313D"/>
    <w:rsid w:val="002A3567"/>
    <w:rsid w:val="002A36D5"/>
    <w:rsid w:val="002A3B37"/>
    <w:rsid w:val="002A3C3B"/>
    <w:rsid w:val="002A418F"/>
    <w:rsid w:val="002A4730"/>
    <w:rsid w:val="002A47AB"/>
    <w:rsid w:val="002A4925"/>
    <w:rsid w:val="002A4A13"/>
    <w:rsid w:val="002A4BC3"/>
    <w:rsid w:val="002A537F"/>
    <w:rsid w:val="002A5392"/>
    <w:rsid w:val="002A5600"/>
    <w:rsid w:val="002A57A8"/>
    <w:rsid w:val="002A57E9"/>
    <w:rsid w:val="002A5ACF"/>
    <w:rsid w:val="002A5D0D"/>
    <w:rsid w:val="002A647C"/>
    <w:rsid w:val="002A6BDB"/>
    <w:rsid w:val="002A6DFF"/>
    <w:rsid w:val="002A7D44"/>
    <w:rsid w:val="002A7E48"/>
    <w:rsid w:val="002B053A"/>
    <w:rsid w:val="002B054F"/>
    <w:rsid w:val="002B05C2"/>
    <w:rsid w:val="002B060B"/>
    <w:rsid w:val="002B0985"/>
    <w:rsid w:val="002B0A63"/>
    <w:rsid w:val="002B0A8A"/>
    <w:rsid w:val="002B11A6"/>
    <w:rsid w:val="002B11FB"/>
    <w:rsid w:val="002B137D"/>
    <w:rsid w:val="002B13D3"/>
    <w:rsid w:val="002B20E1"/>
    <w:rsid w:val="002B2278"/>
    <w:rsid w:val="002B277F"/>
    <w:rsid w:val="002B2A22"/>
    <w:rsid w:val="002B2C97"/>
    <w:rsid w:val="002B2DB5"/>
    <w:rsid w:val="002B316C"/>
    <w:rsid w:val="002B31BD"/>
    <w:rsid w:val="002B3261"/>
    <w:rsid w:val="002B32BE"/>
    <w:rsid w:val="002B3455"/>
    <w:rsid w:val="002B369B"/>
    <w:rsid w:val="002B3759"/>
    <w:rsid w:val="002B3921"/>
    <w:rsid w:val="002B3A41"/>
    <w:rsid w:val="002B3BF4"/>
    <w:rsid w:val="002B3E5E"/>
    <w:rsid w:val="002B4067"/>
    <w:rsid w:val="002B432C"/>
    <w:rsid w:val="002B4484"/>
    <w:rsid w:val="002B44AD"/>
    <w:rsid w:val="002B48D2"/>
    <w:rsid w:val="002B4C3A"/>
    <w:rsid w:val="002B4C56"/>
    <w:rsid w:val="002B4F85"/>
    <w:rsid w:val="002B50CE"/>
    <w:rsid w:val="002B53A1"/>
    <w:rsid w:val="002B5A1A"/>
    <w:rsid w:val="002B5DE4"/>
    <w:rsid w:val="002B615B"/>
    <w:rsid w:val="002B6262"/>
    <w:rsid w:val="002B63F0"/>
    <w:rsid w:val="002B6424"/>
    <w:rsid w:val="002B659E"/>
    <w:rsid w:val="002B665A"/>
    <w:rsid w:val="002B67ED"/>
    <w:rsid w:val="002B68C4"/>
    <w:rsid w:val="002B691A"/>
    <w:rsid w:val="002B6AC5"/>
    <w:rsid w:val="002B6B70"/>
    <w:rsid w:val="002B6D20"/>
    <w:rsid w:val="002B6DCC"/>
    <w:rsid w:val="002B6EDF"/>
    <w:rsid w:val="002B7069"/>
    <w:rsid w:val="002B71D2"/>
    <w:rsid w:val="002B7420"/>
    <w:rsid w:val="002B75D4"/>
    <w:rsid w:val="002B78E0"/>
    <w:rsid w:val="002B7B94"/>
    <w:rsid w:val="002B7BEB"/>
    <w:rsid w:val="002B7C1A"/>
    <w:rsid w:val="002B7D2F"/>
    <w:rsid w:val="002C084D"/>
    <w:rsid w:val="002C08DD"/>
    <w:rsid w:val="002C0CD3"/>
    <w:rsid w:val="002C0DBA"/>
    <w:rsid w:val="002C0EE0"/>
    <w:rsid w:val="002C0F8A"/>
    <w:rsid w:val="002C120B"/>
    <w:rsid w:val="002C1273"/>
    <w:rsid w:val="002C185B"/>
    <w:rsid w:val="002C1897"/>
    <w:rsid w:val="002C1BB2"/>
    <w:rsid w:val="002C1C90"/>
    <w:rsid w:val="002C1F4C"/>
    <w:rsid w:val="002C2134"/>
    <w:rsid w:val="002C2229"/>
    <w:rsid w:val="002C2A2B"/>
    <w:rsid w:val="002C2D78"/>
    <w:rsid w:val="002C2F57"/>
    <w:rsid w:val="002C2FCF"/>
    <w:rsid w:val="002C3402"/>
    <w:rsid w:val="002C3484"/>
    <w:rsid w:val="002C3528"/>
    <w:rsid w:val="002C38DE"/>
    <w:rsid w:val="002C3DA6"/>
    <w:rsid w:val="002C3DB9"/>
    <w:rsid w:val="002C3DFF"/>
    <w:rsid w:val="002C403D"/>
    <w:rsid w:val="002C4069"/>
    <w:rsid w:val="002C407A"/>
    <w:rsid w:val="002C409B"/>
    <w:rsid w:val="002C40D7"/>
    <w:rsid w:val="002C4150"/>
    <w:rsid w:val="002C4175"/>
    <w:rsid w:val="002C490B"/>
    <w:rsid w:val="002C4AE4"/>
    <w:rsid w:val="002C4BDC"/>
    <w:rsid w:val="002C4D1E"/>
    <w:rsid w:val="002C4D85"/>
    <w:rsid w:val="002C4E5E"/>
    <w:rsid w:val="002C50FE"/>
    <w:rsid w:val="002C5134"/>
    <w:rsid w:val="002C54CE"/>
    <w:rsid w:val="002C5748"/>
    <w:rsid w:val="002C5811"/>
    <w:rsid w:val="002C5ADD"/>
    <w:rsid w:val="002C5BB7"/>
    <w:rsid w:val="002C5BCE"/>
    <w:rsid w:val="002C5E21"/>
    <w:rsid w:val="002C5E9A"/>
    <w:rsid w:val="002C602E"/>
    <w:rsid w:val="002C62DD"/>
    <w:rsid w:val="002C64FC"/>
    <w:rsid w:val="002C6AC1"/>
    <w:rsid w:val="002C6C49"/>
    <w:rsid w:val="002C6FBD"/>
    <w:rsid w:val="002C738F"/>
    <w:rsid w:val="002C76B4"/>
    <w:rsid w:val="002C7701"/>
    <w:rsid w:val="002C7F23"/>
    <w:rsid w:val="002D00CC"/>
    <w:rsid w:val="002D01C8"/>
    <w:rsid w:val="002D020A"/>
    <w:rsid w:val="002D06D9"/>
    <w:rsid w:val="002D08B1"/>
    <w:rsid w:val="002D08E1"/>
    <w:rsid w:val="002D0918"/>
    <w:rsid w:val="002D0A00"/>
    <w:rsid w:val="002D0AA8"/>
    <w:rsid w:val="002D0DC9"/>
    <w:rsid w:val="002D0DDC"/>
    <w:rsid w:val="002D1094"/>
    <w:rsid w:val="002D1125"/>
    <w:rsid w:val="002D125E"/>
    <w:rsid w:val="002D1329"/>
    <w:rsid w:val="002D134D"/>
    <w:rsid w:val="002D144B"/>
    <w:rsid w:val="002D1693"/>
    <w:rsid w:val="002D1CCA"/>
    <w:rsid w:val="002D1F6A"/>
    <w:rsid w:val="002D1FD4"/>
    <w:rsid w:val="002D20DF"/>
    <w:rsid w:val="002D24A5"/>
    <w:rsid w:val="002D2847"/>
    <w:rsid w:val="002D2848"/>
    <w:rsid w:val="002D2A39"/>
    <w:rsid w:val="002D2B84"/>
    <w:rsid w:val="002D2DE7"/>
    <w:rsid w:val="002D31AC"/>
    <w:rsid w:val="002D3587"/>
    <w:rsid w:val="002D364D"/>
    <w:rsid w:val="002D378E"/>
    <w:rsid w:val="002D394A"/>
    <w:rsid w:val="002D3C3C"/>
    <w:rsid w:val="002D3CC9"/>
    <w:rsid w:val="002D3CDB"/>
    <w:rsid w:val="002D3EC6"/>
    <w:rsid w:val="002D4148"/>
    <w:rsid w:val="002D48AF"/>
    <w:rsid w:val="002D48CE"/>
    <w:rsid w:val="002D49AF"/>
    <w:rsid w:val="002D5216"/>
    <w:rsid w:val="002D5AA8"/>
    <w:rsid w:val="002D5D83"/>
    <w:rsid w:val="002D5EE5"/>
    <w:rsid w:val="002D6209"/>
    <w:rsid w:val="002D640F"/>
    <w:rsid w:val="002D67BF"/>
    <w:rsid w:val="002D68D9"/>
    <w:rsid w:val="002D6A9B"/>
    <w:rsid w:val="002D6B22"/>
    <w:rsid w:val="002D6B71"/>
    <w:rsid w:val="002D6F94"/>
    <w:rsid w:val="002D713A"/>
    <w:rsid w:val="002D74DD"/>
    <w:rsid w:val="002D764A"/>
    <w:rsid w:val="002D76F8"/>
    <w:rsid w:val="002D7891"/>
    <w:rsid w:val="002D7BEE"/>
    <w:rsid w:val="002D7EDD"/>
    <w:rsid w:val="002E00D1"/>
    <w:rsid w:val="002E015E"/>
    <w:rsid w:val="002E01B5"/>
    <w:rsid w:val="002E0590"/>
    <w:rsid w:val="002E08D6"/>
    <w:rsid w:val="002E1110"/>
    <w:rsid w:val="002E1297"/>
    <w:rsid w:val="002E12F3"/>
    <w:rsid w:val="002E1313"/>
    <w:rsid w:val="002E164B"/>
    <w:rsid w:val="002E16C8"/>
    <w:rsid w:val="002E18E0"/>
    <w:rsid w:val="002E19E8"/>
    <w:rsid w:val="002E1ABF"/>
    <w:rsid w:val="002E1F41"/>
    <w:rsid w:val="002E22BD"/>
    <w:rsid w:val="002E2523"/>
    <w:rsid w:val="002E26E9"/>
    <w:rsid w:val="002E2CCF"/>
    <w:rsid w:val="002E2CE9"/>
    <w:rsid w:val="002E2E66"/>
    <w:rsid w:val="002E2F0A"/>
    <w:rsid w:val="002E3213"/>
    <w:rsid w:val="002E33C2"/>
    <w:rsid w:val="002E36B8"/>
    <w:rsid w:val="002E3B31"/>
    <w:rsid w:val="002E3C27"/>
    <w:rsid w:val="002E3C8B"/>
    <w:rsid w:val="002E3DCA"/>
    <w:rsid w:val="002E3F0C"/>
    <w:rsid w:val="002E4058"/>
    <w:rsid w:val="002E42F9"/>
    <w:rsid w:val="002E45D0"/>
    <w:rsid w:val="002E46E1"/>
    <w:rsid w:val="002E4BA9"/>
    <w:rsid w:val="002E50CA"/>
    <w:rsid w:val="002E5261"/>
    <w:rsid w:val="002E537A"/>
    <w:rsid w:val="002E5506"/>
    <w:rsid w:val="002E57C3"/>
    <w:rsid w:val="002E590E"/>
    <w:rsid w:val="002E5AD0"/>
    <w:rsid w:val="002E5BE9"/>
    <w:rsid w:val="002E5C83"/>
    <w:rsid w:val="002E5D4E"/>
    <w:rsid w:val="002E5E9B"/>
    <w:rsid w:val="002E5F17"/>
    <w:rsid w:val="002E6180"/>
    <w:rsid w:val="002E61A2"/>
    <w:rsid w:val="002E63A0"/>
    <w:rsid w:val="002E6449"/>
    <w:rsid w:val="002E64A3"/>
    <w:rsid w:val="002E6929"/>
    <w:rsid w:val="002E69EB"/>
    <w:rsid w:val="002E6A94"/>
    <w:rsid w:val="002E6D37"/>
    <w:rsid w:val="002E6D3A"/>
    <w:rsid w:val="002E71B1"/>
    <w:rsid w:val="002E71C3"/>
    <w:rsid w:val="002E7424"/>
    <w:rsid w:val="002E755C"/>
    <w:rsid w:val="002E782D"/>
    <w:rsid w:val="002E78F9"/>
    <w:rsid w:val="002E7A64"/>
    <w:rsid w:val="002E7D20"/>
    <w:rsid w:val="002E7E33"/>
    <w:rsid w:val="002F01D2"/>
    <w:rsid w:val="002F03F8"/>
    <w:rsid w:val="002F04F0"/>
    <w:rsid w:val="002F052F"/>
    <w:rsid w:val="002F053D"/>
    <w:rsid w:val="002F0683"/>
    <w:rsid w:val="002F0967"/>
    <w:rsid w:val="002F09D5"/>
    <w:rsid w:val="002F0BB6"/>
    <w:rsid w:val="002F0D4B"/>
    <w:rsid w:val="002F0F2F"/>
    <w:rsid w:val="002F119F"/>
    <w:rsid w:val="002F13F2"/>
    <w:rsid w:val="002F15B3"/>
    <w:rsid w:val="002F1668"/>
    <w:rsid w:val="002F1A2E"/>
    <w:rsid w:val="002F1BBE"/>
    <w:rsid w:val="002F1F8C"/>
    <w:rsid w:val="002F2435"/>
    <w:rsid w:val="002F268A"/>
    <w:rsid w:val="002F271D"/>
    <w:rsid w:val="002F29DB"/>
    <w:rsid w:val="002F2B71"/>
    <w:rsid w:val="002F316E"/>
    <w:rsid w:val="002F32B1"/>
    <w:rsid w:val="002F3966"/>
    <w:rsid w:val="002F397C"/>
    <w:rsid w:val="002F3A0C"/>
    <w:rsid w:val="002F3C99"/>
    <w:rsid w:val="002F3CDC"/>
    <w:rsid w:val="002F4044"/>
    <w:rsid w:val="002F408A"/>
    <w:rsid w:val="002F40A4"/>
    <w:rsid w:val="002F412F"/>
    <w:rsid w:val="002F41AC"/>
    <w:rsid w:val="002F450A"/>
    <w:rsid w:val="002F4659"/>
    <w:rsid w:val="002F4A07"/>
    <w:rsid w:val="002F4FEB"/>
    <w:rsid w:val="002F5454"/>
    <w:rsid w:val="002F54EA"/>
    <w:rsid w:val="002F56B6"/>
    <w:rsid w:val="002F5730"/>
    <w:rsid w:val="002F59A5"/>
    <w:rsid w:val="002F59FA"/>
    <w:rsid w:val="002F5A6F"/>
    <w:rsid w:val="002F5B10"/>
    <w:rsid w:val="002F5E79"/>
    <w:rsid w:val="002F6546"/>
    <w:rsid w:val="002F65F8"/>
    <w:rsid w:val="002F67C6"/>
    <w:rsid w:val="002F71BA"/>
    <w:rsid w:val="002F735F"/>
    <w:rsid w:val="002F760E"/>
    <w:rsid w:val="002F77B5"/>
    <w:rsid w:val="002F7926"/>
    <w:rsid w:val="002F7BEA"/>
    <w:rsid w:val="002F7C5E"/>
    <w:rsid w:val="002F7DAE"/>
    <w:rsid w:val="002F7E19"/>
    <w:rsid w:val="002F7E40"/>
    <w:rsid w:val="00300251"/>
    <w:rsid w:val="00300316"/>
    <w:rsid w:val="00300434"/>
    <w:rsid w:val="003006FA"/>
    <w:rsid w:val="00300717"/>
    <w:rsid w:val="003007BB"/>
    <w:rsid w:val="00300976"/>
    <w:rsid w:val="00300D17"/>
    <w:rsid w:val="00300E9E"/>
    <w:rsid w:val="00300F7C"/>
    <w:rsid w:val="0030164B"/>
    <w:rsid w:val="003017E4"/>
    <w:rsid w:val="00301820"/>
    <w:rsid w:val="00301A8B"/>
    <w:rsid w:val="00301BFC"/>
    <w:rsid w:val="00301EF5"/>
    <w:rsid w:val="00301FA5"/>
    <w:rsid w:val="003023E8"/>
    <w:rsid w:val="003024A8"/>
    <w:rsid w:val="003025BC"/>
    <w:rsid w:val="00302675"/>
    <w:rsid w:val="003027E3"/>
    <w:rsid w:val="003028E5"/>
    <w:rsid w:val="00302926"/>
    <w:rsid w:val="00302D26"/>
    <w:rsid w:val="00302D7C"/>
    <w:rsid w:val="00302FCB"/>
    <w:rsid w:val="0030331E"/>
    <w:rsid w:val="00303791"/>
    <w:rsid w:val="00303910"/>
    <w:rsid w:val="003039B3"/>
    <w:rsid w:val="00303C08"/>
    <w:rsid w:val="0030404B"/>
    <w:rsid w:val="00304156"/>
    <w:rsid w:val="003042CD"/>
    <w:rsid w:val="003042F7"/>
    <w:rsid w:val="00304736"/>
    <w:rsid w:val="00304777"/>
    <w:rsid w:val="00304875"/>
    <w:rsid w:val="003048DF"/>
    <w:rsid w:val="003049F3"/>
    <w:rsid w:val="00304AE8"/>
    <w:rsid w:val="00304D99"/>
    <w:rsid w:val="00304FB6"/>
    <w:rsid w:val="0030507F"/>
    <w:rsid w:val="003050EE"/>
    <w:rsid w:val="00305169"/>
    <w:rsid w:val="0030522F"/>
    <w:rsid w:val="00305520"/>
    <w:rsid w:val="00305536"/>
    <w:rsid w:val="003058E2"/>
    <w:rsid w:val="00305A53"/>
    <w:rsid w:val="00305CB6"/>
    <w:rsid w:val="00305CF7"/>
    <w:rsid w:val="00305D56"/>
    <w:rsid w:val="00305DBE"/>
    <w:rsid w:val="003061CE"/>
    <w:rsid w:val="003066E6"/>
    <w:rsid w:val="00306856"/>
    <w:rsid w:val="00306B9B"/>
    <w:rsid w:val="00307808"/>
    <w:rsid w:val="00307A9C"/>
    <w:rsid w:val="00307CA7"/>
    <w:rsid w:val="00307CEE"/>
    <w:rsid w:val="00307E07"/>
    <w:rsid w:val="00307E3D"/>
    <w:rsid w:val="00307F3A"/>
    <w:rsid w:val="003101AB"/>
    <w:rsid w:val="00310260"/>
    <w:rsid w:val="003103F7"/>
    <w:rsid w:val="00310442"/>
    <w:rsid w:val="00310446"/>
    <w:rsid w:val="00310930"/>
    <w:rsid w:val="0031098A"/>
    <w:rsid w:val="00310A26"/>
    <w:rsid w:val="00310CE0"/>
    <w:rsid w:val="00310D58"/>
    <w:rsid w:val="00310FA3"/>
    <w:rsid w:val="00311319"/>
    <w:rsid w:val="003113BD"/>
    <w:rsid w:val="003116B8"/>
    <w:rsid w:val="003117B7"/>
    <w:rsid w:val="0031194F"/>
    <w:rsid w:val="00311CDF"/>
    <w:rsid w:val="00311D26"/>
    <w:rsid w:val="00311EB4"/>
    <w:rsid w:val="0031229A"/>
    <w:rsid w:val="003122E7"/>
    <w:rsid w:val="00312351"/>
    <w:rsid w:val="00312410"/>
    <w:rsid w:val="0031277A"/>
    <w:rsid w:val="0031299C"/>
    <w:rsid w:val="00312A19"/>
    <w:rsid w:val="0031312F"/>
    <w:rsid w:val="0031328A"/>
    <w:rsid w:val="0031331B"/>
    <w:rsid w:val="0031355F"/>
    <w:rsid w:val="003135CB"/>
    <w:rsid w:val="003136B1"/>
    <w:rsid w:val="0031373C"/>
    <w:rsid w:val="00313C3A"/>
    <w:rsid w:val="00313CC2"/>
    <w:rsid w:val="00313CD8"/>
    <w:rsid w:val="0031401D"/>
    <w:rsid w:val="00314084"/>
    <w:rsid w:val="003140FC"/>
    <w:rsid w:val="0031444A"/>
    <w:rsid w:val="003148E7"/>
    <w:rsid w:val="00314A0B"/>
    <w:rsid w:val="00314DDA"/>
    <w:rsid w:val="00314F7D"/>
    <w:rsid w:val="0031535D"/>
    <w:rsid w:val="00315370"/>
    <w:rsid w:val="0031546D"/>
    <w:rsid w:val="003158E5"/>
    <w:rsid w:val="00315B74"/>
    <w:rsid w:val="00315BB4"/>
    <w:rsid w:val="00315BBE"/>
    <w:rsid w:val="00315C4D"/>
    <w:rsid w:val="00315CEE"/>
    <w:rsid w:val="00316254"/>
    <w:rsid w:val="00316292"/>
    <w:rsid w:val="003168A9"/>
    <w:rsid w:val="00316960"/>
    <w:rsid w:val="00316D27"/>
    <w:rsid w:val="00316DFA"/>
    <w:rsid w:val="003174EB"/>
    <w:rsid w:val="00317564"/>
    <w:rsid w:val="0031788F"/>
    <w:rsid w:val="00317912"/>
    <w:rsid w:val="00317AB3"/>
    <w:rsid w:val="00317BE9"/>
    <w:rsid w:val="00317D23"/>
    <w:rsid w:val="00317DFC"/>
    <w:rsid w:val="00317EB5"/>
    <w:rsid w:val="00317F5B"/>
    <w:rsid w:val="00317F9F"/>
    <w:rsid w:val="0032033A"/>
    <w:rsid w:val="00320383"/>
    <w:rsid w:val="00320853"/>
    <w:rsid w:val="0032097F"/>
    <w:rsid w:val="00320D16"/>
    <w:rsid w:val="00320DFC"/>
    <w:rsid w:val="00320E94"/>
    <w:rsid w:val="00320F01"/>
    <w:rsid w:val="00321346"/>
    <w:rsid w:val="003213B7"/>
    <w:rsid w:val="00321536"/>
    <w:rsid w:val="0032165D"/>
    <w:rsid w:val="0032176A"/>
    <w:rsid w:val="00321944"/>
    <w:rsid w:val="00321B27"/>
    <w:rsid w:val="00321E2B"/>
    <w:rsid w:val="0032225A"/>
    <w:rsid w:val="00322639"/>
    <w:rsid w:val="0032268F"/>
    <w:rsid w:val="00322723"/>
    <w:rsid w:val="003227B6"/>
    <w:rsid w:val="003227DF"/>
    <w:rsid w:val="003228F5"/>
    <w:rsid w:val="00322C3B"/>
    <w:rsid w:val="0032333C"/>
    <w:rsid w:val="003239E6"/>
    <w:rsid w:val="003239FE"/>
    <w:rsid w:val="00323A62"/>
    <w:rsid w:val="00323BAF"/>
    <w:rsid w:val="00323EB1"/>
    <w:rsid w:val="00323EE9"/>
    <w:rsid w:val="003240AE"/>
    <w:rsid w:val="00324453"/>
    <w:rsid w:val="003244E7"/>
    <w:rsid w:val="003248EA"/>
    <w:rsid w:val="00324B16"/>
    <w:rsid w:val="00324BB4"/>
    <w:rsid w:val="00324FC1"/>
    <w:rsid w:val="00325009"/>
    <w:rsid w:val="00325127"/>
    <w:rsid w:val="00325685"/>
    <w:rsid w:val="00325AE7"/>
    <w:rsid w:val="00325EA2"/>
    <w:rsid w:val="00325EA8"/>
    <w:rsid w:val="0032623B"/>
    <w:rsid w:val="00326288"/>
    <w:rsid w:val="003262C7"/>
    <w:rsid w:val="003267BA"/>
    <w:rsid w:val="003268C1"/>
    <w:rsid w:val="00326B42"/>
    <w:rsid w:val="003270AA"/>
    <w:rsid w:val="003274F9"/>
    <w:rsid w:val="00327515"/>
    <w:rsid w:val="003275C2"/>
    <w:rsid w:val="0032766F"/>
    <w:rsid w:val="003276DD"/>
    <w:rsid w:val="003276EC"/>
    <w:rsid w:val="00327888"/>
    <w:rsid w:val="0032796A"/>
    <w:rsid w:val="00327A3F"/>
    <w:rsid w:val="00327AB3"/>
    <w:rsid w:val="00327D0F"/>
    <w:rsid w:val="00327F64"/>
    <w:rsid w:val="0033029F"/>
    <w:rsid w:val="00330332"/>
    <w:rsid w:val="003303AE"/>
    <w:rsid w:val="003304D1"/>
    <w:rsid w:val="00330525"/>
    <w:rsid w:val="003305AF"/>
    <w:rsid w:val="00330A67"/>
    <w:rsid w:val="00330B24"/>
    <w:rsid w:val="00330C1F"/>
    <w:rsid w:val="00330D9B"/>
    <w:rsid w:val="00330F75"/>
    <w:rsid w:val="00330FD5"/>
    <w:rsid w:val="0033100E"/>
    <w:rsid w:val="003312D2"/>
    <w:rsid w:val="003312E3"/>
    <w:rsid w:val="00331360"/>
    <w:rsid w:val="003313A8"/>
    <w:rsid w:val="0033141E"/>
    <w:rsid w:val="0033145E"/>
    <w:rsid w:val="003315D5"/>
    <w:rsid w:val="00331905"/>
    <w:rsid w:val="00331B71"/>
    <w:rsid w:val="00331D87"/>
    <w:rsid w:val="003321E1"/>
    <w:rsid w:val="003324E0"/>
    <w:rsid w:val="00332573"/>
    <w:rsid w:val="00332654"/>
    <w:rsid w:val="00332C72"/>
    <w:rsid w:val="00332D5C"/>
    <w:rsid w:val="00332FA7"/>
    <w:rsid w:val="003332CE"/>
    <w:rsid w:val="003334DD"/>
    <w:rsid w:val="003338AC"/>
    <w:rsid w:val="00333B1F"/>
    <w:rsid w:val="00333D3A"/>
    <w:rsid w:val="00333EE4"/>
    <w:rsid w:val="00334104"/>
    <w:rsid w:val="00334554"/>
    <w:rsid w:val="003346F6"/>
    <w:rsid w:val="003347B7"/>
    <w:rsid w:val="0033486E"/>
    <w:rsid w:val="003349A5"/>
    <w:rsid w:val="00334CB4"/>
    <w:rsid w:val="00334D77"/>
    <w:rsid w:val="00334DD5"/>
    <w:rsid w:val="00334E77"/>
    <w:rsid w:val="0033538B"/>
    <w:rsid w:val="0033559A"/>
    <w:rsid w:val="003355E6"/>
    <w:rsid w:val="00335662"/>
    <w:rsid w:val="00335663"/>
    <w:rsid w:val="003356AF"/>
    <w:rsid w:val="003356B1"/>
    <w:rsid w:val="00335759"/>
    <w:rsid w:val="0033575E"/>
    <w:rsid w:val="00335892"/>
    <w:rsid w:val="00335898"/>
    <w:rsid w:val="00335A60"/>
    <w:rsid w:val="00335B85"/>
    <w:rsid w:val="00335EB5"/>
    <w:rsid w:val="00335FEA"/>
    <w:rsid w:val="003361E1"/>
    <w:rsid w:val="003365D8"/>
    <w:rsid w:val="00336601"/>
    <w:rsid w:val="003366A2"/>
    <w:rsid w:val="003367D3"/>
    <w:rsid w:val="00336A2E"/>
    <w:rsid w:val="00336B2C"/>
    <w:rsid w:val="00336D92"/>
    <w:rsid w:val="00336DF2"/>
    <w:rsid w:val="00336F1D"/>
    <w:rsid w:val="00336F5F"/>
    <w:rsid w:val="00336FB8"/>
    <w:rsid w:val="003371DC"/>
    <w:rsid w:val="00337323"/>
    <w:rsid w:val="003373D4"/>
    <w:rsid w:val="003373EF"/>
    <w:rsid w:val="00337631"/>
    <w:rsid w:val="00337738"/>
    <w:rsid w:val="00337DE2"/>
    <w:rsid w:val="00337F1C"/>
    <w:rsid w:val="00340119"/>
    <w:rsid w:val="003402E0"/>
    <w:rsid w:val="003403D3"/>
    <w:rsid w:val="003406C4"/>
    <w:rsid w:val="00340A5F"/>
    <w:rsid w:val="00340B8C"/>
    <w:rsid w:val="00340C37"/>
    <w:rsid w:val="00341669"/>
    <w:rsid w:val="00341689"/>
    <w:rsid w:val="003416B4"/>
    <w:rsid w:val="003416BD"/>
    <w:rsid w:val="003416D0"/>
    <w:rsid w:val="003416DC"/>
    <w:rsid w:val="00341CA2"/>
    <w:rsid w:val="00341D5E"/>
    <w:rsid w:val="003420E2"/>
    <w:rsid w:val="003423F3"/>
    <w:rsid w:val="00342415"/>
    <w:rsid w:val="00342647"/>
    <w:rsid w:val="00342801"/>
    <w:rsid w:val="0034285B"/>
    <w:rsid w:val="003429D6"/>
    <w:rsid w:val="00342A92"/>
    <w:rsid w:val="00342D0A"/>
    <w:rsid w:val="00342DB5"/>
    <w:rsid w:val="0034305A"/>
    <w:rsid w:val="00343329"/>
    <w:rsid w:val="00343581"/>
    <w:rsid w:val="003437D2"/>
    <w:rsid w:val="00343B30"/>
    <w:rsid w:val="00343BC6"/>
    <w:rsid w:val="00343D68"/>
    <w:rsid w:val="00343FC6"/>
    <w:rsid w:val="00344128"/>
    <w:rsid w:val="00344351"/>
    <w:rsid w:val="00344541"/>
    <w:rsid w:val="003447C2"/>
    <w:rsid w:val="0034480E"/>
    <w:rsid w:val="0034486A"/>
    <w:rsid w:val="00344B37"/>
    <w:rsid w:val="00344D32"/>
    <w:rsid w:val="00344D7E"/>
    <w:rsid w:val="00344F1C"/>
    <w:rsid w:val="0034512E"/>
    <w:rsid w:val="003452C1"/>
    <w:rsid w:val="00345326"/>
    <w:rsid w:val="00345548"/>
    <w:rsid w:val="003455A6"/>
    <w:rsid w:val="003456DA"/>
    <w:rsid w:val="00345935"/>
    <w:rsid w:val="00345956"/>
    <w:rsid w:val="003459E0"/>
    <w:rsid w:val="00345A3B"/>
    <w:rsid w:val="00345B2F"/>
    <w:rsid w:val="00345B4C"/>
    <w:rsid w:val="00345C14"/>
    <w:rsid w:val="00345E95"/>
    <w:rsid w:val="00345F2B"/>
    <w:rsid w:val="00346189"/>
    <w:rsid w:val="00346193"/>
    <w:rsid w:val="00346379"/>
    <w:rsid w:val="003463AD"/>
    <w:rsid w:val="0034645E"/>
    <w:rsid w:val="003465DC"/>
    <w:rsid w:val="0034666E"/>
    <w:rsid w:val="003467BA"/>
    <w:rsid w:val="00346834"/>
    <w:rsid w:val="00346B21"/>
    <w:rsid w:val="00346CEB"/>
    <w:rsid w:val="00346DB9"/>
    <w:rsid w:val="00346EA4"/>
    <w:rsid w:val="00347029"/>
    <w:rsid w:val="0034721E"/>
    <w:rsid w:val="00347347"/>
    <w:rsid w:val="00347A1A"/>
    <w:rsid w:val="00347C74"/>
    <w:rsid w:val="00347CA2"/>
    <w:rsid w:val="00347CBB"/>
    <w:rsid w:val="003500A7"/>
    <w:rsid w:val="00350346"/>
    <w:rsid w:val="00350392"/>
    <w:rsid w:val="003504FB"/>
    <w:rsid w:val="00350617"/>
    <w:rsid w:val="00350653"/>
    <w:rsid w:val="00350CF3"/>
    <w:rsid w:val="00350D47"/>
    <w:rsid w:val="00350F1E"/>
    <w:rsid w:val="003511CE"/>
    <w:rsid w:val="003512B9"/>
    <w:rsid w:val="00351305"/>
    <w:rsid w:val="00351B8C"/>
    <w:rsid w:val="00351DA6"/>
    <w:rsid w:val="00351DE3"/>
    <w:rsid w:val="00351E43"/>
    <w:rsid w:val="00352024"/>
    <w:rsid w:val="003523A9"/>
    <w:rsid w:val="003524A1"/>
    <w:rsid w:val="003524FA"/>
    <w:rsid w:val="00352503"/>
    <w:rsid w:val="00352625"/>
    <w:rsid w:val="003526DF"/>
    <w:rsid w:val="003527BE"/>
    <w:rsid w:val="00352C54"/>
    <w:rsid w:val="00352EC4"/>
    <w:rsid w:val="00353263"/>
    <w:rsid w:val="00353291"/>
    <w:rsid w:val="00353569"/>
    <w:rsid w:val="00353698"/>
    <w:rsid w:val="00353B16"/>
    <w:rsid w:val="00353F26"/>
    <w:rsid w:val="00354026"/>
    <w:rsid w:val="0035427A"/>
    <w:rsid w:val="003545E1"/>
    <w:rsid w:val="00354949"/>
    <w:rsid w:val="00354BC6"/>
    <w:rsid w:val="00354EF6"/>
    <w:rsid w:val="0035522C"/>
    <w:rsid w:val="003555DD"/>
    <w:rsid w:val="003558C9"/>
    <w:rsid w:val="003559C0"/>
    <w:rsid w:val="00355AEE"/>
    <w:rsid w:val="00355B5C"/>
    <w:rsid w:val="00355CBD"/>
    <w:rsid w:val="00355CDF"/>
    <w:rsid w:val="00355DAB"/>
    <w:rsid w:val="00355E30"/>
    <w:rsid w:val="00355FC9"/>
    <w:rsid w:val="0035687A"/>
    <w:rsid w:val="0035694A"/>
    <w:rsid w:val="00356C41"/>
    <w:rsid w:val="00356E3B"/>
    <w:rsid w:val="00356FBC"/>
    <w:rsid w:val="0035704E"/>
    <w:rsid w:val="00357146"/>
    <w:rsid w:val="0035721D"/>
    <w:rsid w:val="0035739E"/>
    <w:rsid w:val="003575E2"/>
    <w:rsid w:val="00357D12"/>
    <w:rsid w:val="00357D4F"/>
    <w:rsid w:val="00357DDE"/>
    <w:rsid w:val="00357E1B"/>
    <w:rsid w:val="00357E44"/>
    <w:rsid w:val="00357FE8"/>
    <w:rsid w:val="00360421"/>
    <w:rsid w:val="00360531"/>
    <w:rsid w:val="003606AC"/>
    <w:rsid w:val="00360B32"/>
    <w:rsid w:val="00360BDF"/>
    <w:rsid w:val="003615D0"/>
    <w:rsid w:val="003616EB"/>
    <w:rsid w:val="003617C7"/>
    <w:rsid w:val="00361818"/>
    <w:rsid w:val="00361879"/>
    <w:rsid w:val="00361A16"/>
    <w:rsid w:val="00361AAD"/>
    <w:rsid w:val="00362014"/>
    <w:rsid w:val="00362042"/>
    <w:rsid w:val="003620B1"/>
    <w:rsid w:val="003624CE"/>
    <w:rsid w:val="00362633"/>
    <w:rsid w:val="0036281D"/>
    <w:rsid w:val="00362CE1"/>
    <w:rsid w:val="003633EE"/>
    <w:rsid w:val="00363451"/>
    <w:rsid w:val="003634F4"/>
    <w:rsid w:val="003635BF"/>
    <w:rsid w:val="0036366D"/>
    <w:rsid w:val="003638FF"/>
    <w:rsid w:val="00363A88"/>
    <w:rsid w:val="00363C86"/>
    <w:rsid w:val="00363DE2"/>
    <w:rsid w:val="00363F0A"/>
    <w:rsid w:val="003640F8"/>
    <w:rsid w:val="0036416B"/>
    <w:rsid w:val="003641C3"/>
    <w:rsid w:val="00364251"/>
    <w:rsid w:val="0036434A"/>
    <w:rsid w:val="003643A5"/>
    <w:rsid w:val="00364A04"/>
    <w:rsid w:val="00364F8C"/>
    <w:rsid w:val="003653A9"/>
    <w:rsid w:val="003655AC"/>
    <w:rsid w:val="003655E3"/>
    <w:rsid w:val="003656F7"/>
    <w:rsid w:val="0036574B"/>
    <w:rsid w:val="00365BAF"/>
    <w:rsid w:val="00365C29"/>
    <w:rsid w:val="00365CEC"/>
    <w:rsid w:val="00366117"/>
    <w:rsid w:val="00366874"/>
    <w:rsid w:val="00366A25"/>
    <w:rsid w:val="00366B1C"/>
    <w:rsid w:val="00366F50"/>
    <w:rsid w:val="00367323"/>
    <w:rsid w:val="00367448"/>
    <w:rsid w:val="0036751D"/>
    <w:rsid w:val="00367552"/>
    <w:rsid w:val="00367922"/>
    <w:rsid w:val="00367971"/>
    <w:rsid w:val="00367C0E"/>
    <w:rsid w:val="00367D8B"/>
    <w:rsid w:val="003700C9"/>
    <w:rsid w:val="003700CB"/>
    <w:rsid w:val="0037011C"/>
    <w:rsid w:val="00370145"/>
    <w:rsid w:val="003706E8"/>
    <w:rsid w:val="003708B5"/>
    <w:rsid w:val="003709C2"/>
    <w:rsid w:val="00370A1C"/>
    <w:rsid w:val="00370DA2"/>
    <w:rsid w:val="00370DE3"/>
    <w:rsid w:val="00371836"/>
    <w:rsid w:val="00371D61"/>
    <w:rsid w:val="0037232F"/>
    <w:rsid w:val="00372684"/>
    <w:rsid w:val="0037287D"/>
    <w:rsid w:val="00372BFC"/>
    <w:rsid w:val="00372C6A"/>
    <w:rsid w:val="00372E46"/>
    <w:rsid w:val="003732C2"/>
    <w:rsid w:val="0037344F"/>
    <w:rsid w:val="00373C5C"/>
    <w:rsid w:val="00373D5B"/>
    <w:rsid w:val="00374076"/>
    <w:rsid w:val="003742CB"/>
    <w:rsid w:val="003743D9"/>
    <w:rsid w:val="003744AB"/>
    <w:rsid w:val="00374888"/>
    <w:rsid w:val="003749AB"/>
    <w:rsid w:val="00374A16"/>
    <w:rsid w:val="00374A6E"/>
    <w:rsid w:val="00374CA8"/>
    <w:rsid w:val="00374F56"/>
    <w:rsid w:val="00375000"/>
    <w:rsid w:val="003750EF"/>
    <w:rsid w:val="00375309"/>
    <w:rsid w:val="0037534A"/>
    <w:rsid w:val="0037534F"/>
    <w:rsid w:val="0037563C"/>
    <w:rsid w:val="0037575B"/>
    <w:rsid w:val="00375974"/>
    <w:rsid w:val="00375CA7"/>
    <w:rsid w:val="00376392"/>
    <w:rsid w:val="0037657E"/>
    <w:rsid w:val="00376694"/>
    <w:rsid w:val="003768E7"/>
    <w:rsid w:val="0037695D"/>
    <w:rsid w:val="00376A5F"/>
    <w:rsid w:val="00376B08"/>
    <w:rsid w:val="00376BA4"/>
    <w:rsid w:val="0037763F"/>
    <w:rsid w:val="00377A28"/>
    <w:rsid w:val="00377C6C"/>
    <w:rsid w:val="00377CF8"/>
    <w:rsid w:val="00377E81"/>
    <w:rsid w:val="003801A0"/>
    <w:rsid w:val="00380222"/>
    <w:rsid w:val="00380262"/>
    <w:rsid w:val="00380310"/>
    <w:rsid w:val="003803E3"/>
    <w:rsid w:val="00380B98"/>
    <w:rsid w:val="00381020"/>
    <w:rsid w:val="003814E2"/>
    <w:rsid w:val="0038175E"/>
    <w:rsid w:val="0038186E"/>
    <w:rsid w:val="00381896"/>
    <w:rsid w:val="003818E0"/>
    <w:rsid w:val="00381D4C"/>
    <w:rsid w:val="00381E40"/>
    <w:rsid w:val="00382056"/>
    <w:rsid w:val="00382068"/>
    <w:rsid w:val="00382694"/>
    <w:rsid w:val="00382F88"/>
    <w:rsid w:val="00383002"/>
    <w:rsid w:val="00383105"/>
    <w:rsid w:val="0038311E"/>
    <w:rsid w:val="003832C0"/>
    <w:rsid w:val="00383441"/>
    <w:rsid w:val="0038349A"/>
    <w:rsid w:val="003835C6"/>
    <w:rsid w:val="00383721"/>
    <w:rsid w:val="003837C5"/>
    <w:rsid w:val="00383F85"/>
    <w:rsid w:val="0038460B"/>
    <w:rsid w:val="00384D31"/>
    <w:rsid w:val="00384D52"/>
    <w:rsid w:val="00384FE9"/>
    <w:rsid w:val="0038536A"/>
    <w:rsid w:val="003853AD"/>
    <w:rsid w:val="00385689"/>
    <w:rsid w:val="003856E7"/>
    <w:rsid w:val="003857E5"/>
    <w:rsid w:val="00385925"/>
    <w:rsid w:val="00385CD5"/>
    <w:rsid w:val="00385DFC"/>
    <w:rsid w:val="00385E88"/>
    <w:rsid w:val="00385FFB"/>
    <w:rsid w:val="003860EB"/>
    <w:rsid w:val="0038615A"/>
    <w:rsid w:val="00386305"/>
    <w:rsid w:val="00386349"/>
    <w:rsid w:val="00386710"/>
    <w:rsid w:val="00386986"/>
    <w:rsid w:val="00386DFD"/>
    <w:rsid w:val="00386E3A"/>
    <w:rsid w:val="003872E0"/>
    <w:rsid w:val="003874D0"/>
    <w:rsid w:val="00387835"/>
    <w:rsid w:val="00387857"/>
    <w:rsid w:val="0038790D"/>
    <w:rsid w:val="00387A3D"/>
    <w:rsid w:val="00390224"/>
    <w:rsid w:val="00390C4E"/>
    <w:rsid w:val="00390C7A"/>
    <w:rsid w:val="003910EF"/>
    <w:rsid w:val="00391782"/>
    <w:rsid w:val="00391DFF"/>
    <w:rsid w:val="00391EB5"/>
    <w:rsid w:val="00391FDB"/>
    <w:rsid w:val="0039226F"/>
    <w:rsid w:val="00392498"/>
    <w:rsid w:val="003928B6"/>
    <w:rsid w:val="00392922"/>
    <w:rsid w:val="003929F1"/>
    <w:rsid w:val="00392BCE"/>
    <w:rsid w:val="00392CE6"/>
    <w:rsid w:val="00393066"/>
    <w:rsid w:val="003932E1"/>
    <w:rsid w:val="0039371B"/>
    <w:rsid w:val="003937B8"/>
    <w:rsid w:val="003937E8"/>
    <w:rsid w:val="003938ED"/>
    <w:rsid w:val="00393B0D"/>
    <w:rsid w:val="00393E39"/>
    <w:rsid w:val="00394012"/>
    <w:rsid w:val="00394071"/>
    <w:rsid w:val="00394704"/>
    <w:rsid w:val="00394761"/>
    <w:rsid w:val="0039487C"/>
    <w:rsid w:val="00394933"/>
    <w:rsid w:val="00394B7D"/>
    <w:rsid w:val="00394D92"/>
    <w:rsid w:val="00394F3A"/>
    <w:rsid w:val="00395116"/>
    <w:rsid w:val="0039536E"/>
    <w:rsid w:val="003954B1"/>
    <w:rsid w:val="00395615"/>
    <w:rsid w:val="00395646"/>
    <w:rsid w:val="003956E1"/>
    <w:rsid w:val="0039572D"/>
    <w:rsid w:val="00395BB6"/>
    <w:rsid w:val="00395BBC"/>
    <w:rsid w:val="00395D3C"/>
    <w:rsid w:val="00395E70"/>
    <w:rsid w:val="00396459"/>
    <w:rsid w:val="00396662"/>
    <w:rsid w:val="003967BF"/>
    <w:rsid w:val="00396905"/>
    <w:rsid w:val="00396B1A"/>
    <w:rsid w:val="00396B44"/>
    <w:rsid w:val="00396B74"/>
    <w:rsid w:val="00396C9D"/>
    <w:rsid w:val="00396D32"/>
    <w:rsid w:val="00397245"/>
    <w:rsid w:val="0039757E"/>
    <w:rsid w:val="003976E1"/>
    <w:rsid w:val="003979A3"/>
    <w:rsid w:val="00397B69"/>
    <w:rsid w:val="00397D2A"/>
    <w:rsid w:val="00397E6B"/>
    <w:rsid w:val="00397F5A"/>
    <w:rsid w:val="003A000E"/>
    <w:rsid w:val="003A00E1"/>
    <w:rsid w:val="003A025C"/>
    <w:rsid w:val="003A0401"/>
    <w:rsid w:val="003A04E1"/>
    <w:rsid w:val="003A07A2"/>
    <w:rsid w:val="003A07E4"/>
    <w:rsid w:val="003A08DB"/>
    <w:rsid w:val="003A0974"/>
    <w:rsid w:val="003A0D75"/>
    <w:rsid w:val="003A0F7B"/>
    <w:rsid w:val="003A1BD0"/>
    <w:rsid w:val="003A1DB1"/>
    <w:rsid w:val="003A1F52"/>
    <w:rsid w:val="003A1FA2"/>
    <w:rsid w:val="003A20B1"/>
    <w:rsid w:val="003A21D6"/>
    <w:rsid w:val="003A23F4"/>
    <w:rsid w:val="003A287D"/>
    <w:rsid w:val="003A28A5"/>
    <w:rsid w:val="003A2940"/>
    <w:rsid w:val="003A2A69"/>
    <w:rsid w:val="003A2B0E"/>
    <w:rsid w:val="003A2BD7"/>
    <w:rsid w:val="003A2D18"/>
    <w:rsid w:val="003A2EE9"/>
    <w:rsid w:val="003A2F40"/>
    <w:rsid w:val="003A310A"/>
    <w:rsid w:val="003A31DA"/>
    <w:rsid w:val="003A320A"/>
    <w:rsid w:val="003A33DC"/>
    <w:rsid w:val="003A3453"/>
    <w:rsid w:val="003A3509"/>
    <w:rsid w:val="003A35BB"/>
    <w:rsid w:val="003A370C"/>
    <w:rsid w:val="003A3F56"/>
    <w:rsid w:val="003A40EC"/>
    <w:rsid w:val="003A4239"/>
    <w:rsid w:val="003A4249"/>
    <w:rsid w:val="003A46AA"/>
    <w:rsid w:val="003A48BB"/>
    <w:rsid w:val="003A494D"/>
    <w:rsid w:val="003A49A3"/>
    <w:rsid w:val="003A4A60"/>
    <w:rsid w:val="003A4B1A"/>
    <w:rsid w:val="003A4F0F"/>
    <w:rsid w:val="003A4FDE"/>
    <w:rsid w:val="003A5118"/>
    <w:rsid w:val="003A5670"/>
    <w:rsid w:val="003A56F8"/>
    <w:rsid w:val="003A5763"/>
    <w:rsid w:val="003A577D"/>
    <w:rsid w:val="003A5AD5"/>
    <w:rsid w:val="003A5B87"/>
    <w:rsid w:val="003A5CC5"/>
    <w:rsid w:val="003A5D17"/>
    <w:rsid w:val="003A5E30"/>
    <w:rsid w:val="003A5E95"/>
    <w:rsid w:val="003A6350"/>
    <w:rsid w:val="003A642D"/>
    <w:rsid w:val="003A662C"/>
    <w:rsid w:val="003A67F3"/>
    <w:rsid w:val="003A6836"/>
    <w:rsid w:val="003A6B66"/>
    <w:rsid w:val="003A6EB2"/>
    <w:rsid w:val="003A70C7"/>
    <w:rsid w:val="003A7119"/>
    <w:rsid w:val="003A71B7"/>
    <w:rsid w:val="003A768A"/>
    <w:rsid w:val="003A774E"/>
    <w:rsid w:val="003A77A5"/>
    <w:rsid w:val="003A77E1"/>
    <w:rsid w:val="003A7B34"/>
    <w:rsid w:val="003A7BE1"/>
    <w:rsid w:val="003A7BFA"/>
    <w:rsid w:val="003A7E34"/>
    <w:rsid w:val="003A7FAF"/>
    <w:rsid w:val="003B0182"/>
    <w:rsid w:val="003B0928"/>
    <w:rsid w:val="003B09A1"/>
    <w:rsid w:val="003B0B1E"/>
    <w:rsid w:val="003B0CD2"/>
    <w:rsid w:val="003B0E19"/>
    <w:rsid w:val="003B0F55"/>
    <w:rsid w:val="003B12AC"/>
    <w:rsid w:val="003B1457"/>
    <w:rsid w:val="003B1615"/>
    <w:rsid w:val="003B18DE"/>
    <w:rsid w:val="003B1944"/>
    <w:rsid w:val="003B1A56"/>
    <w:rsid w:val="003B1CE6"/>
    <w:rsid w:val="003B2000"/>
    <w:rsid w:val="003B2065"/>
    <w:rsid w:val="003B2071"/>
    <w:rsid w:val="003B215C"/>
    <w:rsid w:val="003B237B"/>
    <w:rsid w:val="003B2394"/>
    <w:rsid w:val="003B23AA"/>
    <w:rsid w:val="003B23D3"/>
    <w:rsid w:val="003B2824"/>
    <w:rsid w:val="003B283F"/>
    <w:rsid w:val="003B2D71"/>
    <w:rsid w:val="003B2E8E"/>
    <w:rsid w:val="003B317E"/>
    <w:rsid w:val="003B32E4"/>
    <w:rsid w:val="003B3499"/>
    <w:rsid w:val="003B3633"/>
    <w:rsid w:val="003B3B2B"/>
    <w:rsid w:val="003B3D82"/>
    <w:rsid w:val="003B40AE"/>
    <w:rsid w:val="003B4142"/>
    <w:rsid w:val="003B41E3"/>
    <w:rsid w:val="003B46A9"/>
    <w:rsid w:val="003B5334"/>
    <w:rsid w:val="003B543D"/>
    <w:rsid w:val="003B54FB"/>
    <w:rsid w:val="003B581D"/>
    <w:rsid w:val="003B59F9"/>
    <w:rsid w:val="003B5BBA"/>
    <w:rsid w:val="003B5C38"/>
    <w:rsid w:val="003B5F6E"/>
    <w:rsid w:val="003B6074"/>
    <w:rsid w:val="003B60A7"/>
    <w:rsid w:val="003B6116"/>
    <w:rsid w:val="003B61BF"/>
    <w:rsid w:val="003B6850"/>
    <w:rsid w:val="003B688A"/>
    <w:rsid w:val="003B6AB1"/>
    <w:rsid w:val="003B71D7"/>
    <w:rsid w:val="003B766A"/>
    <w:rsid w:val="003B772D"/>
    <w:rsid w:val="003B78A8"/>
    <w:rsid w:val="003B78F7"/>
    <w:rsid w:val="003B7A91"/>
    <w:rsid w:val="003B7E58"/>
    <w:rsid w:val="003B7E86"/>
    <w:rsid w:val="003B7FC2"/>
    <w:rsid w:val="003C0189"/>
    <w:rsid w:val="003C0298"/>
    <w:rsid w:val="003C03DD"/>
    <w:rsid w:val="003C051F"/>
    <w:rsid w:val="003C0AB7"/>
    <w:rsid w:val="003C0AFA"/>
    <w:rsid w:val="003C0E32"/>
    <w:rsid w:val="003C1036"/>
    <w:rsid w:val="003C14D6"/>
    <w:rsid w:val="003C1A89"/>
    <w:rsid w:val="003C1AE1"/>
    <w:rsid w:val="003C1F8D"/>
    <w:rsid w:val="003C252D"/>
    <w:rsid w:val="003C2705"/>
    <w:rsid w:val="003C27A4"/>
    <w:rsid w:val="003C27FE"/>
    <w:rsid w:val="003C286A"/>
    <w:rsid w:val="003C2C3A"/>
    <w:rsid w:val="003C2CB5"/>
    <w:rsid w:val="003C2D8A"/>
    <w:rsid w:val="003C2DD3"/>
    <w:rsid w:val="003C37C7"/>
    <w:rsid w:val="003C38DD"/>
    <w:rsid w:val="003C3D14"/>
    <w:rsid w:val="003C3E6F"/>
    <w:rsid w:val="003C41F5"/>
    <w:rsid w:val="003C439A"/>
    <w:rsid w:val="003C4540"/>
    <w:rsid w:val="003C45B1"/>
    <w:rsid w:val="003C4706"/>
    <w:rsid w:val="003C4D46"/>
    <w:rsid w:val="003C536A"/>
    <w:rsid w:val="003C5735"/>
    <w:rsid w:val="003C5A1C"/>
    <w:rsid w:val="003C5A83"/>
    <w:rsid w:val="003C5A9E"/>
    <w:rsid w:val="003C5D01"/>
    <w:rsid w:val="003C5F38"/>
    <w:rsid w:val="003C616C"/>
    <w:rsid w:val="003C6394"/>
    <w:rsid w:val="003C640E"/>
    <w:rsid w:val="003C6647"/>
    <w:rsid w:val="003C68DF"/>
    <w:rsid w:val="003C68F2"/>
    <w:rsid w:val="003C68F7"/>
    <w:rsid w:val="003C696B"/>
    <w:rsid w:val="003C6C50"/>
    <w:rsid w:val="003C6F74"/>
    <w:rsid w:val="003C7090"/>
    <w:rsid w:val="003C70DF"/>
    <w:rsid w:val="003C79CA"/>
    <w:rsid w:val="003C7AEE"/>
    <w:rsid w:val="003C7C46"/>
    <w:rsid w:val="003C7D7E"/>
    <w:rsid w:val="003C7DD6"/>
    <w:rsid w:val="003C7EA6"/>
    <w:rsid w:val="003C7F30"/>
    <w:rsid w:val="003D015E"/>
    <w:rsid w:val="003D0236"/>
    <w:rsid w:val="003D0313"/>
    <w:rsid w:val="003D0515"/>
    <w:rsid w:val="003D06FD"/>
    <w:rsid w:val="003D0BC9"/>
    <w:rsid w:val="003D0DDF"/>
    <w:rsid w:val="003D124D"/>
    <w:rsid w:val="003D1250"/>
    <w:rsid w:val="003D12F1"/>
    <w:rsid w:val="003D1448"/>
    <w:rsid w:val="003D1485"/>
    <w:rsid w:val="003D1729"/>
    <w:rsid w:val="003D17A3"/>
    <w:rsid w:val="003D183A"/>
    <w:rsid w:val="003D1904"/>
    <w:rsid w:val="003D1DB3"/>
    <w:rsid w:val="003D1EFE"/>
    <w:rsid w:val="003D1F42"/>
    <w:rsid w:val="003D1FAC"/>
    <w:rsid w:val="003D210F"/>
    <w:rsid w:val="003D21CF"/>
    <w:rsid w:val="003D22C6"/>
    <w:rsid w:val="003D23D9"/>
    <w:rsid w:val="003D246F"/>
    <w:rsid w:val="003D2669"/>
    <w:rsid w:val="003D26B3"/>
    <w:rsid w:val="003D2CB2"/>
    <w:rsid w:val="003D3618"/>
    <w:rsid w:val="003D3740"/>
    <w:rsid w:val="003D39ED"/>
    <w:rsid w:val="003D3AF7"/>
    <w:rsid w:val="003D3C34"/>
    <w:rsid w:val="003D407E"/>
    <w:rsid w:val="003D418A"/>
    <w:rsid w:val="003D4224"/>
    <w:rsid w:val="003D44CB"/>
    <w:rsid w:val="003D4596"/>
    <w:rsid w:val="003D46D6"/>
    <w:rsid w:val="003D4CB9"/>
    <w:rsid w:val="003D4E02"/>
    <w:rsid w:val="003D4FB6"/>
    <w:rsid w:val="003D5268"/>
    <w:rsid w:val="003D5571"/>
    <w:rsid w:val="003D56CB"/>
    <w:rsid w:val="003D572A"/>
    <w:rsid w:val="003D5992"/>
    <w:rsid w:val="003D5C4A"/>
    <w:rsid w:val="003D63EA"/>
    <w:rsid w:val="003D6437"/>
    <w:rsid w:val="003D65E7"/>
    <w:rsid w:val="003D670C"/>
    <w:rsid w:val="003D67D9"/>
    <w:rsid w:val="003D6A59"/>
    <w:rsid w:val="003D6C6E"/>
    <w:rsid w:val="003D6C73"/>
    <w:rsid w:val="003D6DDD"/>
    <w:rsid w:val="003D7156"/>
    <w:rsid w:val="003D7408"/>
    <w:rsid w:val="003D7952"/>
    <w:rsid w:val="003D7A85"/>
    <w:rsid w:val="003D7AD9"/>
    <w:rsid w:val="003D7BD8"/>
    <w:rsid w:val="003D7C5C"/>
    <w:rsid w:val="003D7F4D"/>
    <w:rsid w:val="003D7F6C"/>
    <w:rsid w:val="003D7F8C"/>
    <w:rsid w:val="003D7FBA"/>
    <w:rsid w:val="003E0163"/>
    <w:rsid w:val="003E0599"/>
    <w:rsid w:val="003E0636"/>
    <w:rsid w:val="003E07C9"/>
    <w:rsid w:val="003E0822"/>
    <w:rsid w:val="003E0A4A"/>
    <w:rsid w:val="003E0CA6"/>
    <w:rsid w:val="003E0CE4"/>
    <w:rsid w:val="003E0D7B"/>
    <w:rsid w:val="003E1766"/>
    <w:rsid w:val="003E19D2"/>
    <w:rsid w:val="003E1AA0"/>
    <w:rsid w:val="003E1F4B"/>
    <w:rsid w:val="003E1F73"/>
    <w:rsid w:val="003E231C"/>
    <w:rsid w:val="003E2512"/>
    <w:rsid w:val="003E26FB"/>
    <w:rsid w:val="003E2980"/>
    <w:rsid w:val="003E2986"/>
    <w:rsid w:val="003E29E2"/>
    <w:rsid w:val="003E2B71"/>
    <w:rsid w:val="003E2D2B"/>
    <w:rsid w:val="003E30CD"/>
    <w:rsid w:val="003E31AA"/>
    <w:rsid w:val="003E32AD"/>
    <w:rsid w:val="003E34A2"/>
    <w:rsid w:val="003E3708"/>
    <w:rsid w:val="003E3726"/>
    <w:rsid w:val="003E3D64"/>
    <w:rsid w:val="003E3F3D"/>
    <w:rsid w:val="003E42A7"/>
    <w:rsid w:val="003E476A"/>
    <w:rsid w:val="003E477F"/>
    <w:rsid w:val="003E48AC"/>
    <w:rsid w:val="003E4A9E"/>
    <w:rsid w:val="003E4AEE"/>
    <w:rsid w:val="003E4B73"/>
    <w:rsid w:val="003E4CB3"/>
    <w:rsid w:val="003E4CF3"/>
    <w:rsid w:val="003E4F33"/>
    <w:rsid w:val="003E5179"/>
    <w:rsid w:val="003E51CB"/>
    <w:rsid w:val="003E54A8"/>
    <w:rsid w:val="003E5731"/>
    <w:rsid w:val="003E57B8"/>
    <w:rsid w:val="003E5D85"/>
    <w:rsid w:val="003E5DD4"/>
    <w:rsid w:val="003E5DFB"/>
    <w:rsid w:val="003E5F96"/>
    <w:rsid w:val="003E6001"/>
    <w:rsid w:val="003E61E6"/>
    <w:rsid w:val="003E62A4"/>
    <w:rsid w:val="003E65AD"/>
    <w:rsid w:val="003E6D98"/>
    <w:rsid w:val="003E6EE4"/>
    <w:rsid w:val="003E6EF2"/>
    <w:rsid w:val="003E7C36"/>
    <w:rsid w:val="003E7D11"/>
    <w:rsid w:val="003E7FCA"/>
    <w:rsid w:val="003F030C"/>
    <w:rsid w:val="003F0700"/>
    <w:rsid w:val="003F0714"/>
    <w:rsid w:val="003F093D"/>
    <w:rsid w:val="003F0F5D"/>
    <w:rsid w:val="003F11BF"/>
    <w:rsid w:val="003F138D"/>
    <w:rsid w:val="003F1401"/>
    <w:rsid w:val="003F14FE"/>
    <w:rsid w:val="003F18A2"/>
    <w:rsid w:val="003F1909"/>
    <w:rsid w:val="003F1C2F"/>
    <w:rsid w:val="003F1D87"/>
    <w:rsid w:val="003F2081"/>
    <w:rsid w:val="003F210A"/>
    <w:rsid w:val="003F2355"/>
    <w:rsid w:val="003F241D"/>
    <w:rsid w:val="003F253D"/>
    <w:rsid w:val="003F26A2"/>
    <w:rsid w:val="003F28A5"/>
    <w:rsid w:val="003F28C4"/>
    <w:rsid w:val="003F28ED"/>
    <w:rsid w:val="003F299A"/>
    <w:rsid w:val="003F3215"/>
    <w:rsid w:val="003F3478"/>
    <w:rsid w:val="003F348D"/>
    <w:rsid w:val="003F35E0"/>
    <w:rsid w:val="003F36F4"/>
    <w:rsid w:val="003F3B8F"/>
    <w:rsid w:val="003F3DE1"/>
    <w:rsid w:val="003F4015"/>
    <w:rsid w:val="003F40D9"/>
    <w:rsid w:val="003F4168"/>
    <w:rsid w:val="003F417E"/>
    <w:rsid w:val="003F42C5"/>
    <w:rsid w:val="003F444A"/>
    <w:rsid w:val="003F4459"/>
    <w:rsid w:val="003F4650"/>
    <w:rsid w:val="003F4CC1"/>
    <w:rsid w:val="003F4D8F"/>
    <w:rsid w:val="003F527C"/>
    <w:rsid w:val="003F568B"/>
    <w:rsid w:val="003F595F"/>
    <w:rsid w:val="003F5B36"/>
    <w:rsid w:val="003F5CB5"/>
    <w:rsid w:val="003F5DB8"/>
    <w:rsid w:val="003F5FA2"/>
    <w:rsid w:val="003F5FDE"/>
    <w:rsid w:val="003F6061"/>
    <w:rsid w:val="003F6102"/>
    <w:rsid w:val="003F63A1"/>
    <w:rsid w:val="003F655A"/>
    <w:rsid w:val="003F65F0"/>
    <w:rsid w:val="003F67B0"/>
    <w:rsid w:val="003F680F"/>
    <w:rsid w:val="003F6820"/>
    <w:rsid w:val="003F738D"/>
    <w:rsid w:val="003F7A63"/>
    <w:rsid w:val="003F7DE9"/>
    <w:rsid w:val="0040007C"/>
    <w:rsid w:val="0040008A"/>
    <w:rsid w:val="0040036E"/>
    <w:rsid w:val="00400497"/>
    <w:rsid w:val="0040076B"/>
    <w:rsid w:val="004008EC"/>
    <w:rsid w:val="00400C01"/>
    <w:rsid w:val="00400C17"/>
    <w:rsid w:val="00400DCD"/>
    <w:rsid w:val="00400FF1"/>
    <w:rsid w:val="0040151D"/>
    <w:rsid w:val="00401547"/>
    <w:rsid w:val="004019E4"/>
    <w:rsid w:val="004019E7"/>
    <w:rsid w:val="004019FB"/>
    <w:rsid w:val="00401E1D"/>
    <w:rsid w:val="004021AF"/>
    <w:rsid w:val="004021BF"/>
    <w:rsid w:val="0040227D"/>
    <w:rsid w:val="004024AB"/>
    <w:rsid w:val="00402799"/>
    <w:rsid w:val="0040279A"/>
    <w:rsid w:val="00402A24"/>
    <w:rsid w:val="00402AF8"/>
    <w:rsid w:val="00402CDC"/>
    <w:rsid w:val="00402D35"/>
    <w:rsid w:val="00402D89"/>
    <w:rsid w:val="00402F9B"/>
    <w:rsid w:val="00403011"/>
    <w:rsid w:val="004030B5"/>
    <w:rsid w:val="00403227"/>
    <w:rsid w:val="00403390"/>
    <w:rsid w:val="0040344A"/>
    <w:rsid w:val="0040352E"/>
    <w:rsid w:val="00403571"/>
    <w:rsid w:val="0040363E"/>
    <w:rsid w:val="004037FF"/>
    <w:rsid w:val="004042BA"/>
    <w:rsid w:val="00404331"/>
    <w:rsid w:val="0040474D"/>
    <w:rsid w:val="0040477B"/>
    <w:rsid w:val="00404D29"/>
    <w:rsid w:val="00404F48"/>
    <w:rsid w:val="0040501C"/>
    <w:rsid w:val="004054FC"/>
    <w:rsid w:val="004056E0"/>
    <w:rsid w:val="004058AE"/>
    <w:rsid w:val="00405986"/>
    <w:rsid w:val="004059BF"/>
    <w:rsid w:val="004059CC"/>
    <w:rsid w:val="00405BD4"/>
    <w:rsid w:val="00405C7E"/>
    <w:rsid w:val="00405CBB"/>
    <w:rsid w:val="00405D73"/>
    <w:rsid w:val="00405DBF"/>
    <w:rsid w:val="00405EBC"/>
    <w:rsid w:val="00405FA8"/>
    <w:rsid w:val="004061E8"/>
    <w:rsid w:val="00406717"/>
    <w:rsid w:val="004068FA"/>
    <w:rsid w:val="00406C16"/>
    <w:rsid w:val="00406D32"/>
    <w:rsid w:val="004071C7"/>
    <w:rsid w:val="00407208"/>
    <w:rsid w:val="00407384"/>
    <w:rsid w:val="00407556"/>
    <w:rsid w:val="00407AC1"/>
    <w:rsid w:val="00407C20"/>
    <w:rsid w:val="00407C8F"/>
    <w:rsid w:val="00407FF0"/>
    <w:rsid w:val="004100D6"/>
    <w:rsid w:val="00410406"/>
    <w:rsid w:val="00410A94"/>
    <w:rsid w:val="00410B19"/>
    <w:rsid w:val="00410D47"/>
    <w:rsid w:val="0041122A"/>
    <w:rsid w:val="004113E3"/>
    <w:rsid w:val="00411430"/>
    <w:rsid w:val="00411642"/>
    <w:rsid w:val="00411700"/>
    <w:rsid w:val="0041191F"/>
    <w:rsid w:val="0041198C"/>
    <w:rsid w:val="00411A32"/>
    <w:rsid w:val="00411B52"/>
    <w:rsid w:val="00411BA4"/>
    <w:rsid w:val="00411D0D"/>
    <w:rsid w:val="00411D7E"/>
    <w:rsid w:val="00411DBE"/>
    <w:rsid w:val="00411E30"/>
    <w:rsid w:val="00411FF3"/>
    <w:rsid w:val="004120CD"/>
    <w:rsid w:val="004121E0"/>
    <w:rsid w:val="00412647"/>
    <w:rsid w:val="0041272A"/>
    <w:rsid w:val="0041290B"/>
    <w:rsid w:val="00413350"/>
    <w:rsid w:val="00413AB2"/>
    <w:rsid w:val="00413DDC"/>
    <w:rsid w:val="00413E87"/>
    <w:rsid w:val="0041417A"/>
    <w:rsid w:val="004141B7"/>
    <w:rsid w:val="004141DD"/>
    <w:rsid w:val="004144B4"/>
    <w:rsid w:val="00414547"/>
    <w:rsid w:val="004147DA"/>
    <w:rsid w:val="004147F0"/>
    <w:rsid w:val="00414C17"/>
    <w:rsid w:val="00414C8B"/>
    <w:rsid w:val="004152DD"/>
    <w:rsid w:val="0041579E"/>
    <w:rsid w:val="0041594C"/>
    <w:rsid w:val="00416009"/>
    <w:rsid w:val="004164B0"/>
    <w:rsid w:val="004165CF"/>
    <w:rsid w:val="0041687B"/>
    <w:rsid w:val="00416B7C"/>
    <w:rsid w:val="00416C2A"/>
    <w:rsid w:val="00416CC6"/>
    <w:rsid w:val="00416F27"/>
    <w:rsid w:val="00417020"/>
    <w:rsid w:val="00417456"/>
    <w:rsid w:val="004176E7"/>
    <w:rsid w:val="00417C2A"/>
    <w:rsid w:val="00417C93"/>
    <w:rsid w:val="00417CB5"/>
    <w:rsid w:val="00420076"/>
    <w:rsid w:val="00420127"/>
    <w:rsid w:val="004201D1"/>
    <w:rsid w:val="00420462"/>
    <w:rsid w:val="0042064F"/>
    <w:rsid w:val="00420C9B"/>
    <w:rsid w:val="00421207"/>
    <w:rsid w:val="004212BC"/>
    <w:rsid w:val="004213E7"/>
    <w:rsid w:val="00421498"/>
    <w:rsid w:val="0042149A"/>
    <w:rsid w:val="004214E3"/>
    <w:rsid w:val="0042159C"/>
    <w:rsid w:val="004215E1"/>
    <w:rsid w:val="0042196A"/>
    <w:rsid w:val="00421A34"/>
    <w:rsid w:val="0042235C"/>
    <w:rsid w:val="0042248C"/>
    <w:rsid w:val="00422494"/>
    <w:rsid w:val="004225C2"/>
    <w:rsid w:val="00422605"/>
    <w:rsid w:val="004226BC"/>
    <w:rsid w:val="00422A8C"/>
    <w:rsid w:val="00422BE7"/>
    <w:rsid w:val="00422DC1"/>
    <w:rsid w:val="00422E29"/>
    <w:rsid w:val="00422E7B"/>
    <w:rsid w:val="00423250"/>
    <w:rsid w:val="004232F5"/>
    <w:rsid w:val="004234BE"/>
    <w:rsid w:val="004234C2"/>
    <w:rsid w:val="004234F4"/>
    <w:rsid w:val="004235FE"/>
    <w:rsid w:val="004238AF"/>
    <w:rsid w:val="00423C26"/>
    <w:rsid w:val="00424106"/>
    <w:rsid w:val="00424147"/>
    <w:rsid w:val="00424173"/>
    <w:rsid w:val="0042432B"/>
    <w:rsid w:val="0042442A"/>
    <w:rsid w:val="004248AC"/>
    <w:rsid w:val="00424A5F"/>
    <w:rsid w:val="00424BD7"/>
    <w:rsid w:val="00424C49"/>
    <w:rsid w:val="00424C9D"/>
    <w:rsid w:val="00424DD4"/>
    <w:rsid w:val="0042543F"/>
    <w:rsid w:val="00425B33"/>
    <w:rsid w:val="00425C01"/>
    <w:rsid w:val="0042643E"/>
    <w:rsid w:val="0042678D"/>
    <w:rsid w:val="00426DD2"/>
    <w:rsid w:val="00426F4B"/>
    <w:rsid w:val="0042706F"/>
    <w:rsid w:val="0042708A"/>
    <w:rsid w:val="004270FA"/>
    <w:rsid w:val="0042730E"/>
    <w:rsid w:val="004273C1"/>
    <w:rsid w:val="004275A5"/>
    <w:rsid w:val="00427869"/>
    <w:rsid w:val="00427BFC"/>
    <w:rsid w:val="00427DA7"/>
    <w:rsid w:val="00430113"/>
    <w:rsid w:val="0043054B"/>
    <w:rsid w:val="004306F0"/>
    <w:rsid w:val="004310FF"/>
    <w:rsid w:val="00431342"/>
    <w:rsid w:val="00431359"/>
    <w:rsid w:val="004317D7"/>
    <w:rsid w:val="0043186B"/>
    <w:rsid w:val="00431983"/>
    <w:rsid w:val="00431B12"/>
    <w:rsid w:val="00431B67"/>
    <w:rsid w:val="00431FDD"/>
    <w:rsid w:val="004327E9"/>
    <w:rsid w:val="004329DF"/>
    <w:rsid w:val="00432D19"/>
    <w:rsid w:val="00432D84"/>
    <w:rsid w:val="00432E30"/>
    <w:rsid w:val="00432E8F"/>
    <w:rsid w:val="00433187"/>
    <w:rsid w:val="00433486"/>
    <w:rsid w:val="0043362C"/>
    <w:rsid w:val="0043372B"/>
    <w:rsid w:val="00433889"/>
    <w:rsid w:val="00433A6E"/>
    <w:rsid w:val="00433DB5"/>
    <w:rsid w:val="00434022"/>
    <w:rsid w:val="004340FB"/>
    <w:rsid w:val="00434152"/>
    <w:rsid w:val="004341EE"/>
    <w:rsid w:val="00434285"/>
    <w:rsid w:val="004343B2"/>
    <w:rsid w:val="004343FB"/>
    <w:rsid w:val="004348B3"/>
    <w:rsid w:val="004349F8"/>
    <w:rsid w:val="00434B9D"/>
    <w:rsid w:val="00434FA7"/>
    <w:rsid w:val="00435241"/>
    <w:rsid w:val="0043564B"/>
    <w:rsid w:val="00435730"/>
    <w:rsid w:val="00435834"/>
    <w:rsid w:val="00435A85"/>
    <w:rsid w:val="00435A9D"/>
    <w:rsid w:val="00435C21"/>
    <w:rsid w:val="00435F80"/>
    <w:rsid w:val="00435FD0"/>
    <w:rsid w:val="00436051"/>
    <w:rsid w:val="00436197"/>
    <w:rsid w:val="0043687E"/>
    <w:rsid w:val="00436B65"/>
    <w:rsid w:val="00436CF5"/>
    <w:rsid w:val="00437296"/>
    <w:rsid w:val="00437327"/>
    <w:rsid w:val="0043735C"/>
    <w:rsid w:val="00437672"/>
    <w:rsid w:val="00437821"/>
    <w:rsid w:val="00437971"/>
    <w:rsid w:val="00437C5C"/>
    <w:rsid w:val="00437C96"/>
    <w:rsid w:val="00437CD7"/>
    <w:rsid w:val="00437E62"/>
    <w:rsid w:val="00437FD4"/>
    <w:rsid w:val="004401E1"/>
    <w:rsid w:val="00440219"/>
    <w:rsid w:val="00440241"/>
    <w:rsid w:val="00440354"/>
    <w:rsid w:val="00440554"/>
    <w:rsid w:val="004405A2"/>
    <w:rsid w:val="004405BD"/>
    <w:rsid w:val="00440D1B"/>
    <w:rsid w:val="00440ED9"/>
    <w:rsid w:val="00440FBD"/>
    <w:rsid w:val="00440FFE"/>
    <w:rsid w:val="0044102D"/>
    <w:rsid w:val="004411E5"/>
    <w:rsid w:val="004412BD"/>
    <w:rsid w:val="0044132F"/>
    <w:rsid w:val="0044133B"/>
    <w:rsid w:val="004416B9"/>
    <w:rsid w:val="004417AA"/>
    <w:rsid w:val="00441E04"/>
    <w:rsid w:val="00441F12"/>
    <w:rsid w:val="00441F26"/>
    <w:rsid w:val="00442365"/>
    <w:rsid w:val="004424F1"/>
    <w:rsid w:val="004426E2"/>
    <w:rsid w:val="00442745"/>
    <w:rsid w:val="00442950"/>
    <w:rsid w:val="00442AAB"/>
    <w:rsid w:val="00442F2E"/>
    <w:rsid w:val="004436BA"/>
    <w:rsid w:val="00443AD3"/>
    <w:rsid w:val="00444022"/>
    <w:rsid w:val="004440D1"/>
    <w:rsid w:val="004440F5"/>
    <w:rsid w:val="00444151"/>
    <w:rsid w:val="004442AA"/>
    <w:rsid w:val="004442D4"/>
    <w:rsid w:val="004443CA"/>
    <w:rsid w:val="00444405"/>
    <w:rsid w:val="0044482E"/>
    <w:rsid w:val="00444B9E"/>
    <w:rsid w:val="00444E7C"/>
    <w:rsid w:val="00444EB0"/>
    <w:rsid w:val="004451C0"/>
    <w:rsid w:val="004451EC"/>
    <w:rsid w:val="004455DB"/>
    <w:rsid w:val="0044579A"/>
    <w:rsid w:val="0044580D"/>
    <w:rsid w:val="00445867"/>
    <w:rsid w:val="004459FC"/>
    <w:rsid w:val="00445AE2"/>
    <w:rsid w:val="00445CCE"/>
    <w:rsid w:val="00445D6D"/>
    <w:rsid w:val="00446089"/>
    <w:rsid w:val="004461B7"/>
    <w:rsid w:val="004463D7"/>
    <w:rsid w:val="0044676A"/>
    <w:rsid w:val="0044684B"/>
    <w:rsid w:val="0044686C"/>
    <w:rsid w:val="004469A5"/>
    <w:rsid w:val="00446BB4"/>
    <w:rsid w:val="00446D37"/>
    <w:rsid w:val="00446EAD"/>
    <w:rsid w:val="00446F9B"/>
    <w:rsid w:val="00447003"/>
    <w:rsid w:val="00447220"/>
    <w:rsid w:val="004473A5"/>
    <w:rsid w:val="004475AA"/>
    <w:rsid w:val="00447793"/>
    <w:rsid w:val="00447803"/>
    <w:rsid w:val="004478C3"/>
    <w:rsid w:val="00447B34"/>
    <w:rsid w:val="00447B4A"/>
    <w:rsid w:val="00447D80"/>
    <w:rsid w:val="00447E5E"/>
    <w:rsid w:val="00447EBF"/>
    <w:rsid w:val="00447F39"/>
    <w:rsid w:val="004501DF"/>
    <w:rsid w:val="004501EE"/>
    <w:rsid w:val="00450376"/>
    <w:rsid w:val="00450471"/>
    <w:rsid w:val="004506F9"/>
    <w:rsid w:val="00450937"/>
    <w:rsid w:val="00450C99"/>
    <w:rsid w:val="00451285"/>
    <w:rsid w:val="0045142D"/>
    <w:rsid w:val="004515CB"/>
    <w:rsid w:val="004516AD"/>
    <w:rsid w:val="004516EF"/>
    <w:rsid w:val="0045170F"/>
    <w:rsid w:val="004518C1"/>
    <w:rsid w:val="00451A49"/>
    <w:rsid w:val="00451A79"/>
    <w:rsid w:val="00451BF1"/>
    <w:rsid w:val="00451DD0"/>
    <w:rsid w:val="00451EAA"/>
    <w:rsid w:val="0045251D"/>
    <w:rsid w:val="004529D0"/>
    <w:rsid w:val="00452A4C"/>
    <w:rsid w:val="00452B2C"/>
    <w:rsid w:val="00453676"/>
    <w:rsid w:val="004538F7"/>
    <w:rsid w:val="00453C88"/>
    <w:rsid w:val="00453E06"/>
    <w:rsid w:val="00453FDA"/>
    <w:rsid w:val="004541D3"/>
    <w:rsid w:val="0045440D"/>
    <w:rsid w:val="004546DE"/>
    <w:rsid w:val="00454794"/>
    <w:rsid w:val="0045498F"/>
    <w:rsid w:val="004549E6"/>
    <w:rsid w:val="00454C0F"/>
    <w:rsid w:val="00454D44"/>
    <w:rsid w:val="004550E6"/>
    <w:rsid w:val="0045543F"/>
    <w:rsid w:val="00455739"/>
    <w:rsid w:val="00455873"/>
    <w:rsid w:val="0045595B"/>
    <w:rsid w:val="00455A0B"/>
    <w:rsid w:val="00455A28"/>
    <w:rsid w:val="00455B86"/>
    <w:rsid w:val="00455BC0"/>
    <w:rsid w:val="00455C9B"/>
    <w:rsid w:val="00455CB9"/>
    <w:rsid w:val="00455D91"/>
    <w:rsid w:val="00456204"/>
    <w:rsid w:val="004564F2"/>
    <w:rsid w:val="004566B2"/>
    <w:rsid w:val="00456C1E"/>
    <w:rsid w:val="00457182"/>
    <w:rsid w:val="00457510"/>
    <w:rsid w:val="004576DB"/>
    <w:rsid w:val="00457748"/>
    <w:rsid w:val="0045784C"/>
    <w:rsid w:val="00457FBD"/>
    <w:rsid w:val="0046007A"/>
    <w:rsid w:val="00460120"/>
    <w:rsid w:val="004604AF"/>
    <w:rsid w:val="00460531"/>
    <w:rsid w:val="004605B5"/>
    <w:rsid w:val="004605EA"/>
    <w:rsid w:val="0046062B"/>
    <w:rsid w:val="00460734"/>
    <w:rsid w:val="0046078B"/>
    <w:rsid w:val="00460954"/>
    <w:rsid w:val="004609FB"/>
    <w:rsid w:val="00460B71"/>
    <w:rsid w:val="00460BC6"/>
    <w:rsid w:val="00461823"/>
    <w:rsid w:val="00461827"/>
    <w:rsid w:val="00461855"/>
    <w:rsid w:val="0046191D"/>
    <w:rsid w:val="00461CB0"/>
    <w:rsid w:val="00461CF3"/>
    <w:rsid w:val="00461E3F"/>
    <w:rsid w:val="00461F42"/>
    <w:rsid w:val="00461FD1"/>
    <w:rsid w:val="004624AF"/>
    <w:rsid w:val="004627C9"/>
    <w:rsid w:val="0046296E"/>
    <w:rsid w:val="0046298A"/>
    <w:rsid w:val="004629D3"/>
    <w:rsid w:val="00462AA1"/>
    <w:rsid w:val="00462BA7"/>
    <w:rsid w:val="00462D7D"/>
    <w:rsid w:val="00462F81"/>
    <w:rsid w:val="00462FA1"/>
    <w:rsid w:val="00463005"/>
    <w:rsid w:val="00463077"/>
    <w:rsid w:val="004630E0"/>
    <w:rsid w:val="004631F9"/>
    <w:rsid w:val="004633B8"/>
    <w:rsid w:val="0046352F"/>
    <w:rsid w:val="004636F9"/>
    <w:rsid w:val="00463972"/>
    <w:rsid w:val="00463AC1"/>
    <w:rsid w:val="00463D1F"/>
    <w:rsid w:val="00463D68"/>
    <w:rsid w:val="00463E71"/>
    <w:rsid w:val="00463FD5"/>
    <w:rsid w:val="00463FFF"/>
    <w:rsid w:val="004641A0"/>
    <w:rsid w:val="004641D0"/>
    <w:rsid w:val="00464296"/>
    <w:rsid w:val="004643BC"/>
    <w:rsid w:val="004644CB"/>
    <w:rsid w:val="004646CE"/>
    <w:rsid w:val="004646FE"/>
    <w:rsid w:val="00464BC1"/>
    <w:rsid w:val="00464FC0"/>
    <w:rsid w:val="00465124"/>
    <w:rsid w:val="004652BB"/>
    <w:rsid w:val="00465329"/>
    <w:rsid w:val="00465392"/>
    <w:rsid w:val="004655F8"/>
    <w:rsid w:val="0046568B"/>
    <w:rsid w:val="004657AA"/>
    <w:rsid w:val="0046599E"/>
    <w:rsid w:val="004659FA"/>
    <w:rsid w:val="00465A64"/>
    <w:rsid w:val="00465E8F"/>
    <w:rsid w:val="00465FCC"/>
    <w:rsid w:val="00466127"/>
    <w:rsid w:val="00466168"/>
    <w:rsid w:val="0046635E"/>
    <w:rsid w:val="004665CF"/>
    <w:rsid w:val="004665DC"/>
    <w:rsid w:val="00466A69"/>
    <w:rsid w:val="004671F0"/>
    <w:rsid w:val="00467341"/>
    <w:rsid w:val="004674D5"/>
    <w:rsid w:val="0046784B"/>
    <w:rsid w:val="00467A75"/>
    <w:rsid w:val="00467B24"/>
    <w:rsid w:val="00467C47"/>
    <w:rsid w:val="00467D02"/>
    <w:rsid w:val="00467DF7"/>
    <w:rsid w:val="00470217"/>
    <w:rsid w:val="0047032E"/>
    <w:rsid w:val="004703AF"/>
    <w:rsid w:val="0047090F"/>
    <w:rsid w:val="0047092A"/>
    <w:rsid w:val="00470A02"/>
    <w:rsid w:val="00470C0D"/>
    <w:rsid w:val="00470CB6"/>
    <w:rsid w:val="00470F94"/>
    <w:rsid w:val="004710CC"/>
    <w:rsid w:val="00471126"/>
    <w:rsid w:val="00471426"/>
    <w:rsid w:val="00471593"/>
    <w:rsid w:val="00471DBD"/>
    <w:rsid w:val="00472582"/>
    <w:rsid w:val="00472A6D"/>
    <w:rsid w:val="00472C62"/>
    <w:rsid w:val="00472EC9"/>
    <w:rsid w:val="004730C3"/>
    <w:rsid w:val="004730D2"/>
    <w:rsid w:val="004731C0"/>
    <w:rsid w:val="00473458"/>
    <w:rsid w:val="004737EC"/>
    <w:rsid w:val="00473AA2"/>
    <w:rsid w:val="00473D6D"/>
    <w:rsid w:val="00474007"/>
    <w:rsid w:val="004740C7"/>
    <w:rsid w:val="00474233"/>
    <w:rsid w:val="0047423D"/>
    <w:rsid w:val="004744B8"/>
    <w:rsid w:val="004745B4"/>
    <w:rsid w:val="00474829"/>
    <w:rsid w:val="00474982"/>
    <w:rsid w:val="004749E0"/>
    <w:rsid w:val="00475017"/>
    <w:rsid w:val="0047502D"/>
    <w:rsid w:val="0047545B"/>
    <w:rsid w:val="004754FB"/>
    <w:rsid w:val="0047558D"/>
    <w:rsid w:val="004756F2"/>
    <w:rsid w:val="004759E3"/>
    <w:rsid w:val="00475F18"/>
    <w:rsid w:val="0047616A"/>
    <w:rsid w:val="004761CB"/>
    <w:rsid w:val="00476219"/>
    <w:rsid w:val="004764C7"/>
    <w:rsid w:val="0047656D"/>
    <w:rsid w:val="004767CB"/>
    <w:rsid w:val="004769DE"/>
    <w:rsid w:val="00476BE4"/>
    <w:rsid w:val="00476C41"/>
    <w:rsid w:val="00476D63"/>
    <w:rsid w:val="00477465"/>
    <w:rsid w:val="004774CD"/>
    <w:rsid w:val="0047754B"/>
    <w:rsid w:val="0047782A"/>
    <w:rsid w:val="004778C8"/>
    <w:rsid w:val="0047799C"/>
    <w:rsid w:val="004779C6"/>
    <w:rsid w:val="00477B46"/>
    <w:rsid w:val="00477B8D"/>
    <w:rsid w:val="00477BA0"/>
    <w:rsid w:val="00477C28"/>
    <w:rsid w:val="00477FFE"/>
    <w:rsid w:val="0048029E"/>
    <w:rsid w:val="004805BE"/>
    <w:rsid w:val="00480631"/>
    <w:rsid w:val="00480823"/>
    <w:rsid w:val="00480876"/>
    <w:rsid w:val="00480AB8"/>
    <w:rsid w:val="00480E1E"/>
    <w:rsid w:val="00480E68"/>
    <w:rsid w:val="00480EA9"/>
    <w:rsid w:val="00480F51"/>
    <w:rsid w:val="004812DC"/>
    <w:rsid w:val="0048134D"/>
    <w:rsid w:val="00481712"/>
    <w:rsid w:val="00481C52"/>
    <w:rsid w:val="004820C4"/>
    <w:rsid w:val="00482957"/>
    <w:rsid w:val="00482B2D"/>
    <w:rsid w:val="00482B93"/>
    <w:rsid w:val="004830F7"/>
    <w:rsid w:val="004831FC"/>
    <w:rsid w:val="004832D1"/>
    <w:rsid w:val="00483360"/>
    <w:rsid w:val="004833D2"/>
    <w:rsid w:val="00483483"/>
    <w:rsid w:val="00483645"/>
    <w:rsid w:val="004839B8"/>
    <w:rsid w:val="00483C1D"/>
    <w:rsid w:val="00483E54"/>
    <w:rsid w:val="00483EA9"/>
    <w:rsid w:val="00483FB1"/>
    <w:rsid w:val="0048408E"/>
    <w:rsid w:val="004842C7"/>
    <w:rsid w:val="00484B25"/>
    <w:rsid w:val="00484C61"/>
    <w:rsid w:val="004852AE"/>
    <w:rsid w:val="00485406"/>
    <w:rsid w:val="004858A1"/>
    <w:rsid w:val="00485D98"/>
    <w:rsid w:val="00485E41"/>
    <w:rsid w:val="00485F00"/>
    <w:rsid w:val="00485F84"/>
    <w:rsid w:val="00485FDC"/>
    <w:rsid w:val="004860CA"/>
    <w:rsid w:val="004862A2"/>
    <w:rsid w:val="00486460"/>
    <w:rsid w:val="004865E9"/>
    <w:rsid w:val="004867C4"/>
    <w:rsid w:val="00486940"/>
    <w:rsid w:val="00486BF2"/>
    <w:rsid w:val="00486BFE"/>
    <w:rsid w:val="00486CCC"/>
    <w:rsid w:val="00487353"/>
    <w:rsid w:val="0048746E"/>
    <w:rsid w:val="004874B6"/>
    <w:rsid w:val="00487A3E"/>
    <w:rsid w:val="00487A8E"/>
    <w:rsid w:val="00490706"/>
    <w:rsid w:val="004908E8"/>
    <w:rsid w:val="00490C6B"/>
    <w:rsid w:val="00490C84"/>
    <w:rsid w:val="00490E40"/>
    <w:rsid w:val="00490EE6"/>
    <w:rsid w:val="0049132D"/>
    <w:rsid w:val="00491461"/>
    <w:rsid w:val="004916FC"/>
    <w:rsid w:val="00491A83"/>
    <w:rsid w:val="00491F8B"/>
    <w:rsid w:val="00492081"/>
    <w:rsid w:val="004921D2"/>
    <w:rsid w:val="004922C0"/>
    <w:rsid w:val="00492691"/>
    <w:rsid w:val="00492757"/>
    <w:rsid w:val="00492777"/>
    <w:rsid w:val="004928CA"/>
    <w:rsid w:val="004929C5"/>
    <w:rsid w:val="00492AB3"/>
    <w:rsid w:val="00492B9A"/>
    <w:rsid w:val="00492DBB"/>
    <w:rsid w:val="00493087"/>
    <w:rsid w:val="004937DB"/>
    <w:rsid w:val="004938F4"/>
    <w:rsid w:val="00493EB8"/>
    <w:rsid w:val="0049407B"/>
    <w:rsid w:val="004940F6"/>
    <w:rsid w:val="004941E3"/>
    <w:rsid w:val="00494526"/>
    <w:rsid w:val="0049459B"/>
    <w:rsid w:val="00494CF7"/>
    <w:rsid w:val="00494F0C"/>
    <w:rsid w:val="0049554F"/>
    <w:rsid w:val="00495871"/>
    <w:rsid w:val="004958C0"/>
    <w:rsid w:val="00495A0F"/>
    <w:rsid w:val="00495A78"/>
    <w:rsid w:val="00495B0F"/>
    <w:rsid w:val="00495BDB"/>
    <w:rsid w:val="00495E13"/>
    <w:rsid w:val="00495F23"/>
    <w:rsid w:val="00495FF2"/>
    <w:rsid w:val="00496574"/>
    <w:rsid w:val="004966B4"/>
    <w:rsid w:val="00496753"/>
    <w:rsid w:val="004968CC"/>
    <w:rsid w:val="00496931"/>
    <w:rsid w:val="00496A0D"/>
    <w:rsid w:val="00497223"/>
    <w:rsid w:val="004975CF"/>
    <w:rsid w:val="00497946"/>
    <w:rsid w:val="0049796A"/>
    <w:rsid w:val="00497A66"/>
    <w:rsid w:val="00497BDB"/>
    <w:rsid w:val="00497C5B"/>
    <w:rsid w:val="00497C96"/>
    <w:rsid w:val="00497D50"/>
    <w:rsid w:val="00497E3A"/>
    <w:rsid w:val="004A01A5"/>
    <w:rsid w:val="004A01CA"/>
    <w:rsid w:val="004A0697"/>
    <w:rsid w:val="004A0815"/>
    <w:rsid w:val="004A0903"/>
    <w:rsid w:val="004A09D0"/>
    <w:rsid w:val="004A0CB2"/>
    <w:rsid w:val="004A0EB9"/>
    <w:rsid w:val="004A0EE4"/>
    <w:rsid w:val="004A0F53"/>
    <w:rsid w:val="004A1080"/>
    <w:rsid w:val="004A11D2"/>
    <w:rsid w:val="004A121A"/>
    <w:rsid w:val="004A1465"/>
    <w:rsid w:val="004A1490"/>
    <w:rsid w:val="004A14EE"/>
    <w:rsid w:val="004A1644"/>
    <w:rsid w:val="004A1648"/>
    <w:rsid w:val="004A17DC"/>
    <w:rsid w:val="004A18B1"/>
    <w:rsid w:val="004A18CF"/>
    <w:rsid w:val="004A195D"/>
    <w:rsid w:val="004A1C21"/>
    <w:rsid w:val="004A1EA7"/>
    <w:rsid w:val="004A1F35"/>
    <w:rsid w:val="004A1F52"/>
    <w:rsid w:val="004A205F"/>
    <w:rsid w:val="004A237B"/>
    <w:rsid w:val="004A2385"/>
    <w:rsid w:val="004A2479"/>
    <w:rsid w:val="004A2636"/>
    <w:rsid w:val="004A2744"/>
    <w:rsid w:val="004A2802"/>
    <w:rsid w:val="004A2830"/>
    <w:rsid w:val="004A2E80"/>
    <w:rsid w:val="004A2F4E"/>
    <w:rsid w:val="004A3182"/>
    <w:rsid w:val="004A333B"/>
    <w:rsid w:val="004A3413"/>
    <w:rsid w:val="004A343B"/>
    <w:rsid w:val="004A36CC"/>
    <w:rsid w:val="004A38CA"/>
    <w:rsid w:val="004A38E0"/>
    <w:rsid w:val="004A39F5"/>
    <w:rsid w:val="004A3AFC"/>
    <w:rsid w:val="004A3B20"/>
    <w:rsid w:val="004A3DAD"/>
    <w:rsid w:val="004A3FCA"/>
    <w:rsid w:val="004A4102"/>
    <w:rsid w:val="004A41AA"/>
    <w:rsid w:val="004A48D6"/>
    <w:rsid w:val="004A49A6"/>
    <w:rsid w:val="004A4B6E"/>
    <w:rsid w:val="004A4BA5"/>
    <w:rsid w:val="004A4C08"/>
    <w:rsid w:val="004A4E7B"/>
    <w:rsid w:val="004A50D9"/>
    <w:rsid w:val="004A51D1"/>
    <w:rsid w:val="004A52B4"/>
    <w:rsid w:val="004A5426"/>
    <w:rsid w:val="004A56AD"/>
    <w:rsid w:val="004A5711"/>
    <w:rsid w:val="004A580A"/>
    <w:rsid w:val="004A5817"/>
    <w:rsid w:val="004A596F"/>
    <w:rsid w:val="004A5AF7"/>
    <w:rsid w:val="004A5E17"/>
    <w:rsid w:val="004A5EAD"/>
    <w:rsid w:val="004A5F18"/>
    <w:rsid w:val="004A62EE"/>
    <w:rsid w:val="004A6469"/>
    <w:rsid w:val="004A6555"/>
    <w:rsid w:val="004A6638"/>
    <w:rsid w:val="004A6AA1"/>
    <w:rsid w:val="004A6C48"/>
    <w:rsid w:val="004A6E78"/>
    <w:rsid w:val="004A6F23"/>
    <w:rsid w:val="004A6F68"/>
    <w:rsid w:val="004A724E"/>
    <w:rsid w:val="004A72DB"/>
    <w:rsid w:val="004A7786"/>
    <w:rsid w:val="004A7DC2"/>
    <w:rsid w:val="004A7FFA"/>
    <w:rsid w:val="004B00AE"/>
    <w:rsid w:val="004B03A9"/>
    <w:rsid w:val="004B09E6"/>
    <w:rsid w:val="004B0B9D"/>
    <w:rsid w:val="004B0DDF"/>
    <w:rsid w:val="004B0F90"/>
    <w:rsid w:val="004B11F9"/>
    <w:rsid w:val="004B122B"/>
    <w:rsid w:val="004B13FB"/>
    <w:rsid w:val="004B1479"/>
    <w:rsid w:val="004B14D3"/>
    <w:rsid w:val="004B1688"/>
    <w:rsid w:val="004B1858"/>
    <w:rsid w:val="004B185A"/>
    <w:rsid w:val="004B186E"/>
    <w:rsid w:val="004B1A8B"/>
    <w:rsid w:val="004B1C1C"/>
    <w:rsid w:val="004B1CB7"/>
    <w:rsid w:val="004B1D1A"/>
    <w:rsid w:val="004B1F89"/>
    <w:rsid w:val="004B21A4"/>
    <w:rsid w:val="004B2225"/>
    <w:rsid w:val="004B2309"/>
    <w:rsid w:val="004B235B"/>
    <w:rsid w:val="004B2404"/>
    <w:rsid w:val="004B2517"/>
    <w:rsid w:val="004B2890"/>
    <w:rsid w:val="004B2B44"/>
    <w:rsid w:val="004B2C0F"/>
    <w:rsid w:val="004B2EED"/>
    <w:rsid w:val="004B30C1"/>
    <w:rsid w:val="004B31B9"/>
    <w:rsid w:val="004B3688"/>
    <w:rsid w:val="004B3B82"/>
    <w:rsid w:val="004B3D34"/>
    <w:rsid w:val="004B3D83"/>
    <w:rsid w:val="004B3E5C"/>
    <w:rsid w:val="004B3F16"/>
    <w:rsid w:val="004B427B"/>
    <w:rsid w:val="004B45F7"/>
    <w:rsid w:val="004B46B6"/>
    <w:rsid w:val="004B4927"/>
    <w:rsid w:val="004B4A8C"/>
    <w:rsid w:val="004B5595"/>
    <w:rsid w:val="004B56A3"/>
    <w:rsid w:val="004B5B8E"/>
    <w:rsid w:val="004B5CAD"/>
    <w:rsid w:val="004B5D70"/>
    <w:rsid w:val="004B6074"/>
    <w:rsid w:val="004B61AC"/>
    <w:rsid w:val="004B61D9"/>
    <w:rsid w:val="004B621A"/>
    <w:rsid w:val="004B6413"/>
    <w:rsid w:val="004B65A3"/>
    <w:rsid w:val="004B6999"/>
    <w:rsid w:val="004B6AFC"/>
    <w:rsid w:val="004B6DCD"/>
    <w:rsid w:val="004B6E0D"/>
    <w:rsid w:val="004B6FF1"/>
    <w:rsid w:val="004B7057"/>
    <w:rsid w:val="004B71BD"/>
    <w:rsid w:val="004B7250"/>
    <w:rsid w:val="004B7378"/>
    <w:rsid w:val="004B7463"/>
    <w:rsid w:val="004B764D"/>
    <w:rsid w:val="004B765B"/>
    <w:rsid w:val="004B781F"/>
    <w:rsid w:val="004B78C4"/>
    <w:rsid w:val="004B7959"/>
    <w:rsid w:val="004B7D65"/>
    <w:rsid w:val="004B7F53"/>
    <w:rsid w:val="004C013E"/>
    <w:rsid w:val="004C0743"/>
    <w:rsid w:val="004C0877"/>
    <w:rsid w:val="004C0C5F"/>
    <w:rsid w:val="004C0CBF"/>
    <w:rsid w:val="004C0D39"/>
    <w:rsid w:val="004C1727"/>
    <w:rsid w:val="004C1C70"/>
    <w:rsid w:val="004C2291"/>
    <w:rsid w:val="004C31FC"/>
    <w:rsid w:val="004C3224"/>
    <w:rsid w:val="004C33D9"/>
    <w:rsid w:val="004C3576"/>
    <w:rsid w:val="004C39B4"/>
    <w:rsid w:val="004C4077"/>
    <w:rsid w:val="004C43F1"/>
    <w:rsid w:val="004C4873"/>
    <w:rsid w:val="004C4A95"/>
    <w:rsid w:val="004C4C0D"/>
    <w:rsid w:val="004C4EF4"/>
    <w:rsid w:val="004C4F16"/>
    <w:rsid w:val="004C5975"/>
    <w:rsid w:val="004C5980"/>
    <w:rsid w:val="004C5A38"/>
    <w:rsid w:val="004C5D14"/>
    <w:rsid w:val="004C5E20"/>
    <w:rsid w:val="004C60EB"/>
    <w:rsid w:val="004C6453"/>
    <w:rsid w:val="004C64FB"/>
    <w:rsid w:val="004C66F0"/>
    <w:rsid w:val="004C670B"/>
    <w:rsid w:val="004C6988"/>
    <w:rsid w:val="004C698A"/>
    <w:rsid w:val="004C69A3"/>
    <w:rsid w:val="004C69FC"/>
    <w:rsid w:val="004C6ACF"/>
    <w:rsid w:val="004C6D93"/>
    <w:rsid w:val="004C717C"/>
    <w:rsid w:val="004C73B2"/>
    <w:rsid w:val="004C7529"/>
    <w:rsid w:val="004C755E"/>
    <w:rsid w:val="004C79C6"/>
    <w:rsid w:val="004C79C7"/>
    <w:rsid w:val="004C7AD2"/>
    <w:rsid w:val="004C7C3F"/>
    <w:rsid w:val="004C7D7B"/>
    <w:rsid w:val="004C7E9F"/>
    <w:rsid w:val="004C7F68"/>
    <w:rsid w:val="004D03AC"/>
    <w:rsid w:val="004D03E0"/>
    <w:rsid w:val="004D06B5"/>
    <w:rsid w:val="004D077B"/>
    <w:rsid w:val="004D08FF"/>
    <w:rsid w:val="004D0A62"/>
    <w:rsid w:val="004D0BAA"/>
    <w:rsid w:val="004D0EAF"/>
    <w:rsid w:val="004D0F3A"/>
    <w:rsid w:val="004D1168"/>
    <w:rsid w:val="004D1217"/>
    <w:rsid w:val="004D13E6"/>
    <w:rsid w:val="004D15E2"/>
    <w:rsid w:val="004D1B1E"/>
    <w:rsid w:val="004D1C24"/>
    <w:rsid w:val="004D1DE9"/>
    <w:rsid w:val="004D2025"/>
    <w:rsid w:val="004D22EB"/>
    <w:rsid w:val="004D25A9"/>
    <w:rsid w:val="004D275E"/>
    <w:rsid w:val="004D28E3"/>
    <w:rsid w:val="004D2DF7"/>
    <w:rsid w:val="004D31BC"/>
    <w:rsid w:val="004D31E7"/>
    <w:rsid w:val="004D34F8"/>
    <w:rsid w:val="004D353B"/>
    <w:rsid w:val="004D353F"/>
    <w:rsid w:val="004D3596"/>
    <w:rsid w:val="004D35E8"/>
    <w:rsid w:val="004D3630"/>
    <w:rsid w:val="004D3766"/>
    <w:rsid w:val="004D3C05"/>
    <w:rsid w:val="004D3C52"/>
    <w:rsid w:val="004D3D56"/>
    <w:rsid w:val="004D3E9F"/>
    <w:rsid w:val="004D414A"/>
    <w:rsid w:val="004D417C"/>
    <w:rsid w:val="004D42A7"/>
    <w:rsid w:val="004D4310"/>
    <w:rsid w:val="004D43D7"/>
    <w:rsid w:val="004D4407"/>
    <w:rsid w:val="004D4716"/>
    <w:rsid w:val="004D4936"/>
    <w:rsid w:val="004D4B0E"/>
    <w:rsid w:val="004D4B1D"/>
    <w:rsid w:val="004D51F4"/>
    <w:rsid w:val="004D53A7"/>
    <w:rsid w:val="004D540E"/>
    <w:rsid w:val="004D55B1"/>
    <w:rsid w:val="004D5856"/>
    <w:rsid w:val="004D5970"/>
    <w:rsid w:val="004D5974"/>
    <w:rsid w:val="004D5C1D"/>
    <w:rsid w:val="004D5DD6"/>
    <w:rsid w:val="004D5ECE"/>
    <w:rsid w:val="004D5EF2"/>
    <w:rsid w:val="004D69E9"/>
    <w:rsid w:val="004D6B40"/>
    <w:rsid w:val="004D6D13"/>
    <w:rsid w:val="004D6FC1"/>
    <w:rsid w:val="004D72A1"/>
    <w:rsid w:val="004D73BD"/>
    <w:rsid w:val="004D74B2"/>
    <w:rsid w:val="004D773B"/>
    <w:rsid w:val="004D78E7"/>
    <w:rsid w:val="004D7B61"/>
    <w:rsid w:val="004D7DC3"/>
    <w:rsid w:val="004E0077"/>
    <w:rsid w:val="004E0181"/>
    <w:rsid w:val="004E0250"/>
    <w:rsid w:val="004E02DA"/>
    <w:rsid w:val="004E0393"/>
    <w:rsid w:val="004E048D"/>
    <w:rsid w:val="004E068E"/>
    <w:rsid w:val="004E0775"/>
    <w:rsid w:val="004E07D7"/>
    <w:rsid w:val="004E0A0B"/>
    <w:rsid w:val="004E0CA1"/>
    <w:rsid w:val="004E1011"/>
    <w:rsid w:val="004E1207"/>
    <w:rsid w:val="004E14B8"/>
    <w:rsid w:val="004E1A4F"/>
    <w:rsid w:val="004E1ADF"/>
    <w:rsid w:val="004E1B99"/>
    <w:rsid w:val="004E1F97"/>
    <w:rsid w:val="004E1FA8"/>
    <w:rsid w:val="004E2016"/>
    <w:rsid w:val="004E21CB"/>
    <w:rsid w:val="004E23F4"/>
    <w:rsid w:val="004E24B8"/>
    <w:rsid w:val="004E24E2"/>
    <w:rsid w:val="004E2629"/>
    <w:rsid w:val="004E2660"/>
    <w:rsid w:val="004E26F6"/>
    <w:rsid w:val="004E276F"/>
    <w:rsid w:val="004E28AD"/>
    <w:rsid w:val="004E2B36"/>
    <w:rsid w:val="004E2C0D"/>
    <w:rsid w:val="004E2C18"/>
    <w:rsid w:val="004E2C39"/>
    <w:rsid w:val="004E2D36"/>
    <w:rsid w:val="004E2EB5"/>
    <w:rsid w:val="004E2FFE"/>
    <w:rsid w:val="004E3118"/>
    <w:rsid w:val="004E3325"/>
    <w:rsid w:val="004E338C"/>
    <w:rsid w:val="004E370A"/>
    <w:rsid w:val="004E3BFA"/>
    <w:rsid w:val="004E3C65"/>
    <w:rsid w:val="004E3C73"/>
    <w:rsid w:val="004E3CE2"/>
    <w:rsid w:val="004E3FEE"/>
    <w:rsid w:val="004E42CE"/>
    <w:rsid w:val="004E44FE"/>
    <w:rsid w:val="004E45C8"/>
    <w:rsid w:val="004E46A1"/>
    <w:rsid w:val="004E4885"/>
    <w:rsid w:val="004E49FF"/>
    <w:rsid w:val="004E4A4B"/>
    <w:rsid w:val="004E4C74"/>
    <w:rsid w:val="004E4D09"/>
    <w:rsid w:val="004E4F0A"/>
    <w:rsid w:val="004E5367"/>
    <w:rsid w:val="004E57A2"/>
    <w:rsid w:val="004E586F"/>
    <w:rsid w:val="004E5CBF"/>
    <w:rsid w:val="004E5D21"/>
    <w:rsid w:val="004E6037"/>
    <w:rsid w:val="004E6B74"/>
    <w:rsid w:val="004E6D66"/>
    <w:rsid w:val="004E6DB7"/>
    <w:rsid w:val="004E7059"/>
    <w:rsid w:val="004E76D1"/>
    <w:rsid w:val="004E79A6"/>
    <w:rsid w:val="004E7CD6"/>
    <w:rsid w:val="004E7DB7"/>
    <w:rsid w:val="004E7E15"/>
    <w:rsid w:val="004F0222"/>
    <w:rsid w:val="004F03B6"/>
    <w:rsid w:val="004F0452"/>
    <w:rsid w:val="004F0517"/>
    <w:rsid w:val="004F0587"/>
    <w:rsid w:val="004F058D"/>
    <w:rsid w:val="004F0761"/>
    <w:rsid w:val="004F07C8"/>
    <w:rsid w:val="004F086B"/>
    <w:rsid w:val="004F08AF"/>
    <w:rsid w:val="004F09AB"/>
    <w:rsid w:val="004F0A15"/>
    <w:rsid w:val="004F0F5C"/>
    <w:rsid w:val="004F1054"/>
    <w:rsid w:val="004F1420"/>
    <w:rsid w:val="004F14C2"/>
    <w:rsid w:val="004F167C"/>
    <w:rsid w:val="004F17CE"/>
    <w:rsid w:val="004F1864"/>
    <w:rsid w:val="004F18AD"/>
    <w:rsid w:val="004F19A8"/>
    <w:rsid w:val="004F1CA3"/>
    <w:rsid w:val="004F1D19"/>
    <w:rsid w:val="004F1E93"/>
    <w:rsid w:val="004F25D1"/>
    <w:rsid w:val="004F2681"/>
    <w:rsid w:val="004F272B"/>
    <w:rsid w:val="004F2BDF"/>
    <w:rsid w:val="004F2CA5"/>
    <w:rsid w:val="004F2D76"/>
    <w:rsid w:val="004F2DEA"/>
    <w:rsid w:val="004F323C"/>
    <w:rsid w:val="004F339B"/>
    <w:rsid w:val="004F37BD"/>
    <w:rsid w:val="004F3916"/>
    <w:rsid w:val="004F3D70"/>
    <w:rsid w:val="004F3E1A"/>
    <w:rsid w:val="004F402B"/>
    <w:rsid w:val="004F4073"/>
    <w:rsid w:val="004F4151"/>
    <w:rsid w:val="004F4401"/>
    <w:rsid w:val="004F44FC"/>
    <w:rsid w:val="004F45E2"/>
    <w:rsid w:val="004F46EC"/>
    <w:rsid w:val="004F48F2"/>
    <w:rsid w:val="004F4B68"/>
    <w:rsid w:val="004F4B7A"/>
    <w:rsid w:val="004F4BAD"/>
    <w:rsid w:val="004F4BD9"/>
    <w:rsid w:val="004F4DA6"/>
    <w:rsid w:val="004F4EE3"/>
    <w:rsid w:val="004F509E"/>
    <w:rsid w:val="004F5424"/>
    <w:rsid w:val="004F555A"/>
    <w:rsid w:val="004F5B0B"/>
    <w:rsid w:val="004F5B24"/>
    <w:rsid w:val="004F5CF6"/>
    <w:rsid w:val="004F6032"/>
    <w:rsid w:val="004F60FC"/>
    <w:rsid w:val="004F6163"/>
    <w:rsid w:val="004F6252"/>
    <w:rsid w:val="004F64D0"/>
    <w:rsid w:val="004F650C"/>
    <w:rsid w:val="004F65B6"/>
    <w:rsid w:val="004F681A"/>
    <w:rsid w:val="004F6914"/>
    <w:rsid w:val="004F6B2C"/>
    <w:rsid w:val="004F6BB4"/>
    <w:rsid w:val="004F6D3D"/>
    <w:rsid w:val="004F7357"/>
    <w:rsid w:val="004F73C9"/>
    <w:rsid w:val="004F7446"/>
    <w:rsid w:val="004F755F"/>
    <w:rsid w:val="004F75CB"/>
    <w:rsid w:val="004F7785"/>
    <w:rsid w:val="004F7C71"/>
    <w:rsid w:val="004F7D71"/>
    <w:rsid w:val="004F7E61"/>
    <w:rsid w:val="00500133"/>
    <w:rsid w:val="0050030F"/>
    <w:rsid w:val="0050035E"/>
    <w:rsid w:val="005003D8"/>
    <w:rsid w:val="00500997"/>
    <w:rsid w:val="00500A93"/>
    <w:rsid w:val="00500CE8"/>
    <w:rsid w:val="00500D25"/>
    <w:rsid w:val="00500E6F"/>
    <w:rsid w:val="00500F52"/>
    <w:rsid w:val="00501534"/>
    <w:rsid w:val="00501C27"/>
    <w:rsid w:val="00501F21"/>
    <w:rsid w:val="00501FDC"/>
    <w:rsid w:val="0050226D"/>
    <w:rsid w:val="00502553"/>
    <w:rsid w:val="005025B4"/>
    <w:rsid w:val="00502647"/>
    <w:rsid w:val="00502BE2"/>
    <w:rsid w:val="00502C38"/>
    <w:rsid w:val="00502F1D"/>
    <w:rsid w:val="00502F33"/>
    <w:rsid w:val="005031C0"/>
    <w:rsid w:val="00503440"/>
    <w:rsid w:val="00503556"/>
    <w:rsid w:val="00503B02"/>
    <w:rsid w:val="00503B8D"/>
    <w:rsid w:val="00503FA8"/>
    <w:rsid w:val="00504293"/>
    <w:rsid w:val="005044FD"/>
    <w:rsid w:val="005047A5"/>
    <w:rsid w:val="00504A05"/>
    <w:rsid w:val="00504A6E"/>
    <w:rsid w:val="00504AD4"/>
    <w:rsid w:val="00504E00"/>
    <w:rsid w:val="00504E34"/>
    <w:rsid w:val="00504E85"/>
    <w:rsid w:val="00505081"/>
    <w:rsid w:val="005051C5"/>
    <w:rsid w:val="00505359"/>
    <w:rsid w:val="0050566C"/>
    <w:rsid w:val="005056B1"/>
    <w:rsid w:val="005056C0"/>
    <w:rsid w:val="00505B61"/>
    <w:rsid w:val="00506036"/>
    <w:rsid w:val="005062E5"/>
    <w:rsid w:val="005063E6"/>
    <w:rsid w:val="005064DB"/>
    <w:rsid w:val="0050655F"/>
    <w:rsid w:val="005065D3"/>
    <w:rsid w:val="00506896"/>
    <w:rsid w:val="005068C9"/>
    <w:rsid w:val="00506AF8"/>
    <w:rsid w:val="00507553"/>
    <w:rsid w:val="00507822"/>
    <w:rsid w:val="00507862"/>
    <w:rsid w:val="00507955"/>
    <w:rsid w:val="00507AD8"/>
    <w:rsid w:val="00507D09"/>
    <w:rsid w:val="0051020C"/>
    <w:rsid w:val="0051035F"/>
    <w:rsid w:val="0051059A"/>
    <w:rsid w:val="005106E0"/>
    <w:rsid w:val="00510709"/>
    <w:rsid w:val="0051078E"/>
    <w:rsid w:val="005108A0"/>
    <w:rsid w:val="00510A05"/>
    <w:rsid w:val="00510A2D"/>
    <w:rsid w:val="00510B20"/>
    <w:rsid w:val="00510CA9"/>
    <w:rsid w:val="00510CB7"/>
    <w:rsid w:val="00510D02"/>
    <w:rsid w:val="00510EBB"/>
    <w:rsid w:val="005111AA"/>
    <w:rsid w:val="00511375"/>
    <w:rsid w:val="00511763"/>
    <w:rsid w:val="0051176E"/>
    <w:rsid w:val="005117BF"/>
    <w:rsid w:val="00511B3C"/>
    <w:rsid w:val="00511E0A"/>
    <w:rsid w:val="0051238B"/>
    <w:rsid w:val="0051275A"/>
    <w:rsid w:val="005127CD"/>
    <w:rsid w:val="00512A7E"/>
    <w:rsid w:val="00512A80"/>
    <w:rsid w:val="00512C1A"/>
    <w:rsid w:val="00512DB7"/>
    <w:rsid w:val="00513112"/>
    <w:rsid w:val="005131D9"/>
    <w:rsid w:val="005132A5"/>
    <w:rsid w:val="00513716"/>
    <w:rsid w:val="00513722"/>
    <w:rsid w:val="005137D0"/>
    <w:rsid w:val="00513BCE"/>
    <w:rsid w:val="00513CF0"/>
    <w:rsid w:val="00513E88"/>
    <w:rsid w:val="00514435"/>
    <w:rsid w:val="00514533"/>
    <w:rsid w:val="0051457E"/>
    <w:rsid w:val="00514583"/>
    <w:rsid w:val="005146E6"/>
    <w:rsid w:val="005146F8"/>
    <w:rsid w:val="0051484E"/>
    <w:rsid w:val="00514A40"/>
    <w:rsid w:val="00514C2B"/>
    <w:rsid w:val="00514CBF"/>
    <w:rsid w:val="00515385"/>
    <w:rsid w:val="00515527"/>
    <w:rsid w:val="00515676"/>
    <w:rsid w:val="00515737"/>
    <w:rsid w:val="00515A65"/>
    <w:rsid w:val="00515F16"/>
    <w:rsid w:val="00515F62"/>
    <w:rsid w:val="0051630B"/>
    <w:rsid w:val="0051661A"/>
    <w:rsid w:val="00516684"/>
    <w:rsid w:val="00516A70"/>
    <w:rsid w:val="00516B2C"/>
    <w:rsid w:val="00516C55"/>
    <w:rsid w:val="00516D5B"/>
    <w:rsid w:val="00516DB4"/>
    <w:rsid w:val="00516FC8"/>
    <w:rsid w:val="0051778A"/>
    <w:rsid w:val="005178A5"/>
    <w:rsid w:val="00517983"/>
    <w:rsid w:val="00517AAF"/>
    <w:rsid w:val="00517B6F"/>
    <w:rsid w:val="00517E20"/>
    <w:rsid w:val="00517E80"/>
    <w:rsid w:val="00517F4C"/>
    <w:rsid w:val="00517F5D"/>
    <w:rsid w:val="00517FE1"/>
    <w:rsid w:val="0052007C"/>
    <w:rsid w:val="00520633"/>
    <w:rsid w:val="00520756"/>
    <w:rsid w:val="00520980"/>
    <w:rsid w:val="00521099"/>
    <w:rsid w:val="005212A0"/>
    <w:rsid w:val="00521398"/>
    <w:rsid w:val="00521450"/>
    <w:rsid w:val="00521538"/>
    <w:rsid w:val="0052155C"/>
    <w:rsid w:val="0052171C"/>
    <w:rsid w:val="00521E0F"/>
    <w:rsid w:val="00521E4C"/>
    <w:rsid w:val="00521E88"/>
    <w:rsid w:val="00521F4E"/>
    <w:rsid w:val="00522303"/>
    <w:rsid w:val="005223BD"/>
    <w:rsid w:val="005227CB"/>
    <w:rsid w:val="00522884"/>
    <w:rsid w:val="00522974"/>
    <w:rsid w:val="00522D3A"/>
    <w:rsid w:val="00522E46"/>
    <w:rsid w:val="00522F30"/>
    <w:rsid w:val="005236A2"/>
    <w:rsid w:val="00523A71"/>
    <w:rsid w:val="00523A9F"/>
    <w:rsid w:val="00523BA4"/>
    <w:rsid w:val="00523C42"/>
    <w:rsid w:val="00523C5B"/>
    <w:rsid w:val="00523D85"/>
    <w:rsid w:val="00523E33"/>
    <w:rsid w:val="005247DB"/>
    <w:rsid w:val="005248CE"/>
    <w:rsid w:val="005250CB"/>
    <w:rsid w:val="00525210"/>
    <w:rsid w:val="005252AC"/>
    <w:rsid w:val="005252B2"/>
    <w:rsid w:val="00525507"/>
    <w:rsid w:val="005256BD"/>
    <w:rsid w:val="0052591A"/>
    <w:rsid w:val="00525988"/>
    <w:rsid w:val="00525995"/>
    <w:rsid w:val="00525B4C"/>
    <w:rsid w:val="00525C1D"/>
    <w:rsid w:val="00525E69"/>
    <w:rsid w:val="00525F29"/>
    <w:rsid w:val="00526235"/>
    <w:rsid w:val="005263D6"/>
    <w:rsid w:val="0052677D"/>
    <w:rsid w:val="005269B6"/>
    <w:rsid w:val="00526A41"/>
    <w:rsid w:val="00526BA8"/>
    <w:rsid w:val="00526C0D"/>
    <w:rsid w:val="00526E10"/>
    <w:rsid w:val="00526E17"/>
    <w:rsid w:val="00526E66"/>
    <w:rsid w:val="00526EDB"/>
    <w:rsid w:val="00526FAE"/>
    <w:rsid w:val="00527257"/>
    <w:rsid w:val="0052730B"/>
    <w:rsid w:val="00527383"/>
    <w:rsid w:val="00527465"/>
    <w:rsid w:val="005275AF"/>
    <w:rsid w:val="00527664"/>
    <w:rsid w:val="00527727"/>
    <w:rsid w:val="00527FB6"/>
    <w:rsid w:val="0053010B"/>
    <w:rsid w:val="0053018F"/>
    <w:rsid w:val="005301F2"/>
    <w:rsid w:val="0053034C"/>
    <w:rsid w:val="0053044D"/>
    <w:rsid w:val="00530A54"/>
    <w:rsid w:val="00530CA1"/>
    <w:rsid w:val="00530E15"/>
    <w:rsid w:val="00530F1E"/>
    <w:rsid w:val="0053106D"/>
    <w:rsid w:val="005317B8"/>
    <w:rsid w:val="0053197E"/>
    <w:rsid w:val="00531AEC"/>
    <w:rsid w:val="00531BDE"/>
    <w:rsid w:val="00531C0D"/>
    <w:rsid w:val="005322CB"/>
    <w:rsid w:val="005322E6"/>
    <w:rsid w:val="005323B5"/>
    <w:rsid w:val="0053240E"/>
    <w:rsid w:val="00532537"/>
    <w:rsid w:val="00532740"/>
    <w:rsid w:val="005327EC"/>
    <w:rsid w:val="0053293A"/>
    <w:rsid w:val="00532A00"/>
    <w:rsid w:val="00532C5B"/>
    <w:rsid w:val="0053300E"/>
    <w:rsid w:val="005330A5"/>
    <w:rsid w:val="0053323A"/>
    <w:rsid w:val="00533377"/>
    <w:rsid w:val="0053365A"/>
    <w:rsid w:val="005338B7"/>
    <w:rsid w:val="00533B03"/>
    <w:rsid w:val="00533B96"/>
    <w:rsid w:val="00533C62"/>
    <w:rsid w:val="00533F53"/>
    <w:rsid w:val="00533FAD"/>
    <w:rsid w:val="00534073"/>
    <w:rsid w:val="005340C3"/>
    <w:rsid w:val="0053414F"/>
    <w:rsid w:val="005342AE"/>
    <w:rsid w:val="0053442A"/>
    <w:rsid w:val="00534733"/>
    <w:rsid w:val="0053488B"/>
    <w:rsid w:val="00534B24"/>
    <w:rsid w:val="0053508B"/>
    <w:rsid w:val="00535548"/>
    <w:rsid w:val="00535A54"/>
    <w:rsid w:val="00535B5D"/>
    <w:rsid w:val="00535C87"/>
    <w:rsid w:val="00535CBE"/>
    <w:rsid w:val="00536162"/>
    <w:rsid w:val="005362B9"/>
    <w:rsid w:val="0053671F"/>
    <w:rsid w:val="00536771"/>
    <w:rsid w:val="00536BE3"/>
    <w:rsid w:val="00536C3C"/>
    <w:rsid w:val="00536DD9"/>
    <w:rsid w:val="00537063"/>
    <w:rsid w:val="00537140"/>
    <w:rsid w:val="0053740D"/>
    <w:rsid w:val="00537417"/>
    <w:rsid w:val="0053742D"/>
    <w:rsid w:val="0053762E"/>
    <w:rsid w:val="005376D8"/>
    <w:rsid w:val="00537764"/>
    <w:rsid w:val="00537C37"/>
    <w:rsid w:val="00537E2C"/>
    <w:rsid w:val="00537EFA"/>
    <w:rsid w:val="00540089"/>
    <w:rsid w:val="0054026C"/>
    <w:rsid w:val="0054041C"/>
    <w:rsid w:val="005409EC"/>
    <w:rsid w:val="00540B27"/>
    <w:rsid w:val="00540B96"/>
    <w:rsid w:val="00540E7F"/>
    <w:rsid w:val="00541043"/>
    <w:rsid w:val="005411AF"/>
    <w:rsid w:val="005411DE"/>
    <w:rsid w:val="00541602"/>
    <w:rsid w:val="005418EE"/>
    <w:rsid w:val="005419AA"/>
    <w:rsid w:val="00541A2B"/>
    <w:rsid w:val="00541A8C"/>
    <w:rsid w:val="00541D46"/>
    <w:rsid w:val="00541D95"/>
    <w:rsid w:val="00541FDE"/>
    <w:rsid w:val="00542273"/>
    <w:rsid w:val="00542288"/>
    <w:rsid w:val="00542777"/>
    <w:rsid w:val="00542850"/>
    <w:rsid w:val="00542BFC"/>
    <w:rsid w:val="00542C6C"/>
    <w:rsid w:val="00542DCD"/>
    <w:rsid w:val="0054324C"/>
    <w:rsid w:val="0054347C"/>
    <w:rsid w:val="005436D9"/>
    <w:rsid w:val="00543B08"/>
    <w:rsid w:val="00543C63"/>
    <w:rsid w:val="00543EA6"/>
    <w:rsid w:val="00543EC3"/>
    <w:rsid w:val="005441BA"/>
    <w:rsid w:val="005441D6"/>
    <w:rsid w:val="005443F5"/>
    <w:rsid w:val="00544454"/>
    <w:rsid w:val="00544462"/>
    <w:rsid w:val="00544681"/>
    <w:rsid w:val="005446AB"/>
    <w:rsid w:val="005446E8"/>
    <w:rsid w:val="00544902"/>
    <w:rsid w:val="00544BF2"/>
    <w:rsid w:val="00544C84"/>
    <w:rsid w:val="005453D0"/>
    <w:rsid w:val="0054559C"/>
    <w:rsid w:val="005457E9"/>
    <w:rsid w:val="00545815"/>
    <w:rsid w:val="005459F0"/>
    <w:rsid w:val="00545A5C"/>
    <w:rsid w:val="00545B05"/>
    <w:rsid w:val="00545B30"/>
    <w:rsid w:val="00545B39"/>
    <w:rsid w:val="00545C60"/>
    <w:rsid w:val="005460C2"/>
    <w:rsid w:val="0054616E"/>
    <w:rsid w:val="00546171"/>
    <w:rsid w:val="0054628D"/>
    <w:rsid w:val="005462FE"/>
    <w:rsid w:val="0054630C"/>
    <w:rsid w:val="0054642A"/>
    <w:rsid w:val="0054667D"/>
    <w:rsid w:val="005467BC"/>
    <w:rsid w:val="00546D22"/>
    <w:rsid w:val="00546F6E"/>
    <w:rsid w:val="00546FBE"/>
    <w:rsid w:val="005474D6"/>
    <w:rsid w:val="0054763D"/>
    <w:rsid w:val="005476C7"/>
    <w:rsid w:val="005477D0"/>
    <w:rsid w:val="005479E0"/>
    <w:rsid w:val="00547B0A"/>
    <w:rsid w:val="00547C9D"/>
    <w:rsid w:val="00550151"/>
    <w:rsid w:val="0055018E"/>
    <w:rsid w:val="00550775"/>
    <w:rsid w:val="00550813"/>
    <w:rsid w:val="005509D6"/>
    <w:rsid w:val="00550DBA"/>
    <w:rsid w:val="0055106A"/>
    <w:rsid w:val="0055116D"/>
    <w:rsid w:val="0055165A"/>
    <w:rsid w:val="00551701"/>
    <w:rsid w:val="005519AC"/>
    <w:rsid w:val="00551A8A"/>
    <w:rsid w:val="00551B0E"/>
    <w:rsid w:val="00551B80"/>
    <w:rsid w:val="00552294"/>
    <w:rsid w:val="00552331"/>
    <w:rsid w:val="00552333"/>
    <w:rsid w:val="005523E0"/>
    <w:rsid w:val="00552467"/>
    <w:rsid w:val="005525BD"/>
    <w:rsid w:val="00552604"/>
    <w:rsid w:val="00552A1E"/>
    <w:rsid w:val="00552C5B"/>
    <w:rsid w:val="00552D69"/>
    <w:rsid w:val="00553044"/>
    <w:rsid w:val="00553121"/>
    <w:rsid w:val="005533E1"/>
    <w:rsid w:val="00553451"/>
    <w:rsid w:val="005535C1"/>
    <w:rsid w:val="00553686"/>
    <w:rsid w:val="005536E7"/>
    <w:rsid w:val="005539E2"/>
    <w:rsid w:val="00553A1F"/>
    <w:rsid w:val="00553CF9"/>
    <w:rsid w:val="00553D19"/>
    <w:rsid w:val="00553EA8"/>
    <w:rsid w:val="00553FC0"/>
    <w:rsid w:val="00554007"/>
    <w:rsid w:val="005540CE"/>
    <w:rsid w:val="00554264"/>
    <w:rsid w:val="0055442A"/>
    <w:rsid w:val="005544B8"/>
    <w:rsid w:val="005546E2"/>
    <w:rsid w:val="0055488F"/>
    <w:rsid w:val="0055491E"/>
    <w:rsid w:val="00554A04"/>
    <w:rsid w:val="00555555"/>
    <w:rsid w:val="005555AE"/>
    <w:rsid w:val="00555675"/>
    <w:rsid w:val="00555CD1"/>
    <w:rsid w:val="00555D9B"/>
    <w:rsid w:val="00555DD5"/>
    <w:rsid w:val="00556134"/>
    <w:rsid w:val="005563DC"/>
    <w:rsid w:val="005564B0"/>
    <w:rsid w:val="00556537"/>
    <w:rsid w:val="00556634"/>
    <w:rsid w:val="00556666"/>
    <w:rsid w:val="0055677F"/>
    <w:rsid w:val="00556785"/>
    <w:rsid w:val="005567D2"/>
    <w:rsid w:val="00556875"/>
    <w:rsid w:val="00556BB1"/>
    <w:rsid w:val="00556DD4"/>
    <w:rsid w:val="00556E0A"/>
    <w:rsid w:val="00556E71"/>
    <w:rsid w:val="0055707A"/>
    <w:rsid w:val="00557246"/>
    <w:rsid w:val="0055726E"/>
    <w:rsid w:val="00557442"/>
    <w:rsid w:val="0055760A"/>
    <w:rsid w:val="005576A5"/>
    <w:rsid w:val="00557A8F"/>
    <w:rsid w:val="00557D81"/>
    <w:rsid w:val="00557F5E"/>
    <w:rsid w:val="00560013"/>
    <w:rsid w:val="0056019F"/>
    <w:rsid w:val="00560390"/>
    <w:rsid w:val="005605CB"/>
    <w:rsid w:val="005608E1"/>
    <w:rsid w:val="00560A94"/>
    <w:rsid w:val="00560AF3"/>
    <w:rsid w:val="00560FAA"/>
    <w:rsid w:val="005610AA"/>
    <w:rsid w:val="00561207"/>
    <w:rsid w:val="0056121B"/>
    <w:rsid w:val="00561353"/>
    <w:rsid w:val="005614AB"/>
    <w:rsid w:val="005615F6"/>
    <w:rsid w:val="00561732"/>
    <w:rsid w:val="00561874"/>
    <w:rsid w:val="00561975"/>
    <w:rsid w:val="00561F6A"/>
    <w:rsid w:val="005621DF"/>
    <w:rsid w:val="00562229"/>
    <w:rsid w:val="00562257"/>
    <w:rsid w:val="0056252F"/>
    <w:rsid w:val="00562600"/>
    <w:rsid w:val="0056271A"/>
    <w:rsid w:val="005628BC"/>
    <w:rsid w:val="0056292A"/>
    <w:rsid w:val="00562ADA"/>
    <w:rsid w:val="00562FCA"/>
    <w:rsid w:val="005630B4"/>
    <w:rsid w:val="00563221"/>
    <w:rsid w:val="005634D1"/>
    <w:rsid w:val="005636B8"/>
    <w:rsid w:val="00563E0E"/>
    <w:rsid w:val="005641D4"/>
    <w:rsid w:val="0056437A"/>
    <w:rsid w:val="0056446F"/>
    <w:rsid w:val="005644AA"/>
    <w:rsid w:val="00564565"/>
    <w:rsid w:val="00564631"/>
    <w:rsid w:val="00564FC2"/>
    <w:rsid w:val="00565087"/>
    <w:rsid w:val="005651EC"/>
    <w:rsid w:val="0056520D"/>
    <w:rsid w:val="0056546A"/>
    <w:rsid w:val="0056582D"/>
    <w:rsid w:val="0056597F"/>
    <w:rsid w:val="00565E59"/>
    <w:rsid w:val="00565EBE"/>
    <w:rsid w:val="00566010"/>
    <w:rsid w:val="0056606A"/>
    <w:rsid w:val="0056650B"/>
    <w:rsid w:val="005665D3"/>
    <w:rsid w:val="0056679C"/>
    <w:rsid w:val="00566ADD"/>
    <w:rsid w:val="00566B84"/>
    <w:rsid w:val="00566EED"/>
    <w:rsid w:val="00566F68"/>
    <w:rsid w:val="005672B8"/>
    <w:rsid w:val="00567442"/>
    <w:rsid w:val="00567464"/>
    <w:rsid w:val="00567882"/>
    <w:rsid w:val="00567C0A"/>
    <w:rsid w:val="00567C96"/>
    <w:rsid w:val="00567DD3"/>
    <w:rsid w:val="005700F4"/>
    <w:rsid w:val="00570230"/>
    <w:rsid w:val="005702A2"/>
    <w:rsid w:val="005702C2"/>
    <w:rsid w:val="005703D0"/>
    <w:rsid w:val="005704F7"/>
    <w:rsid w:val="005705E4"/>
    <w:rsid w:val="005705F0"/>
    <w:rsid w:val="00570964"/>
    <w:rsid w:val="00570EF7"/>
    <w:rsid w:val="00570F98"/>
    <w:rsid w:val="005712C5"/>
    <w:rsid w:val="005712C6"/>
    <w:rsid w:val="005715EF"/>
    <w:rsid w:val="005718AA"/>
    <w:rsid w:val="00571A7A"/>
    <w:rsid w:val="00571DD2"/>
    <w:rsid w:val="0057217D"/>
    <w:rsid w:val="00572206"/>
    <w:rsid w:val="0057229B"/>
    <w:rsid w:val="0057234B"/>
    <w:rsid w:val="0057242A"/>
    <w:rsid w:val="005725B1"/>
    <w:rsid w:val="00572757"/>
    <w:rsid w:val="00572886"/>
    <w:rsid w:val="00572BEB"/>
    <w:rsid w:val="00572BF2"/>
    <w:rsid w:val="005731E8"/>
    <w:rsid w:val="005734B5"/>
    <w:rsid w:val="00573623"/>
    <w:rsid w:val="0057387E"/>
    <w:rsid w:val="005739C2"/>
    <w:rsid w:val="00573B91"/>
    <w:rsid w:val="00573FA8"/>
    <w:rsid w:val="005740C9"/>
    <w:rsid w:val="005744B8"/>
    <w:rsid w:val="00574622"/>
    <w:rsid w:val="0057479F"/>
    <w:rsid w:val="0057491C"/>
    <w:rsid w:val="00574AC8"/>
    <w:rsid w:val="00574CAB"/>
    <w:rsid w:val="00574CD7"/>
    <w:rsid w:val="00574D01"/>
    <w:rsid w:val="00574FA1"/>
    <w:rsid w:val="00575531"/>
    <w:rsid w:val="0057555B"/>
    <w:rsid w:val="0057602F"/>
    <w:rsid w:val="00576111"/>
    <w:rsid w:val="005769A4"/>
    <w:rsid w:val="005769BB"/>
    <w:rsid w:val="00576C48"/>
    <w:rsid w:val="00576DAC"/>
    <w:rsid w:val="00576DBD"/>
    <w:rsid w:val="00576DFA"/>
    <w:rsid w:val="00576E45"/>
    <w:rsid w:val="00576E68"/>
    <w:rsid w:val="00576F8B"/>
    <w:rsid w:val="005770D5"/>
    <w:rsid w:val="00577143"/>
    <w:rsid w:val="0057740D"/>
    <w:rsid w:val="0057743A"/>
    <w:rsid w:val="005775C8"/>
    <w:rsid w:val="00577AF3"/>
    <w:rsid w:val="00577B63"/>
    <w:rsid w:val="00577CB7"/>
    <w:rsid w:val="00580252"/>
    <w:rsid w:val="00580320"/>
    <w:rsid w:val="0058039B"/>
    <w:rsid w:val="005805C3"/>
    <w:rsid w:val="005806B8"/>
    <w:rsid w:val="00580770"/>
    <w:rsid w:val="00580784"/>
    <w:rsid w:val="00580AB1"/>
    <w:rsid w:val="00580B63"/>
    <w:rsid w:val="00580F30"/>
    <w:rsid w:val="00581048"/>
    <w:rsid w:val="0058108C"/>
    <w:rsid w:val="0058117A"/>
    <w:rsid w:val="0058119A"/>
    <w:rsid w:val="005811C7"/>
    <w:rsid w:val="00581933"/>
    <w:rsid w:val="00581CAA"/>
    <w:rsid w:val="0058245E"/>
    <w:rsid w:val="005824AE"/>
    <w:rsid w:val="00582729"/>
    <w:rsid w:val="00582C27"/>
    <w:rsid w:val="00582CF7"/>
    <w:rsid w:val="005831CD"/>
    <w:rsid w:val="005835A9"/>
    <w:rsid w:val="00583806"/>
    <w:rsid w:val="005838CC"/>
    <w:rsid w:val="0058397E"/>
    <w:rsid w:val="00583A82"/>
    <w:rsid w:val="00583B8B"/>
    <w:rsid w:val="00583BC6"/>
    <w:rsid w:val="00583D09"/>
    <w:rsid w:val="00583D43"/>
    <w:rsid w:val="00583DF7"/>
    <w:rsid w:val="00583E5E"/>
    <w:rsid w:val="0058401D"/>
    <w:rsid w:val="00584037"/>
    <w:rsid w:val="005840F5"/>
    <w:rsid w:val="00584539"/>
    <w:rsid w:val="00584693"/>
    <w:rsid w:val="005848F7"/>
    <w:rsid w:val="00584B76"/>
    <w:rsid w:val="00584C82"/>
    <w:rsid w:val="00584CE1"/>
    <w:rsid w:val="00584E41"/>
    <w:rsid w:val="00584E87"/>
    <w:rsid w:val="0058525E"/>
    <w:rsid w:val="005855E8"/>
    <w:rsid w:val="00585875"/>
    <w:rsid w:val="005860AB"/>
    <w:rsid w:val="0058628D"/>
    <w:rsid w:val="00586494"/>
    <w:rsid w:val="005864F6"/>
    <w:rsid w:val="00586755"/>
    <w:rsid w:val="0058679C"/>
    <w:rsid w:val="00586C00"/>
    <w:rsid w:val="005870AF"/>
    <w:rsid w:val="005871D1"/>
    <w:rsid w:val="0058730D"/>
    <w:rsid w:val="005873AA"/>
    <w:rsid w:val="005873ED"/>
    <w:rsid w:val="00587455"/>
    <w:rsid w:val="0058745C"/>
    <w:rsid w:val="005878E6"/>
    <w:rsid w:val="005878E8"/>
    <w:rsid w:val="00587C7E"/>
    <w:rsid w:val="00587EBC"/>
    <w:rsid w:val="00587F19"/>
    <w:rsid w:val="005901F1"/>
    <w:rsid w:val="00590320"/>
    <w:rsid w:val="005903E1"/>
    <w:rsid w:val="00590407"/>
    <w:rsid w:val="0059040F"/>
    <w:rsid w:val="00590689"/>
    <w:rsid w:val="005912C8"/>
    <w:rsid w:val="005912DA"/>
    <w:rsid w:val="005914B5"/>
    <w:rsid w:val="00591976"/>
    <w:rsid w:val="00591BAE"/>
    <w:rsid w:val="00591BF4"/>
    <w:rsid w:val="00591DEE"/>
    <w:rsid w:val="00591E90"/>
    <w:rsid w:val="00591F62"/>
    <w:rsid w:val="005920F8"/>
    <w:rsid w:val="00592123"/>
    <w:rsid w:val="0059245C"/>
    <w:rsid w:val="00593037"/>
    <w:rsid w:val="00593040"/>
    <w:rsid w:val="005931AD"/>
    <w:rsid w:val="0059365B"/>
    <w:rsid w:val="0059377A"/>
    <w:rsid w:val="00593A7B"/>
    <w:rsid w:val="00593BAE"/>
    <w:rsid w:val="00593C2A"/>
    <w:rsid w:val="00593DAF"/>
    <w:rsid w:val="00593E35"/>
    <w:rsid w:val="005940CC"/>
    <w:rsid w:val="00594207"/>
    <w:rsid w:val="00594302"/>
    <w:rsid w:val="005944D1"/>
    <w:rsid w:val="0059454A"/>
    <w:rsid w:val="00594BE4"/>
    <w:rsid w:val="00594D34"/>
    <w:rsid w:val="00594E18"/>
    <w:rsid w:val="005951CD"/>
    <w:rsid w:val="00595281"/>
    <w:rsid w:val="005954C5"/>
    <w:rsid w:val="00595984"/>
    <w:rsid w:val="00595AE0"/>
    <w:rsid w:val="00595C0C"/>
    <w:rsid w:val="00595C3B"/>
    <w:rsid w:val="00595DCB"/>
    <w:rsid w:val="00596046"/>
    <w:rsid w:val="00596260"/>
    <w:rsid w:val="005964B7"/>
    <w:rsid w:val="00596505"/>
    <w:rsid w:val="005965BE"/>
    <w:rsid w:val="005965C3"/>
    <w:rsid w:val="005966A0"/>
    <w:rsid w:val="005966F4"/>
    <w:rsid w:val="005967FB"/>
    <w:rsid w:val="00596926"/>
    <w:rsid w:val="00596CD9"/>
    <w:rsid w:val="00597125"/>
    <w:rsid w:val="00597149"/>
    <w:rsid w:val="00597265"/>
    <w:rsid w:val="005974B2"/>
    <w:rsid w:val="00597BA6"/>
    <w:rsid w:val="00597ED8"/>
    <w:rsid w:val="005A055C"/>
    <w:rsid w:val="005A0664"/>
    <w:rsid w:val="005A0B03"/>
    <w:rsid w:val="005A0F47"/>
    <w:rsid w:val="005A1115"/>
    <w:rsid w:val="005A136D"/>
    <w:rsid w:val="005A155B"/>
    <w:rsid w:val="005A1814"/>
    <w:rsid w:val="005A1893"/>
    <w:rsid w:val="005A18FB"/>
    <w:rsid w:val="005A1D49"/>
    <w:rsid w:val="005A20C6"/>
    <w:rsid w:val="005A21AA"/>
    <w:rsid w:val="005A24A3"/>
    <w:rsid w:val="005A2575"/>
    <w:rsid w:val="005A25D5"/>
    <w:rsid w:val="005A2625"/>
    <w:rsid w:val="005A29F4"/>
    <w:rsid w:val="005A2B07"/>
    <w:rsid w:val="005A2D51"/>
    <w:rsid w:val="005A31D2"/>
    <w:rsid w:val="005A3228"/>
    <w:rsid w:val="005A343B"/>
    <w:rsid w:val="005A34C8"/>
    <w:rsid w:val="005A350C"/>
    <w:rsid w:val="005A3DC4"/>
    <w:rsid w:val="005A3E10"/>
    <w:rsid w:val="005A3EDB"/>
    <w:rsid w:val="005A4137"/>
    <w:rsid w:val="005A41E1"/>
    <w:rsid w:val="005A454F"/>
    <w:rsid w:val="005A46A3"/>
    <w:rsid w:val="005A483B"/>
    <w:rsid w:val="005A4907"/>
    <w:rsid w:val="005A4C1F"/>
    <w:rsid w:val="005A5181"/>
    <w:rsid w:val="005A5477"/>
    <w:rsid w:val="005A5750"/>
    <w:rsid w:val="005A58D8"/>
    <w:rsid w:val="005A62E7"/>
    <w:rsid w:val="005A64AE"/>
    <w:rsid w:val="005A66F0"/>
    <w:rsid w:val="005A6A0F"/>
    <w:rsid w:val="005A6C2B"/>
    <w:rsid w:val="005A6C56"/>
    <w:rsid w:val="005A6CFD"/>
    <w:rsid w:val="005A6D33"/>
    <w:rsid w:val="005A6DCD"/>
    <w:rsid w:val="005A6E9D"/>
    <w:rsid w:val="005A70C7"/>
    <w:rsid w:val="005A77CD"/>
    <w:rsid w:val="005A788A"/>
    <w:rsid w:val="005A7AB5"/>
    <w:rsid w:val="005A7BE1"/>
    <w:rsid w:val="005A7DBA"/>
    <w:rsid w:val="005B05EE"/>
    <w:rsid w:val="005B06E5"/>
    <w:rsid w:val="005B0722"/>
    <w:rsid w:val="005B07E9"/>
    <w:rsid w:val="005B086B"/>
    <w:rsid w:val="005B096F"/>
    <w:rsid w:val="005B0AA4"/>
    <w:rsid w:val="005B0B70"/>
    <w:rsid w:val="005B0B9C"/>
    <w:rsid w:val="005B0CEC"/>
    <w:rsid w:val="005B0E33"/>
    <w:rsid w:val="005B1368"/>
    <w:rsid w:val="005B13FB"/>
    <w:rsid w:val="005B1411"/>
    <w:rsid w:val="005B14E8"/>
    <w:rsid w:val="005B1750"/>
    <w:rsid w:val="005B187A"/>
    <w:rsid w:val="005B1C5F"/>
    <w:rsid w:val="005B1D89"/>
    <w:rsid w:val="005B1E0A"/>
    <w:rsid w:val="005B1F6E"/>
    <w:rsid w:val="005B20EF"/>
    <w:rsid w:val="005B218B"/>
    <w:rsid w:val="005B253B"/>
    <w:rsid w:val="005B2731"/>
    <w:rsid w:val="005B2758"/>
    <w:rsid w:val="005B294E"/>
    <w:rsid w:val="005B2989"/>
    <w:rsid w:val="005B2996"/>
    <w:rsid w:val="005B29A4"/>
    <w:rsid w:val="005B2AEC"/>
    <w:rsid w:val="005B2BB9"/>
    <w:rsid w:val="005B2C00"/>
    <w:rsid w:val="005B2CE4"/>
    <w:rsid w:val="005B2D27"/>
    <w:rsid w:val="005B2DEE"/>
    <w:rsid w:val="005B2E14"/>
    <w:rsid w:val="005B3165"/>
    <w:rsid w:val="005B333A"/>
    <w:rsid w:val="005B37AA"/>
    <w:rsid w:val="005B3A1C"/>
    <w:rsid w:val="005B3AFB"/>
    <w:rsid w:val="005B3C27"/>
    <w:rsid w:val="005B3D54"/>
    <w:rsid w:val="005B3ED5"/>
    <w:rsid w:val="005B3FAD"/>
    <w:rsid w:val="005B46D0"/>
    <w:rsid w:val="005B4CB9"/>
    <w:rsid w:val="005B4F4B"/>
    <w:rsid w:val="005B5031"/>
    <w:rsid w:val="005B51A4"/>
    <w:rsid w:val="005B5234"/>
    <w:rsid w:val="005B5287"/>
    <w:rsid w:val="005B536B"/>
    <w:rsid w:val="005B54F2"/>
    <w:rsid w:val="005B5554"/>
    <w:rsid w:val="005B58B7"/>
    <w:rsid w:val="005B591C"/>
    <w:rsid w:val="005B5AC2"/>
    <w:rsid w:val="005B5C5F"/>
    <w:rsid w:val="005B5DAD"/>
    <w:rsid w:val="005B64C3"/>
    <w:rsid w:val="005B650A"/>
    <w:rsid w:val="005B6510"/>
    <w:rsid w:val="005B667D"/>
    <w:rsid w:val="005B6C61"/>
    <w:rsid w:val="005B71F7"/>
    <w:rsid w:val="005B7242"/>
    <w:rsid w:val="005B7568"/>
    <w:rsid w:val="005B78C8"/>
    <w:rsid w:val="005B79C7"/>
    <w:rsid w:val="005B7E1C"/>
    <w:rsid w:val="005C0057"/>
    <w:rsid w:val="005C0090"/>
    <w:rsid w:val="005C0328"/>
    <w:rsid w:val="005C083A"/>
    <w:rsid w:val="005C088C"/>
    <w:rsid w:val="005C0A69"/>
    <w:rsid w:val="005C0BFB"/>
    <w:rsid w:val="005C0D9C"/>
    <w:rsid w:val="005C0E20"/>
    <w:rsid w:val="005C14C5"/>
    <w:rsid w:val="005C150E"/>
    <w:rsid w:val="005C153C"/>
    <w:rsid w:val="005C15CA"/>
    <w:rsid w:val="005C1650"/>
    <w:rsid w:val="005C1659"/>
    <w:rsid w:val="005C194B"/>
    <w:rsid w:val="005C19D4"/>
    <w:rsid w:val="005C1BFD"/>
    <w:rsid w:val="005C1E06"/>
    <w:rsid w:val="005C1EA0"/>
    <w:rsid w:val="005C2015"/>
    <w:rsid w:val="005C244A"/>
    <w:rsid w:val="005C2453"/>
    <w:rsid w:val="005C28F9"/>
    <w:rsid w:val="005C294B"/>
    <w:rsid w:val="005C2B3C"/>
    <w:rsid w:val="005C2C89"/>
    <w:rsid w:val="005C2CFE"/>
    <w:rsid w:val="005C2E58"/>
    <w:rsid w:val="005C2F70"/>
    <w:rsid w:val="005C346D"/>
    <w:rsid w:val="005C3818"/>
    <w:rsid w:val="005C3867"/>
    <w:rsid w:val="005C3B98"/>
    <w:rsid w:val="005C3C0F"/>
    <w:rsid w:val="005C3CD5"/>
    <w:rsid w:val="005C3D33"/>
    <w:rsid w:val="005C3F86"/>
    <w:rsid w:val="005C40CE"/>
    <w:rsid w:val="005C46E3"/>
    <w:rsid w:val="005C4725"/>
    <w:rsid w:val="005C47BC"/>
    <w:rsid w:val="005C4A97"/>
    <w:rsid w:val="005C4B75"/>
    <w:rsid w:val="005C4CE5"/>
    <w:rsid w:val="005C4ED2"/>
    <w:rsid w:val="005C4FAE"/>
    <w:rsid w:val="005C5293"/>
    <w:rsid w:val="005C5423"/>
    <w:rsid w:val="005C542E"/>
    <w:rsid w:val="005C55CB"/>
    <w:rsid w:val="005C5653"/>
    <w:rsid w:val="005C5E35"/>
    <w:rsid w:val="005C5F20"/>
    <w:rsid w:val="005C5F41"/>
    <w:rsid w:val="005C605C"/>
    <w:rsid w:val="005C6944"/>
    <w:rsid w:val="005C69AC"/>
    <w:rsid w:val="005C6C7A"/>
    <w:rsid w:val="005C6D4C"/>
    <w:rsid w:val="005C6D92"/>
    <w:rsid w:val="005C6E57"/>
    <w:rsid w:val="005C6FD5"/>
    <w:rsid w:val="005C72AC"/>
    <w:rsid w:val="005C74D2"/>
    <w:rsid w:val="005C77AE"/>
    <w:rsid w:val="005C7E78"/>
    <w:rsid w:val="005C7F20"/>
    <w:rsid w:val="005D0190"/>
    <w:rsid w:val="005D076C"/>
    <w:rsid w:val="005D0823"/>
    <w:rsid w:val="005D0F53"/>
    <w:rsid w:val="005D0FC3"/>
    <w:rsid w:val="005D10C7"/>
    <w:rsid w:val="005D16AA"/>
    <w:rsid w:val="005D16E6"/>
    <w:rsid w:val="005D18A5"/>
    <w:rsid w:val="005D1A24"/>
    <w:rsid w:val="005D1B68"/>
    <w:rsid w:val="005D20C9"/>
    <w:rsid w:val="005D21DB"/>
    <w:rsid w:val="005D23F9"/>
    <w:rsid w:val="005D2894"/>
    <w:rsid w:val="005D2A71"/>
    <w:rsid w:val="005D2E33"/>
    <w:rsid w:val="005D3131"/>
    <w:rsid w:val="005D34CC"/>
    <w:rsid w:val="005D3A47"/>
    <w:rsid w:val="005D3AA4"/>
    <w:rsid w:val="005D3B2A"/>
    <w:rsid w:val="005D3E28"/>
    <w:rsid w:val="005D3EC9"/>
    <w:rsid w:val="005D3F99"/>
    <w:rsid w:val="005D3FC3"/>
    <w:rsid w:val="005D40F1"/>
    <w:rsid w:val="005D436F"/>
    <w:rsid w:val="005D44D8"/>
    <w:rsid w:val="005D49BF"/>
    <w:rsid w:val="005D4DFA"/>
    <w:rsid w:val="005D501F"/>
    <w:rsid w:val="005D5188"/>
    <w:rsid w:val="005D58B3"/>
    <w:rsid w:val="005D59F5"/>
    <w:rsid w:val="005D5B0A"/>
    <w:rsid w:val="005D5DEF"/>
    <w:rsid w:val="005D5EA1"/>
    <w:rsid w:val="005D61ED"/>
    <w:rsid w:val="005D677D"/>
    <w:rsid w:val="005D6849"/>
    <w:rsid w:val="005D6E21"/>
    <w:rsid w:val="005D6EE1"/>
    <w:rsid w:val="005D703E"/>
    <w:rsid w:val="005D719D"/>
    <w:rsid w:val="005D71D6"/>
    <w:rsid w:val="005D751C"/>
    <w:rsid w:val="005D7B2E"/>
    <w:rsid w:val="005D7B3B"/>
    <w:rsid w:val="005D7C79"/>
    <w:rsid w:val="005D7EB6"/>
    <w:rsid w:val="005E0054"/>
    <w:rsid w:val="005E01BF"/>
    <w:rsid w:val="005E03C2"/>
    <w:rsid w:val="005E044E"/>
    <w:rsid w:val="005E0799"/>
    <w:rsid w:val="005E0843"/>
    <w:rsid w:val="005E0A6E"/>
    <w:rsid w:val="005E0D5A"/>
    <w:rsid w:val="005E111F"/>
    <w:rsid w:val="005E143D"/>
    <w:rsid w:val="005E19F6"/>
    <w:rsid w:val="005E1A7A"/>
    <w:rsid w:val="005E1CD2"/>
    <w:rsid w:val="005E1EBF"/>
    <w:rsid w:val="005E2149"/>
    <w:rsid w:val="005E2162"/>
    <w:rsid w:val="005E21A7"/>
    <w:rsid w:val="005E21C5"/>
    <w:rsid w:val="005E2424"/>
    <w:rsid w:val="005E24AA"/>
    <w:rsid w:val="005E2E64"/>
    <w:rsid w:val="005E2E80"/>
    <w:rsid w:val="005E2F0C"/>
    <w:rsid w:val="005E2F4B"/>
    <w:rsid w:val="005E306E"/>
    <w:rsid w:val="005E30A9"/>
    <w:rsid w:val="005E3800"/>
    <w:rsid w:val="005E3ACC"/>
    <w:rsid w:val="005E3E26"/>
    <w:rsid w:val="005E3FAD"/>
    <w:rsid w:val="005E420D"/>
    <w:rsid w:val="005E4484"/>
    <w:rsid w:val="005E4981"/>
    <w:rsid w:val="005E4983"/>
    <w:rsid w:val="005E4DF0"/>
    <w:rsid w:val="005E4F6D"/>
    <w:rsid w:val="005E5538"/>
    <w:rsid w:val="005E5660"/>
    <w:rsid w:val="005E57BF"/>
    <w:rsid w:val="005E58C2"/>
    <w:rsid w:val="005E59C4"/>
    <w:rsid w:val="005E6676"/>
    <w:rsid w:val="005E6B54"/>
    <w:rsid w:val="005E6B96"/>
    <w:rsid w:val="005E6EA7"/>
    <w:rsid w:val="005E72E4"/>
    <w:rsid w:val="005E755A"/>
    <w:rsid w:val="005E7827"/>
    <w:rsid w:val="005E7829"/>
    <w:rsid w:val="005E7A85"/>
    <w:rsid w:val="005E7B2A"/>
    <w:rsid w:val="005E7CD6"/>
    <w:rsid w:val="005E7D11"/>
    <w:rsid w:val="005E7E25"/>
    <w:rsid w:val="005E7E53"/>
    <w:rsid w:val="005F03AB"/>
    <w:rsid w:val="005F0522"/>
    <w:rsid w:val="005F05AF"/>
    <w:rsid w:val="005F0745"/>
    <w:rsid w:val="005F0A3D"/>
    <w:rsid w:val="005F0CFA"/>
    <w:rsid w:val="005F0F09"/>
    <w:rsid w:val="005F1168"/>
    <w:rsid w:val="005F1383"/>
    <w:rsid w:val="005F187F"/>
    <w:rsid w:val="005F1CCC"/>
    <w:rsid w:val="005F1F8A"/>
    <w:rsid w:val="005F1FA8"/>
    <w:rsid w:val="005F22C6"/>
    <w:rsid w:val="005F24FF"/>
    <w:rsid w:val="005F2583"/>
    <w:rsid w:val="005F2927"/>
    <w:rsid w:val="005F2AC7"/>
    <w:rsid w:val="005F2CAA"/>
    <w:rsid w:val="005F30C9"/>
    <w:rsid w:val="005F322A"/>
    <w:rsid w:val="005F33EF"/>
    <w:rsid w:val="005F3707"/>
    <w:rsid w:val="005F392D"/>
    <w:rsid w:val="005F39CD"/>
    <w:rsid w:val="005F3A41"/>
    <w:rsid w:val="005F40F2"/>
    <w:rsid w:val="005F432B"/>
    <w:rsid w:val="005F4336"/>
    <w:rsid w:val="005F4384"/>
    <w:rsid w:val="005F45FB"/>
    <w:rsid w:val="005F478E"/>
    <w:rsid w:val="005F4A79"/>
    <w:rsid w:val="005F4C75"/>
    <w:rsid w:val="005F5245"/>
    <w:rsid w:val="005F53FB"/>
    <w:rsid w:val="005F548A"/>
    <w:rsid w:val="005F54CC"/>
    <w:rsid w:val="005F56E8"/>
    <w:rsid w:val="005F5AA2"/>
    <w:rsid w:val="005F5B00"/>
    <w:rsid w:val="005F5B40"/>
    <w:rsid w:val="005F5DC7"/>
    <w:rsid w:val="005F5EBD"/>
    <w:rsid w:val="005F5F8A"/>
    <w:rsid w:val="005F6598"/>
    <w:rsid w:val="005F66F1"/>
    <w:rsid w:val="005F688A"/>
    <w:rsid w:val="005F692B"/>
    <w:rsid w:val="005F6CA4"/>
    <w:rsid w:val="005F6D2A"/>
    <w:rsid w:val="005F705C"/>
    <w:rsid w:val="005F709E"/>
    <w:rsid w:val="005F7238"/>
    <w:rsid w:val="005F735A"/>
    <w:rsid w:val="005F7831"/>
    <w:rsid w:val="005F790A"/>
    <w:rsid w:val="005F7A9F"/>
    <w:rsid w:val="005F7CAE"/>
    <w:rsid w:val="0060000F"/>
    <w:rsid w:val="00600335"/>
    <w:rsid w:val="006004AE"/>
    <w:rsid w:val="00600629"/>
    <w:rsid w:val="00600A4B"/>
    <w:rsid w:val="00600AFA"/>
    <w:rsid w:val="00600B13"/>
    <w:rsid w:val="00600B28"/>
    <w:rsid w:val="00600C44"/>
    <w:rsid w:val="00600DFE"/>
    <w:rsid w:val="00601229"/>
    <w:rsid w:val="00601475"/>
    <w:rsid w:val="0060161F"/>
    <w:rsid w:val="00601A0B"/>
    <w:rsid w:val="00601A77"/>
    <w:rsid w:val="00601B8D"/>
    <w:rsid w:val="00601BA1"/>
    <w:rsid w:val="00601C2F"/>
    <w:rsid w:val="006025C5"/>
    <w:rsid w:val="00602622"/>
    <w:rsid w:val="00602C68"/>
    <w:rsid w:val="00602CBB"/>
    <w:rsid w:val="00602F52"/>
    <w:rsid w:val="0060310B"/>
    <w:rsid w:val="00603188"/>
    <w:rsid w:val="00603364"/>
    <w:rsid w:val="006038D3"/>
    <w:rsid w:val="00603CB7"/>
    <w:rsid w:val="00603CF4"/>
    <w:rsid w:val="00604213"/>
    <w:rsid w:val="006042FE"/>
    <w:rsid w:val="00604401"/>
    <w:rsid w:val="0060457A"/>
    <w:rsid w:val="00604875"/>
    <w:rsid w:val="00604930"/>
    <w:rsid w:val="00604A48"/>
    <w:rsid w:val="00604CAE"/>
    <w:rsid w:val="00604CD4"/>
    <w:rsid w:val="00604E0A"/>
    <w:rsid w:val="00605305"/>
    <w:rsid w:val="0060566D"/>
    <w:rsid w:val="00605F78"/>
    <w:rsid w:val="0060616C"/>
    <w:rsid w:val="00606241"/>
    <w:rsid w:val="006062A1"/>
    <w:rsid w:val="0060672A"/>
    <w:rsid w:val="00606895"/>
    <w:rsid w:val="00606B55"/>
    <w:rsid w:val="00606C1C"/>
    <w:rsid w:val="00606C6A"/>
    <w:rsid w:val="00606F5B"/>
    <w:rsid w:val="0060762F"/>
    <w:rsid w:val="0060786B"/>
    <w:rsid w:val="006079F6"/>
    <w:rsid w:val="00607BE7"/>
    <w:rsid w:val="00607D5E"/>
    <w:rsid w:val="00610049"/>
    <w:rsid w:val="006100CC"/>
    <w:rsid w:val="0061038A"/>
    <w:rsid w:val="00610433"/>
    <w:rsid w:val="00610CBF"/>
    <w:rsid w:val="00610DA5"/>
    <w:rsid w:val="00611425"/>
    <w:rsid w:val="006114DC"/>
    <w:rsid w:val="00611A03"/>
    <w:rsid w:val="00612083"/>
    <w:rsid w:val="00612191"/>
    <w:rsid w:val="00612305"/>
    <w:rsid w:val="006123F5"/>
    <w:rsid w:val="006124A4"/>
    <w:rsid w:val="00612A87"/>
    <w:rsid w:val="00612CA0"/>
    <w:rsid w:val="006131DA"/>
    <w:rsid w:val="0061321A"/>
    <w:rsid w:val="0061368B"/>
    <w:rsid w:val="006137EF"/>
    <w:rsid w:val="00613910"/>
    <w:rsid w:val="00613A3B"/>
    <w:rsid w:val="00613A6A"/>
    <w:rsid w:val="00613E43"/>
    <w:rsid w:val="00614014"/>
    <w:rsid w:val="0061416E"/>
    <w:rsid w:val="006142B6"/>
    <w:rsid w:val="0061462A"/>
    <w:rsid w:val="00614774"/>
    <w:rsid w:val="00614787"/>
    <w:rsid w:val="00614ACB"/>
    <w:rsid w:val="00614B44"/>
    <w:rsid w:val="00614C5F"/>
    <w:rsid w:val="0061505A"/>
    <w:rsid w:val="00615338"/>
    <w:rsid w:val="00615406"/>
    <w:rsid w:val="0061552E"/>
    <w:rsid w:val="00615597"/>
    <w:rsid w:val="006159EB"/>
    <w:rsid w:val="00615B5A"/>
    <w:rsid w:val="00615EC0"/>
    <w:rsid w:val="00616063"/>
    <w:rsid w:val="00616081"/>
    <w:rsid w:val="0061629E"/>
    <w:rsid w:val="0061656A"/>
    <w:rsid w:val="006165D9"/>
    <w:rsid w:val="006166E1"/>
    <w:rsid w:val="006167AE"/>
    <w:rsid w:val="006169D4"/>
    <w:rsid w:val="00616AE1"/>
    <w:rsid w:val="00616D53"/>
    <w:rsid w:val="00616EBB"/>
    <w:rsid w:val="006171C6"/>
    <w:rsid w:val="006171FF"/>
    <w:rsid w:val="006177C6"/>
    <w:rsid w:val="006177DB"/>
    <w:rsid w:val="00617818"/>
    <w:rsid w:val="00617EA4"/>
    <w:rsid w:val="00617EE0"/>
    <w:rsid w:val="00617FDF"/>
    <w:rsid w:val="006201BE"/>
    <w:rsid w:val="0062030C"/>
    <w:rsid w:val="00620468"/>
    <w:rsid w:val="00620637"/>
    <w:rsid w:val="0062071F"/>
    <w:rsid w:val="00620DB2"/>
    <w:rsid w:val="00620FC4"/>
    <w:rsid w:val="0062125D"/>
    <w:rsid w:val="0062143F"/>
    <w:rsid w:val="00621542"/>
    <w:rsid w:val="00621AB6"/>
    <w:rsid w:val="00621AE9"/>
    <w:rsid w:val="00621BA8"/>
    <w:rsid w:val="00621E2D"/>
    <w:rsid w:val="00621FF8"/>
    <w:rsid w:val="006223E7"/>
    <w:rsid w:val="0062267A"/>
    <w:rsid w:val="00622744"/>
    <w:rsid w:val="006227AE"/>
    <w:rsid w:val="006228DF"/>
    <w:rsid w:val="00622B76"/>
    <w:rsid w:val="00622D6C"/>
    <w:rsid w:val="00622E4A"/>
    <w:rsid w:val="00622F63"/>
    <w:rsid w:val="00622FAA"/>
    <w:rsid w:val="006233B3"/>
    <w:rsid w:val="006234B6"/>
    <w:rsid w:val="0062376A"/>
    <w:rsid w:val="006237F7"/>
    <w:rsid w:val="00623BCF"/>
    <w:rsid w:val="00623E7D"/>
    <w:rsid w:val="00624224"/>
    <w:rsid w:val="006245EF"/>
    <w:rsid w:val="006245F7"/>
    <w:rsid w:val="006246DD"/>
    <w:rsid w:val="00624A6C"/>
    <w:rsid w:val="00624D27"/>
    <w:rsid w:val="00624D6F"/>
    <w:rsid w:val="00624F24"/>
    <w:rsid w:val="00624F71"/>
    <w:rsid w:val="00624FDD"/>
    <w:rsid w:val="00625089"/>
    <w:rsid w:val="006251C8"/>
    <w:rsid w:val="006255C2"/>
    <w:rsid w:val="0062561D"/>
    <w:rsid w:val="0062569A"/>
    <w:rsid w:val="00625D37"/>
    <w:rsid w:val="00626138"/>
    <w:rsid w:val="00626203"/>
    <w:rsid w:val="006263F1"/>
    <w:rsid w:val="00626993"/>
    <w:rsid w:val="00626BD7"/>
    <w:rsid w:val="00626D61"/>
    <w:rsid w:val="00626DE1"/>
    <w:rsid w:val="00626EB4"/>
    <w:rsid w:val="00626F06"/>
    <w:rsid w:val="00626F68"/>
    <w:rsid w:val="00626F6C"/>
    <w:rsid w:val="006270AB"/>
    <w:rsid w:val="00627213"/>
    <w:rsid w:val="006272B4"/>
    <w:rsid w:val="00627773"/>
    <w:rsid w:val="006279EF"/>
    <w:rsid w:val="00627A2F"/>
    <w:rsid w:val="00627B87"/>
    <w:rsid w:val="00627C37"/>
    <w:rsid w:val="00627F41"/>
    <w:rsid w:val="006301DF"/>
    <w:rsid w:val="0063058C"/>
    <w:rsid w:val="006305F9"/>
    <w:rsid w:val="00630675"/>
    <w:rsid w:val="006306B7"/>
    <w:rsid w:val="0063076B"/>
    <w:rsid w:val="00630981"/>
    <w:rsid w:val="00630E33"/>
    <w:rsid w:val="0063100D"/>
    <w:rsid w:val="0063100E"/>
    <w:rsid w:val="00631612"/>
    <w:rsid w:val="0063173F"/>
    <w:rsid w:val="0063177D"/>
    <w:rsid w:val="00631A97"/>
    <w:rsid w:val="00631CE8"/>
    <w:rsid w:val="00631E44"/>
    <w:rsid w:val="00632148"/>
    <w:rsid w:val="006329B2"/>
    <w:rsid w:val="00632A6B"/>
    <w:rsid w:val="00632B4B"/>
    <w:rsid w:val="00632DA7"/>
    <w:rsid w:val="00632DB8"/>
    <w:rsid w:val="00632DDA"/>
    <w:rsid w:val="00632E67"/>
    <w:rsid w:val="00633039"/>
    <w:rsid w:val="00633058"/>
    <w:rsid w:val="006337E7"/>
    <w:rsid w:val="006338C0"/>
    <w:rsid w:val="00633CED"/>
    <w:rsid w:val="006344BC"/>
    <w:rsid w:val="00634BFA"/>
    <w:rsid w:val="00634CDD"/>
    <w:rsid w:val="00634DF1"/>
    <w:rsid w:val="0063515E"/>
    <w:rsid w:val="006351A0"/>
    <w:rsid w:val="00635225"/>
    <w:rsid w:val="00635391"/>
    <w:rsid w:val="006358FB"/>
    <w:rsid w:val="006359B2"/>
    <w:rsid w:val="00635DBD"/>
    <w:rsid w:val="00635F58"/>
    <w:rsid w:val="00636060"/>
    <w:rsid w:val="00636134"/>
    <w:rsid w:val="0063628A"/>
    <w:rsid w:val="006365A7"/>
    <w:rsid w:val="006365DF"/>
    <w:rsid w:val="00636C9E"/>
    <w:rsid w:val="006373B0"/>
    <w:rsid w:val="0063762E"/>
    <w:rsid w:val="00637AAA"/>
    <w:rsid w:val="00637C1F"/>
    <w:rsid w:val="00637D5B"/>
    <w:rsid w:val="0064014B"/>
    <w:rsid w:val="006401C0"/>
    <w:rsid w:val="006401C7"/>
    <w:rsid w:val="00640301"/>
    <w:rsid w:val="006403D1"/>
    <w:rsid w:val="0064052B"/>
    <w:rsid w:val="0064058C"/>
    <w:rsid w:val="006405E3"/>
    <w:rsid w:val="006406BD"/>
    <w:rsid w:val="00640732"/>
    <w:rsid w:val="00640999"/>
    <w:rsid w:val="00640D87"/>
    <w:rsid w:val="00641093"/>
    <w:rsid w:val="00641129"/>
    <w:rsid w:val="00641229"/>
    <w:rsid w:val="0064135B"/>
    <w:rsid w:val="00641456"/>
    <w:rsid w:val="006418B2"/>
    <w:rsid w:val="006419DE"/>
    <w:rsid w:val="00641B6E"/>
    <w:rsid w:val="00641D70"/>
    <w:rsid w:val="00642269"/>
    <w:rsid w:val="006422CA"/>
    <w:rsid w:val="00642344"/>
    <w:rsid w:val="00642430"/>
    <w:rsid w:val="006424A6"/>
    <w:rsid w:val="00642621"/>
    <w:rsid w:val="006426DC"/>
    <w:rsid w:val="00642A0C"/>
    <w:rsid w:val="00642AAE"/>
    <w:rsid w:val="00642B3C"/>
    <w:rsid w:val="00642E01"/>
    <w:rsid w:val="00642FCD"/>
    <w:rsid w:val="0064326D"/>
    <w:rsid w:val="00643411"/>
    <w:rsid w:val="006437ED"/>
    <w:rsid w:val="0064390C"/>
    <w:rsid w:val="00643A95"/>
    <w:rsid w:val="00643C1C"/>
    <w:rsid w:val="00643F66"/>
    <w:rsid w:val="00644059"/>
    <w:rsid w:val="00644080"/>
    <w:rsid w:val="0064413F"/>
    <w:rsid w:val="00644179"/>
    <w:rsid w:val="00644183"/>
    <w:rsid w:val="006441B4"/>
    <w:rsid w:val="00644386"/>
    <w:rsid w:val="0064454F"/>
    <w:rsid w:val="006449CD"/>
    <w:rsid w:val="00644BCB"/>
    <w:rsid w:val="00644FE5"/>
    <w:rsid w:val="00645533"/>
    <w:rsid w:val="00645B34"/>
    <w:rsid w:val="00645D1A"/>
    <w:rsid w:val="00645EFF"/>
    <w:rsid w:val="0064607B"/>
    <w:rsid w:val="006460B1"/>
    <w:rsid w:val="00646171"/>
    <w:rsid w:val="0064638D"/>
    <w:rsid w:val="00646522"/>
    <w:rsid w:val="00646550"/>
    <w:rsid w:val="00646564"/>
    <w:rsid w:val="006469B8"/>
    <w:rsid w:val="00646BB1"/>
    <w:rsid w:val="00646E57"/>
    <w:rsid w:val="00647231"/>
    <w:rsid w:val="00647247"/>
    <w:rsid w:val="006475DE"/>
    <w:rsid w:val="0064768D"/>
    <w:rsid w:val="0064783D"/>
    <w:rsid w:val="0064784F"/>
    <w:rsid w:val="0064787A"/>
    <w:rsid w:val="00647F27"/>
    <w:rsid w:val="00650068"/>
    <w:rsid w:val="00650292"/>
    <w:rsid w:val="006504F0"/>
    <w:rsid w:val="006509E6"/>
    <w:rsid w:val="006509EF"/>
    <w:rsid w:val="00650A15"/>
    <w:rsid w:val="00650D91"/>
    <w:rsid w:val="00650DCC"/>
    <w:rsid w:val="00650EE9"/>
    <w:rsid w:val="00650FC6"/>
    <w:rsid w:val="00651185"/>
    <w:rsid w:val="00651262"/>
    <w:rsid w:val="006513B1"/>
    <w:rsid w:val="00651767"/>
    <w:rsid w:val="00651B21"/>
    <w:rsid w:val="00651B98"/>
    <w:rsid w:val="00651DDC"/>
    <w:rsid w:val="00651DF9"/>
    <w:rsid w:val="00651E92"/>
    <w:rsid w:val="00652067"/>
    <w:rsid w:val="0065212E"/>
    <w:rsid w:val="00652949"/>
    <w:rsid w:val="00652A78"/>
    <w:rsid w:val="00652CAD"/>
    <w:rsid w:val="00652CE0"/>
    <w:rsid w:val="00652F26"/>
    <w:rsid w:val="00652F73"/>
    <w:rsid w:val="006530EC"/>
    <w:rsid w:val="00653215"/>
    <w:rsid w:val="00653225"/>
    <w:rsid w:val="006532A2"/>
    <w:rsid w:val="0065331E"/>
    <w:rsid w:val="006533E9"/>
    <w:rsid w:val="006539C8"/>
    <w:rsid w:val="00653A51"/>
    <w:rsid w:val="00653C3E"/>
    <w:rsid w:val="00653D73"/>
    <w:rsid w:val="00654159"/>
    <w:rsid w:val="006542D7"/>
    <w:rsid w:val="0065444B"/>
    <w:rsid w:val="00654A6F"/>
    <w:rsid w:val="00654BB0"/>
    <w:rsid w:val="00654DA2"/>
    <w:rsid w:val="00654E30"/>
    <w:rsid w:val="006551DD"/>
    <w:rsid w:val="00655874"/>
    <w:rsid w:val="006559ED"/>
    <w:rsid w:val="00655AAC"/>
    <w:rsid w:val="00655D56"/>
    <w:rsid w:val="00655F00"/>
    <w:rsid w:val="00656127"/>
    <w:rsid w:val="006561D0"/>
    <w:rsid w:val="006561F0"/>
    <w:rsid w:val="0065653D"/>
    <w:rsid w:val="00656652"/>
    <w:rsid w:val="006566B8"/>
    <w:rsid w:val="00656ED7"/>
    <w:rsid w:val="00656ED8"/>
    <w:rsid w:val="006571F2"/>
    <w:rsid w:val="0065758D"/>
    <w:rsid w:val="00657745"/>
    <w:rsid w:val="00657916"/>
    <w:rsid w:val="006579AC"/>
    <w:rsid w:val="006579BC"/>
    <w:rsid w:val="00657A23"/>
    <w:rsid w:val="00657B6B"/>
    <w:rsid w:val="00657D0B"/>
    <w:rsid w:val="00657D58"/>
    <w:rsid w:val="00657EC3"/>
    <w:rsid w:val="00657EC9"/>
    <w:rsid w:val="00657F77"/>
    <w:rsid w:val="006602E3"/>
    <w:rsid w:val="00660306"/>
    <w:rsid w:val="00660514"/>
    <w:rsid w:val="0066068D"/>
    <w:rsid w:val="00660A0F"/>
    <w:rsid w:val="00660B50"/>
    <w:rsid w:val="00660C09"/>
    <w:rsid w:val="00660D95"/>
    <w:rsid w:val="00660DB6"/>
    <w:rsid w:val="00661118"/>
    <w:rsid w:val="00661252"/>
    <w:rsid w:val="00661481"/>
    <w:rsid w:val="0066156F"/>
    <w:rsid w:val="006615E3"/>
    <w:rsid w:val="006616DE"/>
    <w:rsid w:val="0066171B"/>
    <w:rsid w:val="006618BF"/>
    <w:rsid w:val="00661A2E"/>
    <w:rsid w:val="00661A33"/>
    <w:rsid w:val="00661C53"/>
    <w:rsid w:val="00661C9E"/>
    <w:rsid w:val="00661D91"/>
    <w:rsid w:val="00661DEE"/>
    <w:rsid w:val="00661FE9"/>
    <w:rsid w:val="0066245B"/>
    <w:rsid w:val="006624EB"/>
    <w:rsid w:val="006628F1"/>
    <w:rsid w:val="00662A59"/>
    <w:rsid w:val="00662AEA"/>
    <w:rsid w:val="00662E55"/>
    <w:rsid w:val="00662F02"/>
    <w:rsid w:val="006630E7"/>
    <w:rsid w:val="00663417"/>
    <w:rsid w:val="00663640"/>
    <w:rsid w:val="00663888"/>
    <w:rsid w:val="00663BF2"/>
    <w:rsid w:val="00663CDC"/>
    <w:rsid w:val="00663E07"/>
    <w:rsid w:val="00663EF1"/>
    <w:rsid w:val="00663F97"/>
    <w:rsid w:val="00664280"/>
    <w:rsid w:val="00664622"/>
    <w:rsid w:val="006647D9"/>
    <w:rsid w:val="006648EC"/>
    <w:rsid w:val="00664C90"/>
    <w:rsid w:val="00664DA5"/>
    <w:rsid w:val="00665081"/>
    <w:rsid w:val="00665982"/>
    <w:rsid w:val="00665B14"/>
    <w:rsid w:val="00665F07"/>
    <w:rsid w:val="006662E2"/>
    <w:rsid w:val="00666364"/>
    <w:rsid w:val="00666A86"/>
    <w:rsid w:val="00666CE7"/>
    <w:rsid w:val="00666F6C"/>
    <w:rsid w:val="00667050"/>
    <w:rsid w:val="0066719D"/>
    <w:rsid w:val="00667200"/>
    <w:rsid w:val="00667581"/>
    <w:rsid w:val="006675BF"/>
    <w:rsid w:val="006676B9"/>
    <w:rsid w:val="00667A06"/>
    <w:rsid w:val="00667A66"/>
    <w:rsid w:val="00667A8B"/>
    <w:rsid w:val="00667CA5"/>
    <w:rsid w:val="00667E9C"/>
    <w:rsid w:val="00667EA3"/>
    <w:rsid w:val="00670069"/>
    <w:rsid w:val="006701E8"/>
    <w:rsid w:val="0067026E"/>
    <w:rsid w:val="006702BD"/>
    <w:rsid w:val="006702CE"/>
    <w:rsid w:val="0067081D"/>
    <w:rsid w:val="00670832"/>
    <w:rsid w:val="00670842"/>
    <w:rsid w:val="006708D4"/>
    <w:rsid w:val="00670BE8"/>
    <w:rsid w:val="00670D53"/>
    <w:rsid w:val="00670ED7"/>
    <w:rsid w:val="00671297"/>
    <w:rsid w:val="00672158"/>
    <w:rsid w:val="00672341"/>
    <w:rsid w:val="0067250E"/>
    <w:rsid w:val="00672578"/>
    <w:rsid w:val="006726E5"/>
    <w:rsid w:val="0067292F"/>
    <w:rsid w:val="00672946"/>
    <w:rsid w:val="00672A5F"/>
    <w:rsid w:val="00672C40"/>
    <w:rsid w:val="00672D4D"/>
    <w:rsid w:val="00672DB1"/>
    <w:rsid w:val="00672FD5"/>
    <w:rsid w:val="0067330E"/>
    <w:rsid w:val="006734B7"/>
    <w:rsid w:val="006735E0"/>
    <w:rsid w:val="006736B3"/>
    <w:rsid w:val="0067378D"/>
    <w:rsid w:val="006737B5"/>
    <w:rsid w:val="00673893"/>
    <w:rsid w:val="006739F0"/>
    <w:rsid w:val="00673A50"/>
    <w:rsid w:val="00673D28"/>
    <w:rsid w:val="00673DD8"/>
    <w:rsid w:val="00673F1F"/>
    <w:rsid w:val="0067402F"/>
    <w:rsid w:val="00674108"/>
    <w:rsid w:val="00674111"/>
    <w:rsid w:val="0067446D"/>
    <w:rsid w:val="00674483"/>
    <w:rsid w:val="006744BA"/>
    <w:rsid w:val="006746A9"/>
    <w:rsid w:val="006747E7"/>
    <w:rsid w:val="00674832"/>
    <w:rsid w:val="00674B25"/>
    <w:rsid w:val="00674BF5"/>
    <w:rsid w:val="00674C0C"/>
    <w:rsid w:val="00674F6A"/>
    <w:rsid w:val="00675042"/>
    <w:rsid w:val="00675134"/>
    <w:rsid w:val="006751B4"/>
    <w:rsid w:val="00675242"/>
    <w:rsid w:val="006752BB"/>
    <w:rsid w:val="006754C2"/>
    <w:rsid w:val="006758FF"/>
    <w:rsid w:val="00675B40"/>
    <w:rsid w:val="00675BA7"/>
    <w:rsid w:val="00675FFA"/>
    <w:rsid w:val="00676302"/>
    <w:rsid w:val="00676590"/>
    <w:rsid w:val="006765A6"/>
    <w:rsid w:val="006766BB"/>
    <w:rsid w:val="00676B9E"/>
    <w:rsid w:val="00676F50"/>
    <w:rsid w:val="006772D7"/>
    <w:rsid w:val="006774BC"/>
    <w:rsid w:val="006774D7"/>
    <w:rsid w:val="00677F4F"/>
    <w:rsid w:val="00680685"/>
    <w:rsid w:val="00680718"/>
    <w:rsid w:val="006808D6"/>
    <w:rsid w:val="00680A8B"/>
    <w:rsid w:val="00680AD6"/>
    <w:rsid w:val="00680ECE"/>
    <w:rsid w:val="00680F63"/>
    <w:rsid w:val="006812E5"/>
    <w:rsid w:val="00681325"/>
    <w:rsid w:val="00681604"/>
    <w:rsid w:val="0068177D"/>
    <w:rsid w:val="006818A8"/>
    <w:rsid w:val="00681CBC"/>
    <w:rsid w:val="00681F37"/>
    <w:rsid w:val="00682067"/>
    <w:rsid w:val="00682150"/>
    <w:rsid w:val="006821C5"/>
    <w:rsid w:val="00682285"/>
    <w:rsid w:val="00682482"/>
    <w:rsid w:val="0068278F"/>
    <w:rsid w:val="0068287E"/>
    <w:rsid w:val="0068295C"/>
    <w:rsid w:val="00682AB4"/>
    <w:rsid w:val="0068322A"/>
    <w:rsid w:val="0068331A"/>
    <w:rsid w:val="00683480"/>
    <w:rsid w:val="006834E6"/>
    <w:rsid w:val="006836E9"/>
    <w:rsid w:val="006837D4"/>
    <w:rsid w:val="006839DB"/>
    <w:rsid w:val="006839E7"/>
    <w:rsid w:val="00683C65"/>
    <w:rsid w:val="00684C66"/>
    <w:rsid w:val="00684E97"/>
    <w:rsid w:val="00684FFF"/>
    <w:rsid w:val="00685001"/>
    <w:rsid w:val="00685058"/>
    <w:rsid w:val="0068515E"/>
    <w:rsid w:val="006854B6"/>
    <w:rsid w:val="006854F9"/>
    <w:rsid w:val="0068556A"/>
    <w:rsid w:val="006855FB"/>
    <w:rsid w:val="0068565C"/>
    <w:rsid w:val="006857A6"/>
    <w:rsid w:val="006857EC"/>
    <w:rsid w:val="00685B4B"/>
    <w:rsid w:val="00685DFC"/>
    <w:rsid w:val="006863EC"/>
    <w:rsid w:val="006864E7"/>
    <w:rsid w:val="00686716"/>
    <w:rsid w:val="0068679B"/>
    <w:rsid w:val="00686B32"/>
    <w:rsid w:val="00686CAB"/>
    <w:rsid w:val="0068759B"/>
    <w:rsid w:val="006878F1"/>
    <w:rsid w:val="0068795D"/>
    <w:rsid w:val="006879AD"/>
    <w:rsid w:val="00687D19"/>
    <w:rsid w:val="00687DCF"/>
    <w:rsid w:val="00687E72"/>
    <w:rsid w:val="00687EE3"/>
    <w:rsid w:val="00687FB7"/>
    <w:rsid w:val="0069002B"/>
    <w:rsid w:val="00690126"/>
    <w:rsid w:val="00690148"/>
    <w:rsid w:val="0069026D"/>
    <w:rsid w:val="00690E0A"/>
    <w:rsid w:val="0069101B"/>
    <w:rsid w:val="0069109E"/>
    <w:rsid w:val="00691169"/>
    <w:rsid w:val="00691293"/>
    <w:rsid w:val="00691352"/>
    <w:rsid w:val="00691A47"/>
    <w:rsid w:val="00691F4A"/>
    <w:rsid w:val="00692069"/>
    <w:rsid w:val="0069219E"/>
    <w:rsid w:val="0069295D"/>
    <w:rsid w:val="00692AE6"/>
    <w:rsid w:val="00692CD3"/>
    <w:rsid w:val="00692EAE"/>
    <w:rsid w:val="00692F28"/>
    <w:rsid w:val="00692FA4"/>
    <w:rsid w:val="00693039"/>
    <w:rsid w:val="00693096"/>
    <w:rsid w:val="006930CE"/>
    <w:rsid w:val="006931E0"/>
    <w:rsid w:val="006932FF"/>
    <w:rsid w:val="00693848"/>
    <w:rsid w:val="0069417F"/>
    <w:rsid w:val="0069424C"/>
    <w:rsid w:val="00694703"/>
    <w:rsid w:val="00694715"/>
    <w:rsid w:val="00694CB2"/>
    <w:rsid w:val="00694E3A"/>
    <w:rsid w:val="00694E58"/>
    <w:rsid w:val="00694E7F"/>
    <w:rsid w:val="0069515E"/>
    <w:rsid w:val="00695913"/>
    <w:rsid w:val="00695936"/>
    <w:rsid w:val="00695939"/>
    <w:rsid w:val="006959B1"/>
    <w:rsid w:val="00696362"/>
    <w:rsid w:val="006964E2"/>
    <w:rsid w:val="00696629"/>
    <w:rsid w:val="0069677D"/>
    <w:rsid w:val="00696C9D"/>
    <w:rsid w:val="00696EEF"/>
    <w:rsid w:val="00696EFC"/>
    <w:rsid w:val="006972EA"/>
    <w:rsid w:val="006973AC"/>
    <w:rsid w:val="0069742E"/>
    <w:rsid w:val="00697C43"/>
    <w:rsid w:val="00697E15"/>
    <w:rsid w:val="006A01C0"/>
    <w:rsid w:val="006A0236"/>
    <w:rsid w:val="006A0301"/>
    <w:rsid w:val="006A0548"/>
    <w:rsid w:val="006A0595"/>
    <w:rsid w:val="006A05F5"/>
    <w:rsid w:val="006A094C"/>
    <w:rsid w:val="006A0AE5"/>
    <w:rsid w:val="006A0B84"/>
    <w:rsid w:val="006A0E2A"/>
    <w:rsid w:val="006A1731"/>
    <w:rsid w:val="006A1832"/>
    <w:rsid w:val="006A222A"/>
    <w:rsid w:val="006A23AC"/>
    <w:rsid w:val="006A2485"/>
    <w:rsid w:val="006A2675"/>
    <w:rsid w:val="006A286D"/>
    <w:rsid w:val="006A3219"/>
    <w:rsid w:val="006A3223"/>
    <w:rsid w:val="006A33F4"/>
    <w:rsid w:val="006A348D"/>
    <w:rsid w:val="006A3667"/>
    <w:rsid w:val="006A36AC"/>
    <w:rsid w:val="006A388A"/>
    <w:rsid w:val="006A3D97"/>
    <w:rsid w:val="006A3EBF"/>
    <w:rsid w:val="006A3F74"/>
    <w:rsid w:val="006A42C9"/>
    <w:rsid w:val="006A4816"/>
    <w:rsid w:val="006A48D5"/>
    <w:rsid w:val="006A4A82"/>
    <w:rsid w:val="006A4B12"/>
    <w:rsid w:val="006A4C38"/>
    <w:rsid w:val="006A4D1B"/>
    <w:rsid w:val="006A4F20"/>
    <w:rsid w:val="006A50C6"/>
    <w:rsid w:val="006A5787"/>
    <w:rsid w:val="006A58EC"/>
    <w:rsid w:val="006A5C24"/>
    <w:rsid w:val="006A5DD5"/>
    <w:rsid w:val="006A5F0B"/>
    <w:rsid w:val="006A63E2"/>
    <w:rsid w:val="006A646F"/>
    <w:rsid w:val="006A6479"/>
    <w:rsid w:val="006A663C"/>
    <w:rsid w:val="006A6A74"/>
    <w:rsid w:val="006A6AB5"/>
    <w:rsid w:val="006A733C"/>
    <w:rsid w:val="006A7349"/>
    <w:rsid w:val="006A762D"/>
    <w:rsid w:val="006A77BF"/>
    <w:rsid w:val="006A7A07"/>
    <w:rsid w:val="006A7A9F"/>
    <w:rsid w:val="006A7BDB"/>
    <w:rsid w:val="006A7BE0"/>
    <w:rsid w:val="006A7DB1"/>
    <w:rsid w:val="006B00DC"/>
    <w:rsid w:val="006B01AF"/>
    <w:rsid w:val="006B02BC"/>
    <w:rsid w:val="006B075A"/>
    <w:rsid w:val="006B0786"/>
    <w:rsid w:val="006B0793"/>
    <w:rsid w:val="006B086D"/>
    <w:rsid w:val="006B0DB1"/>
    <w:rsid w:val="006B109A"/>
    <w:rsid w:val="006B1179"/>
    <w:rsid w:val="006B1262"/>
    <w:rsid w:val="006B1552"/>
    <w:rsid w:val="006B19B4"/>
    <w:rsid w:val="006B1C4A"/>
    <w:rsid w:val="006B1EB2"/>
    <w:rsid w:val="006B2073"/>
    <w:rsid w:val="006B228E"/>
    <w:rsid w:val="006B242C"/>
    <w:rsid w:val="006B2476"/>
    <w:rsid w:val="006B3148"/>
    <w:rsid w:val="006B3519"/>
    <w:rsid w:val="006B38ED"/>
    <w:rsid w:val="006B3981"/>
    <w:rsid w:val="006B3A62"/>
    <w:rsid w:val="006B3C81"/>
    <w:rsid w:val="006B3CBE"/>
    <w:rsid w:val="006B3DD0"/>
    <w:rsid w:val="006B3FFA"/>
    <w:rsid w:val="006B440F"/>
    <w:rsid w:val="006B4659"/>
    <w:rsid w:val="006B4949"/>
    <w:rsid w:val="006B4AF8"/>
    <w:rsid w:val="006B4C03"/>
    <w:rsid w:val="006B4DEC"/>
    <w:rsid w:val="006B5624"/>
    <w:rsid w:val="006B58FC"/>
    <w:rsid w:val="006B5AC7"/>
    <w:rsid w:val="006B5E30"/>
    <w:rsid w:val="006B603A"/>
    <w:rsid w:val="006B60AF"/>
    <w:rsid w:val="006B61AD"/>
    <w:rsid w:val="006B6340"/>
    <w:rsid w:val="006B6734"/>
    <w:rsid w:val="006B6916"/>
    <w:rsid w:val="006B69A3"/>
    <w:rsid w:val="006B6A3C"/>
    <w:rsid w:val="006B6BB1"/>
    <w:rsid w:val="006B6F46"/>
    <w:rsid w:val="006B7075"/>
    <w:rsid w:val="006B70FA"/>
    <w:rsid w:val="006B7274"/>
    <w:rsid w:val="006B7300"/>
    <w:rsid w:val="006B7386"/>
    <w:rsid w:val="006B75A7"/>
    <w:rsid w:val="006B7653"/>
    <w:rsid w:val="006B7756"/>
    <w:rsid w:val="006B77FE"/>
    <w:rsid w:val="006B7869"/>
    <w:rsid w:val="006B7BDB"/>
    <w:rsid w:val="006B7DEE"/>
    <w:rsid w:val="006C02E8"/>
    <w:rsid w:val="006C03D3"/>
    <w:rsid w:val="006C06A3"/>
    <w:rsid w:val="006C0841"/>
    <w:rsid w:val="006C091D"/>
    <w:rsid w:val="006C092B"/>
    <w:rsid w:val="006C0B8F"/>
    <w:rsid w:val="006C108E"/>
    <w:rsid w:val="006C14BF"/>
    <w:rsid w:val="006C164D"/>
    <w:rsid w:val="006C17D3"/>
    <w:rsid w:val="006C1C76"/>
    <w:rsid w:val="006C1F40"/>
    <w:rsid w:val="006C2223"/>
    <w:rsid w:val="006C2227"/>
    <w:rsid w:val="006C2304"/>
    <w:rsid w:val="006C2640"/>
    <w:rsid w:val="006C2A4D"/>
    <w:rsid w:val="006C2AE3"/>
    <w:rsid w:val="006C2B1E"/>
    <w:rsid w:val="006C2C79"/>
    <w:rsid w:val="006C2EF9"/>
    <w:rsid w:val="006C3145"/>
    <w:rsid w:val="006C3187"/>
    <w:rsid w:val="006C31C1"/>
    <w:rsid w:val="006C3487"/>
    <w:rsid w:val="006C349E"/>
    <w:rsid w:val="006C390E"/>
    <w:rsid w:val="006C392B"/>
    <w:rsid w:val="006C3BE4"/>
    <w:rsid w:val="006C3D8C"/>
    <w:rsid w:val="006C4265"/>
    <w:rsid w:val="006C4316"/>
    <w:rsid w:val="006C45F0"/>
    <w:rsid w:val="006C4765"/>
    <w:rsid w:val="006C4771"/>
    <w:rsid w:val="006C4B8F"/>
    <w:rsid w:val="006C4CB8"/>
    <w:rsid w:val="006C4D5F"/>
    <w:rsid w:val="006C508F"/>
    <w:rsid w:val="006C5329"/>
    <w:rsid w:val="006C55EB"/>
    <w:rsid w:val="006C583E"/>
    <w:rsid w:val="006C59D0"/>
    <w:rsid w:val="006C5CC6"/>
    <w:rsid w:val="006C5E8D"/>
    <w:rsid w:val="006C5F0A"/>
    <w:rsid w:val="006C60A8"/>
    <w:rsid w:val="006C60E9"/>
    <w:rsid w:val="006C6298"/>
    <w:rsid w:val="006C650A"/>
    <w:rsid w:val="006C6622"/>
    <w:rsid w:val="006C68A3"/>
    <w:rsid w:val="006C68BC"/>
    <w:rsid w:val="006C6A10"/>
    <w:rsid w:val="006C6A5D"/>
    <w:rsid w:val="006C6CDA"/>
    <w:rsid w:val="006C73B9"/>
    <w:rsid w:val="006C76AF"/>
    <w:rsid w:val="006C7C07"/>
    <w:rsid w:val="006C7D76"/>
    <w:rsid w:val="006C7DBB"/>
    <w:rsid w:val="006C7E9C"/>
    <w:rsid w:val="006C7ED3"/>
    <w:rsid w:val="006D0069"/>
    <w:rsid w:val="006D0646"/>
    <w:rsid w:val="006D0B4E"/>
    <w:rsid w:val="006D0BA8"/>
    <w:rsid w:val="006D0C81"/>
    <w:rsid w:val="006D0EA2"/>
    <w:rsid w:val="006D113B"/>
    <w:rsid w:val="006D1155"/>
    <w:rsid w:val="006D1282"/>
    <w:rsid w:val="006D13F0"/>
    <w:rsid w:val="006D15F7"/>
    <w:rsid w:val="006D1636"/>
    <w:rsid w:val="006D183E"/>
    <w:rsid w:val="006D1903"/>
    <w:rsid w:val="006D1B4D"/>
    <w:rsid w:val="006D1EF7"/>
    <w:rsid w:val="006D1F88"/>
    <w:rsid w:val="006D2152"/>
    <w:rsid w:val="006D2326"/>
    <w:rsid w:val="006D2345"/>
    <w:rsid w:val="006D2429"/>
    <w:rsid w:val="006D242E"/>
    <w:rsid w:val="006D25FD"/>
    <w:rsid w:val="006D2855"/>
    <w:rsid w:val="006D2A5B"/>
    <w:rsid w:val="006D2B91"/>
    <w:rsid w:val="006D2D20"/>
    <w:rsid w:val="006D2D43"/>
    <w:rsid w:val="006D2E4E"/>
    <w:rsid w:val="006D2EDD"/>
    <w:rsid w:val="006D30AA"/>
    <w:rsid w:val="006D31DF"/>
    <w:rsid w:val="006D3379"/>
    <w:rsid w:val="006D33E5"/>
    <w:rsid w:val="006D344E"/>
    <w:rsid w:val="006D3607"/>
    <w:rsid w:val="006D365F"/>
    <w:rsid w:val="006D377F"/>
    <w:rsid w:val="006D388B"/>
    <w:rsid w:val="006D3A43"/>
    <w:rsid w:val="006D3B1A"/>
    <w:rsid w:val="006D3B8A"/>
    <w:rsid w:val="006D3ED8"/>
    <w:rsid w:val="006D407E"/>
    <w:rsid w:val="006D427A"/>
    <w:rsid w:val="006D479D"/>
    <w:rsid w:val="006D4C0B"/>
    <w:rsid w:val="006D4D94"/>
    <w:rsid w:val="006D548C"/>
    <w:rsid w:val="006D556F"/>
    <w:rsid w:val="006D5665"/>
    <w:rsid w:val="006D57F3"/>
    <w:rsid w:val="006D5B48"/>
    <w:rsid w:val="006D5E06"/>
    <w:rsid w:val="006D6998"/>
    <w:rsid w:val="006D6A32"/>
    <w:rsid w:val="006D6CD7"/>
    <w:rsid w:val="006D70F4"/>
    <w:rsid w:val="006D71A2"/>
    <w:rsid w:val="006D75FF"/>
    <w:rsid w:val="006D765B"/>
    <w:rsid w:val="006D76CE"/>
    <w:rsid w:val="006D789F"/>
    <w:rsid w:val="006D7B97"/>
    <w:rsid w:val="006D7D50"/>
    <w:rsid w:val="006D7F0C"/>
    <w:rsid w:val="006D7FAC"/>
    <w:rsid w:val="006E0069"/>
    <w:rsid w:val="006E00C0"/>
    <w:rsid w:val="006E0751"/>
    <w:rsid w:val="006E0BBD"/>
    <w:rsid w:val="006E0C9F"/>
    <w:rsid w:val="006E13EC"/>
    <w:rsid w:val="006E1437"/>
    <w:rsid w:val="006E1546"/>
    <w:rsid w:val="006E1650"/>
    <w:rsid w:val="006E1DB7"/>
    <w:rsid w:val="006E213E"/>
    <w:rsid w:val="006E245D"/>
    <w:rsid w:val="006E247F"/>
    <w:rsid w:val="006E252F"/>
    <w:rsid w:val="006E255E"/>
    <w:rsid w:val="006E2F1C"/>
    <w:rsid w:val="006E2F64"/>
    <w:rsid w:val="006E3148"/>
    <w:rsid w:val="006E3298"/>
    <w:rsid w:val="006E33E6"/>
    <w:rsid w:val="006E34CF"/>
    <w:rsid w:val="006E3778"/>
    <w:rsid w:val="006E37D4"/>
    <w:rsid w:val="006E3876"/>
    <w:rsid w:val="006E38ED"/>
    <w:rsid w:val="006E3B12"/>
    <w:rsid w:val="006E3B90"/>
    <w:rsid w:val="006E3C40"/>
    <w:rsid w:val="006E3C48"/>
    <w:rsid w:val="006E3CA5"/>
    <w:rsid w:val="006E3D25"/>
    <w:rsid w:val="006E3E6B"/>
    <w:rsid w:val="006E40D8"/>
    <w:rsid w:val="006E446C"/>
    <w:rsid w:val="006E484F"/>
    <w:rsid w:val="006E48CD"/>
    <w:rsid w:val="006E49F9"/>
    <w:rsid w:val="006E4A4E"/>
    <w:rsid w:val="006E4B95"/>
    <w:rsid w:val="006E4B9C"/>
    <w:rsid w:val="006E4D64"/>
    <w:rsid w:val="006E4EBD"/>
    <w:rsid w:val="006E4ECB"/>
    <w:rsid w:val="006E4FC4"/>
    <w:rsid w:val="006E5211"/>
    <w:rsid w:val="006E5221"/>
    <w:rsid w:val="006E5546"/>
    <w:rsid w:val="006E562C"/>
    <w:rsid w:val="006E583F"/>
    <w:rsid w:val="006E5F92"/>
    <w:rsid w:val="006E6019"/>
    <w:rsid w:val="006E614B"/>
    <w:rsid w:val="006E63C8"/>
    <w:rsid w:val="006E64B6"/>
    <w:rsid w:val="006E6639"/>
    <w:rsid w:val="006E66F0"/>
    <w:rsid w:val="006E6A76"/>
    <w:rsid w:val="006E6D65"/>
    <w:rsid w:val="006E6EED"/>
    <w:rsid w:val="006E7253"/>
    <w:rsid w:val="006E733C"/>
    <w:rsid w:val="006E759A"/>
    <w:rsid w:val="006E773D"/>
    <w:rsid w:val="006E7921"/>
    <w:rsid w:val="006E7F41"/>
    <w:rsid w:val="006E7FAA"/>
    <w:rsid w:val="006F00A0"/>
    <w:rsid w:val="006F00DB"/>
    <w:rsid w:val="006F02A8"/>
    <w:rsid w:val="006F03DF"/>
    <w:rsid w:val="006F052A"/>
    <w:rsid w:val="006F0914"/>
    <w:rsid w:val="006F0D97"/>
    <w:rsid w:val="006F141E"/>
    <w:rsid w:val="006F16D8"/>
    <w:rsid w:val="006F1811"/>
    <w:rsid w:val="006F18EB"/>
    <w:rsid w:val="006F1DFB"/>
    <w:rsid w:val="006F200B"/>
    <w:rsid w:val="006F21E2"/>
    <w:rsid w:val="006F22D5"/>
    <w:rsid w:val="006F2356"/>
    <w:rsid w:val="006F2E2A"/>
    <w:rsid w:val="006F2F2B"/>
    <w:rsid w:val="006F3083"/>
    <w:rsid w:val="006F3309"/>
    <w:rsid w:val="006F33B9"/>
    <w:rsid w:val="006F35B3"/>
    <w:rsid w:val="006F3904"/>
    <w:rsid w:val="006F3B47"/>
    <w:rsid w:val="006F3F01"/>
    <w:rsid w:val="006F40F5"/>
    <w:rsid w:val="006F41FF"/>
    <w:rsid w:val="006F42F5"/>
    <w:rsid w:val="006F430A"/>
    <w:rsid w:val="006F46C5"/>
    <w:rsid w:val="006F46E5"/>
    <w:rsid w:val="006F491B"/>
    <w:rsid w:val="006F4969"/>
    <w:rsid w:val="006F4C02"/>
    <w:rsid w:val="006F4CC8"/>
    <w:rsid w:val="006F4DC0"/>
    <w:rsid w:val="006F4FE4"/>
    <w:rsid w:val="006F5086"/>
    <w:rsid w:val="006F527D"/>
    <w:rsid w:val="006F5488"/>
    <w:rsid w:val="006F55F1"/>
    <w:rsid w:val="006F59A3"/>
    <w:rsid w:val="006F5D04"/>
    <w:rsid w:val="006F5F6F"/>
    <w:rsid w:val="006F6138"/>
    <w:rsid w:val="006F63E8"/>
    <w:rsid w:val="006F647D"/>
    <w:rsid w:val="006F6896"/>
    <w:rsid w:val="006F69A4"/>
    <w:rsid w:val="006F69A9"/>
    <w:rsid w:val="006F71D5"/>
    <w:rsid w:val="006F7454"/>
    <w:rsid w:val="006F74D0"/>
    <w:rsid w:val="006F7682"/>
    <w:rsid w:val="006F79D5"/>
    <w:rsid w:val="006F7CFE"/>
    <w:rsid w:val="007000E4"/>
    <w:rsid w:val="0070020C"/>
    <w:rsid w:val="007003F8"/>
    <w:rsid w:val="00700696"/>
    <w:rsid w:val="0070080F"/>
    <w:rsid w:val="00700AFE"/>
    <w:rsid w:val="00701001"/>
    <w:rsid w:val="00701112"/>
    <w:rsid w:val="00701277"/>
    <w:rsid w:val="00701306"/>
    <w:rsid w:val="0070133D"/>
    <w:rsid w:val="00701404"/>
    <w:rsid w:val="007014DF"/>
    <w:rsid w:val="00701561"/>
    <w:rsid w:val="0070160C"/>
    <w:rsid w:val="00701BE4"/>
    <w:rsid w:val="00701E97"/>
    <w:rsid w:val="00701F10"/>
    <w:rsid w:val="00702071"/>
    <w:rsid w:val="007025AD"/>
    <w:rsid w:val="007026BD"/>
    <w:rsid w:val="00702B5B"/>
    <w:rsid w:val="00702BC0"/>
    <w:rsid w:val="00702C0D"/>
    <w:rsid w:val="00702EB7"/>
    <w:rsid w:val="00703018"/>
    <w:rsid w:val="007032E9"/>
    <w:rsid w:val="00703751"/>
    <w:rsid w:val="00703BE5"/>
    <w:rsid w:val="00703D57"/>
    <w:rsid w:val="00703FA0"/>
    <w:rsid w:val="0070475D"/>
    <w:rsid w:val="00704CB8"/>
    <w:rsid w:val="00704EE5"/>
    <w:rsid w:val="00705217"/>
    <w:rsid w:val="00705352"/>
    <w:rsid w:val="007056F6"/>
    <w:rsid w:val="0070584F"/>
    <w:rsid w:val="00705B8D"/>
    <w:rsid w:val="00705D04"/>
    <w:rsid w:val="00706166"/>
    <w:rsid w:val="00706562"/>
    <w:rsid w:val="00706C1D"/>
    <w:rsid w:val="00706C73"/>
    <w:rsid w:val="00707170"/>
    <w:rsid w:val="00707254"/>
    <w:rsid w:val="007073F1"/>
    <w:rsid w:val="007075FD"/>
    <w:rsid w:val="00707C31"/>
    <w:rsid w:val="00707C46"/>
    <w:rsid w:val="00707CF7"/>
    <w:rsid w:val="00710129"/>
    <w:rsid w:val="00710250"/>
    <w:rsid w:val="007102C9"/>
    <w:rsid w:val="00710642"/>
    <w:rsid w:val="007107C6"/>
    <w:rsid w:val="00710A49"/>
    <w:rsid w:val="00710E22"/>
    <w:rsid w:val="007112BB"/>
    <w:rsid w:val="00711648"/>
    <w:rsid w:val="007116E3"/>
    <w:rsid w:val="00711AB2"/>
    <w:rsid w:val="00711BF7"/>
    <w:rsid w:val="00711DD4"/>
    <w:rsid w:val="00711DF9"/>
    <w:rsid w:val="00711E77"/>
    <w:rsid w:val="0071215D"/>
    <w:rsid w:val="0071266C"/>
    <w:rsid w:val="00712A29"/>
    <w:rsid w:val="00712AD3"/>
    <w:rsid w:val="00712D43"/>
    <w:rsid w:val="007131DB"/>
    <w:rsid w:val="00713644"/>
    <w:rsid w:val="00713C8D"/>
    <w:rsid w:val="00713E3C"/>
    <w:rsid w:val="00713E64"/>
    <w:rsid w:val="0071425A"/>
    <w:rsid w:val="00714337"/>
    <w:rsid w:val="007148EC"/>
    <w:rsid w:val="0071493A"/>
    <w:rsid w:val="00714E7A"/>
    <w:rsid w:val="007153FB"/>
    <w:rsid w:val="007155F0"/>
    <w:rsid w:val="007156D1"/>
    <w:rsid w:val="00715B41"/>
    <w:rsid w:val="00715B77"/>
    <w:rsid w:val="00715C3C"/>
    <w:rsid w:val="00715C92"/>
    <w:rsid w:val="00715CDC"/>
    <w:rsid w:val="00715DB6"/>
    <w:rsid w:val="0071632F"/>
    <w:rsid w:val="007163AF"/>
    <w:rsid w:val="007165C6"/>
    <w:rsid w:val="0071663C"/>
    <w:rsid w:val="00716B0D"/>
    <w:rsid w:val="00716B4C"/>
    <w:rsid w:val="00716C8F"/>
    <w:rsid w:val="00716CCB"/>
    <w:rsid w:val="00716FB3"/>
    <w:rsid w:val="007171E0"/>
    <w:rsid w:val="0071739F"/>
    <w:rsid w:val="007175B0"/>
    <w:rsid w:val="00717667"/>
    <w:rsid w:val="00717729"/>
    <w:rsid w:val="00717A3E"/>
    <w:rsid w:val="00717AE3"/>
    <w:rsid w:val="00717CF6"/>
    <w:rsid w:val="00717CFC"/>
    <w:rsid w:val="00717ED8"/>
    <w:rsid w:val="0072009A"/>
    <w:rsid w:val="0072050D"/>
    <w:rsid w:val="0072051C"/>
    <w:rsid w:val="0072069F"/>
    <w:rsid w:val="007207CE"/>
    <w:rsid w:val="00720BF4"/>
    <w:rsid w:val="00720D84"/>
    <w:rsid w:val="00720DDE"/>
    <w:rsid w:val="00720DFB"/>
    <w:rsid w:val="00720EEE"/>
    <w:rsid w:val="00721309"/>
    <w:rsid w:val="0072131C"/>
    <w:rsid w:val="0072172F"/>
    <w:rsid w:val="00721829"/>
    <w:rsid w:val="007218C3"/>
    <w:rsid w:val="00721A0C"/>
    <w:rsid w:val="00721A66"/>
    <w:rsid w:val="00721D12"/>
    <w:rsid w:val="00722256"/>
    <w:rsid w:val="007223CB"/>
    <w:rsid w:val="0072244C"/>
    <w:rsid w:val="00722747"/>
    <w:rsid w:val="007227B9"/>
    <w:rsid w:val="00722903"/>
    <w:rsid w:val="00722C29"/>
    <w:rsid w:val="00722C4F"/>
    <w:rsid w:val="0072307A"/>
    <w:rsid w:val="007232F2"/>
    <w:rsid w:val="00723560"/>
    <w:rsid w:val="00723B07"/>
    <w:rsid w:val="00723BAC"/>
    <w:rsid w:val="00724150"/>
    <w:rsid w:val="00724173"/>
    <w:rsid w:val="007242E9"/>
    <w:rsid w:val="007244A9"/>
    <w:rsid w:val="00724814"/>
    <w:rsid w:val="007248EE"/>
    <w:rsid w:val="0072497E"/>
    <w:rsid w:val="00724ADA"/>
    <w:rsid w:val="00724B20"/>
    <w:rsid w:val="00724BA7"/>
    <w:rsid w:val="00724BF4"/>
    <w:rsid w:val="00724C48"/>
    <w:rsid w:val="00724E69"/>
    <w:rsid w:val="007251C0"/>
    <w:rsid w:val="00725278"/>
    <w:rsid w:val="0072544B"/>
    <w:rsid w:val="00725551"/>
    <w:rsid w:val="00725B01"/>
    <w:rsid w:val="00725BF2"/>
    <w:rsid w:val="0072610B"/>
    <w:rsid w:val="0072624A"/>
    <w:rsid w:val="00726348"/>
    <w:rsid w:val="007263B5"/>
    <w:rsid w:val="007266E2"/>
    <w:rsid w:val="00726822"/>
    <w:rsid w:val="00726911"/>
    <w:rsid w:val="00726BAE"/>
    <w:rsid w:val="00726C98"/>
    <w:rsid w:val="00726D2C"/>
    <w:rsid w:val="0072725F"/>
    <w:rsid w:val="007273C0"/>
    <w:rsid w:val="007276B4"/>
    <w:rsid w:val="00727829"/>
    <w:rsid w:val="00727BA1"/>
    <w:rsid w:val="00727C37"/>
    <w:rsid w:val="00727C4B"/>
    <w:rsid w:val="00727CC5"/>
    <w:rsid w:val="00727CE8"/>
    <w:rsid w:val="00727D0D"/>
    <w:rsid w:val="00727D25"/>
    <w:rsid w:val="007300DD"/>
    <w:rsid w:val="007307E3"/>
    <w:rsid w:val="00730D4B"/>
    <w:rsid w:val="00730F8C"/>
    <w:rsid w:val="007311E3"/>
    <w:rsid w:val="00731211"/>
    <w:rsid w:val="00731393"/>
    <w:rsid w:val="007315DD"/>
    <w:rsid w:val="00731A1F"/>
    <w:rsid w:val="00731A4D"/>
    <w:rsid w:val="00731C51"/>
    <w:rsid w:val="00731C83"/>
    <w:rsid w:val="00731CD2"/>
    <w:rsid w:val="00731F47"/>
    <w:rsid w:val="00732324"/>
    <w:rsid w:val="007323E8"/>
    <w:rsid w:val="00732628"/>
    <w:rsid w:val="00732AC2"/>
    <w:rsid w:val="00732C14"/>
    <w:rsid w:val="00732CC3"/>
    <w:rsid w:val="00733328"/>
    <w:rsid w:val="007334C4"/>
    <w:rsid w:val="00733858"/>
    <w:rsid w:val="0073396E"/>
    <w:rsid w:val="00733C3E"/>
    <w:rsid w:val="00733F9C"/>
    <w:rsid w:val="007340F1"/>
    <w:rsid w:val="0073431C"/>
    <w:rsid w:val="007343B6"/>
    <w:rsid w:val="00734411"/>
    <w:rsid w:val="00734520"/>
    <w:rsid w:val="00734771"/>
    <w:rsid w:val="007347C8"/>
    <w:rsid w:val="00734B35"/>
    <w:rsid w:val="00734DBB"/>
    <w:rsid w:val="00734E24"/>
    <w:rsid w:val="00734E6E"/>
    <w:rsid w:val="00734FCF"/>
    <w:rsid w:val="0073504E"/>
    <w:rsid w:val="00735236"/>
    <w:rsid w:val="00735395"/>
    <w:rsid w:val="00735427"/>
    <w:rsid w:val="00735501"/>
    <w:rsid w:val="0073579C"/>
    <w:rsid w:val="00735955"/>
    <w:rsid w:val="00735996"/>
    <w:rsid w:val="00735A31"/>
    <w:rsid w:val="00735B67"/>
    <w:rsid w:val="00735BEB"/>
    <w:rsid w:val="00735CEF"/>
    <w:rsid w:val="00736036"/>
    <w:rsid w:val="00736197"/>
    <w:rsid w:val="00736308"/>
    <w:rsid w:val="00736720"/>
    <w:rsid w:val="0073673E"/>
    <w:rsid w:val="00736969"/>
    <w:rsid w:val="00736C95"/>
    <w:rsid w:val="00736D66"/>
    <w:rsid w:val="00736E11"/>
    <w:rsid w:val="00736F8C"/>
    <w:rsid w:val="00736FBD"/>
    <w:rsid w:val="00737623"/>
    <w:rsid w:val="00737884"/>
    <w:rsid w:val="00737950"/>
    <w:rsid w:val="00737CBC"/>
    <w:rsid w:val="00737CF7"/>
    <w:rsid w:val="00737DBB"/>
    <w:rsid w:val="00737DC1"/>
    <w:rsid w:val="007400A8"/>
    <w:rsid w:val="0074014A"/>
    <w:rsid w:val="007401B1"/>
    <w:rsid w:val="007402C1"/>
    <w:rsid w:val="007403B5"/>
    <w:rsid w:val="007404E5"/>
    <w:rsid w:val="00740637"/>
    <w:rsid w:val="00740676"/>
    <w:rsid w:val="00740AA3"/>
    <w:rsid w:val="00740AC8"/>
    <w:rsid w:val="00740B25"/>
    <w:rsid w:val="00740D2B"/>
    <w:rsid w:val="00740E5D"/>
    <w:rsid w:val="00740EDC"/>
    <w:rsid w:val="00740FDC"/>
    <w:rsid w:val="00741168"/>
    <w:rsid w:val="00741828"/>
    <w:rsid w:val="0074193F"/>
    <w:rsid w:val="007419A2"/>
    <w:rsid w:val="007419A6"/>
    <w:rsid w:val="00741ACD"/>
    <w:rsid w:val="00741CE2"/>
    <w:rsid w:val="00741E0A"/>
    <w:rsid w:val="007421D7"/>
    <w:rsid w:val="00742CF5"/>
    <w:rsid w:val="00742E71"/>
    <w:rsid w:val="00742E9E"/>
    <w:rsid w:val="00742F25"/>
    <w:rsid w:val="00743198"/>
    <w:rsid w:val="00743345"/>
    <w:rsid w:val="007434A5"/>
    <w:rsid w:val="00743530"/>
    <w:rsid w:val="007439A9"/>
    <w:rsid w:val="00743C66"/>
    <w:rsid w:val="00743E71"/>
    <w:rsid w:val="0074447D"/>
    <w:rsid w:val="007444B1"/>
    <w:rsid w:val="007445CC"/>
    <w:rsid w:val="0074460E"/>
    <w:rsid w:val="0074474E"/>
    <w:rsid w:val="00744793"/>
    <w:rsid w:val="00744E1D"/>
    <w:rsid w:val="0074527E"/>
    <w:rsid w:val="0074547B"/>
    <w:rsid w:val="007456D9"/>
    <w:rsid w:val="00745C91"/>
    <w:rsid w:val="00745F16"/>
    <w:rsid w:val="00746079"/>
    <w:rsid w:val="007460CA"/>
    <w:rsid w:val="007460FC"/>
    <w:rsid w:val="007461C7"/>
    <w:rsid w:val="0074630D"/>
    <w:rsid w:val="00746435"/>
    <w:rsid w:val="007465ED"/>
    <w:rsid w:val="00746786"/>
    <w:rsid w:val="0074679C"/>
    <w:rsid w:val="00746894"/>
    <w:rsid w:val="007468DE"/>
    <w:rsid w:val="007469D4"/>
    <w:rsid w:val="00746A62"/>
    <w:rsid w:val="00746BFA"/>
    <w:rsid w:val="00746E70"/>
    <w:rsid w:val="00747101"/>
    <w:rsid w:val="007500CB"/>
    <w:rsid w:val="00750469"/>
    <w:rsid w:val="00750497"/>
    <w:rsid w:val="00750694"/>
    <w:rsid w:val="007506EA"/>
    <w:rsid w:val="00750911"/>
    <w:rsid w:val="00750BB8"/>
    <w:rsid w:val="00750C3D"/>
    <w:rsid w:val="00750EAF"/>
    <w:rsid w:val="00751575"/>
    <w:rsid w:val="00751BDF"/>
    <w:rsid w:val="00751C89"/>
    <w:rsid w:val="00751D20"/>
    <w:rsid w:val="00751F91"/>
    <w:rsid w:val="00752012"/>
    <w:rsid w:val="0075237E"/>
    <w:rsid w:val="0075243F"/>
    <w:rsid w:val="007524D4"/>
    <w:rsid w:val="007525B7"/>
    <w:rsid w:val="007525DE"/>
    <w:rsid w:val="00752629"/>
    <w:rsid w:val="00752938"/>
    <w:rsid w:val="007529DA"/>
    <w:rsid w:val="00753098"/>
    <w:rsid w:val="007531A1"/>
    <w:rsid w:val="00753218"/>
    <w:rsid w:val="00753398"/>
    <w:rsid w:val="00753643"/>
    <w:rsid w:val="007538BE"/>
    <w:rsid w:val="007539FC"/>
    <w:rsid w:val="00753CE6"/>
    <w:rsid w:val="00753D84"/>
    <w:rsid w:val="00753F98"/>
    <w:rsid w:val="0075421C"/>
    <w:rsid w:val="007542DD"/>
    <w:rsid w:val="0075439A"/>
    <w:rsid w:val="007544B2"/>
    <w:rsid w:val="0075475C"/>
    <w:rsid w:val="007549CC"/>
    <w:rsid w:val="00754D00"/>
    <w:rsid w:val="00754F9F"/>
    <w:rsid w:val="007550CE"/>
    <w:rsid w:val="007550DA"/>
    <w:rsid w:val="00755383"/>
    <w:rsid w:val="007555A0"/>
    <w:rsid w:val="007555C8"/>
    <w:rsid w:val="00755693"/>
    <w:rsid w:val="00755727"/>
    <w:rsid w:val="00755758"/>
    <w:rsid w:val="00755A9D"/>
    <w:rsid w:val="00755B18"/>
    <w:rsid w:val="00755E06"/>
    <w:rsid w:val="00755FD8"/>
    <w:rsid w:val="007565F5"/>
    <w:rsid w:val="0075676E"/>
    <w:rsid w:val="0075685F"/>
    <w:rsid w:val="007568C7"/>
    <w:rsid w:val="00756B8B"/>
    <w:rsid w:val="00756D0A"/>
    <w:rsid w:val="00756DBF"/>
    <w:rsid w:val="00756F51"/>
    <w:rsid w:val="00757103"/>
    <w:rsid w:val="007571D8"/>
    <w:rsid w:val="0075749D"/>
    <w:rsid w:val="007578B8"/>
    <w:rsid w:val="007578BD"/>
    <w:rsid w:val="0075795E"/>
    <w:rsid w:val="00757B0F"/>
    <w:rsid w:val="00757D2D"/>
    <w:rsid w:val="00757D6B"/>
    <w:rsid w:val="00757DC5"/>
    <w:rsid w:val="00760386"/>
    <w:rsid w:val="00760412"/>
    <w:rsid w:val="007604AA"/>
    <w:rsid w:val="00760682"/>
    <w:rsid w:val="0076069D"/>
    <w:rsid w:val="007608AB"/>
    <w:rsid w:val="00760AAE"/>
    <w:rsid w:val="00760C4F"/>
    <w:rsid w:val="00760F91"/>
    <w:rsid w:val="00760FB0"/>
    <w:rsid w:val="00761027"/>
    <w:rsid w:val="0076140B"/>
    <w:rsid w:val="00761483"/>
    <w:rsid w:val="007614C4"/>
    <w:rsid w:val="00761590"/>
    <w:rsid w:val="0076170D"/>
    <w:rsid w:val="00761808"/>
    <w:rsid w:val="007618D2"/>
    <w:rsid w:val="00761A34"/>
    <w:rsid w:val="00761AAE"/>
    <w:rsid w:val="00761C29"/>
    <w:rsid w:val="00762634"/>
    <w:rsid w:val="007626AF"/>
    <w:rsid w:val="0076326E"/>
    <w:rsid w:val="007632F4"/>
    <w:rsid w:val="007633B1"/>
    <w:rsid w:val="00763630"/>
    <w:rsid w:val="0076364F"/>
    <w:rsid w:val="00763BFB"/>
    <w:rsid w:val="00763DBA"/>
    <w:rsid w:val="00763E97"/>
    <w:rsid w:val="00763F0E"/>
    <w:rsid w:val="0076413B"/>
    <w:rsid w:val="007642FB"/>
    <w:rsid w:val="007643E9"/>
    <w:rsid w:val="00764657"/>
    <w:rsid w:val="00764A2A"/>
    <w:rsid w:val="00764A40"/>
    <w:rsid w:val="00764A77"/>
    <w:rsid w:val="00764C76"/>
    <w:rsid w:val="00764DD4"/>
    <w:rsid w:val="00764FF2"/>
    <w:rsid w:val="00765443"/>
    <w:rsid w:val="007655D0"/>
    <w:rsid w:val="00765718"/>
    <w:rsid w:val="00765760"/>
    <w:rsid w:val="00765C8E"/>
    <w:rsid w:val="00765CF9"/>
    <w:rsid w:val="00765E3F"/>
    <w:rsid w:val="00765E89"/>
    <w:rsid w:val="00766027"/>
    <w:rsid w:val="007660EA"/>
    <w:rsid w:val="00766737"/>
    <w:rsid w:val="007667FF"/>
    <w:rsid w:val="00766A85"/>
    <w:rsid w:val="00766C49"/>
    <w:rsid w:val="00766E9B"/>
    <w:rsid w:val="00767024"/>
    <w:rsid w:val="00767605"/>
    <w:rsid w:val="00767DB3"/>
    <w:rsid w:val="00767EAF"/>
    <w:rsid w:val="00770610"/>
    <w:rsid w:val="007707C1"/>
    <w:rsid w:val="007708EB"/>
    <w:rsid w:val="00770904"/>
    <w:rsid w:val="00770B55"/>
    <w:rsid w:val="00770CA3"/>
    <w:rsid w:val="00770D27"/>
    <w:rsid w:val="00770EC7"/>
    <w:rsid w:val="00771096"/>
    <w:rsid w:val="007711B4"/>
    <w:rsid w:val="00771294"/>
    <w:rsid w:val="007714C2"/>
    <w:rsid w:val="00771710"/>
    <w:rsid w:val="00771CAC"/>
    <w:rsid w:val="00771D75"/>
    <w:rsid w:val="00771E32"/>
    <w:rsid w:val="00771F72"/>
    <w:rsid w:val="00772168"/>
    <w:rsid w:val="007724DF"/>
    <w:rsid w:val="00772845"/>
    <w:rsid w:val="00772A6E"/>
    <w:rsid w:val="00772A89"/>
    <w:rsid w:val="00772AEC"/>
    <w:rsid w:val="00772B49"/>
    <w:rsid w:val="00772E8E"/>
    <w:rsid w:val="00772EE7"/>
    <w:rsid w:val="0077341E"/>
    <w:rsid w:val="007734D3"/>
    <w:rsid w:val="007737CC"/>
    <w:rsid w:val="00773847"/>
    <w:rsid w:val="00773ADE"/>
    <w:rsid w:val="00773B0E"/>
    <w:rsid w:val="00773B8C"/>
    <w:rsid w:val="00773C10"/>
    <w:rsid w:val="00773D8A"/>
    <w:rsid w:val="00773E1E"/>
    <w:rsid w:val="00773E24"/>
    <w:rsid w:val="00774133"/>
    <w:rsid w:val="007742DE"/>
    <w:rsid w:val="007747FE"/>
    <w:rsid w:val="00774827"/>
    <w:rsid w:val="007748AE"/>
    <w:rsid w:val="00774979"/>
    <w:rsid w:val="007749E3"/>
    <w:rsid w:val="00774D2E"/>
    <w:rsid w:val="00774F7D"/>
    <w:rsid w:val="00774F7E"/>
    <w:rsid w:val="0077530B"/>
    <w:rsid w:val="00775548"/>
    <w:rsid w:val="007756D3"/>
    <w:rsid w:val="00775901"/>
    <w:rsid w:val="00775BF7"/>
    <w:rsid w:val="007763C7"/>
    <w:rsid w:val="007764B4"/>
    <w:rsid w:val="007768FA"/>
    <w:rsid w:val="00776D86"/>
    <w:rsid w:val="00776DDD"/>
    <w:rsid w:val="00776DFB"/>
    <w:rsid w:val="00776F0B"/>
    <w:rsid w:val="00776FA5"/>
    <w:rsid w:val="00777425"/>
    <w:rsid w:val="0077745B"/>
    <w:rsid w:val="00777552"/>
    <w:rsid w:val="007775BF"/>
    <w:rsid w:val="00777E52"/>
    <w:rsid w:val="00777EC2"/>
    <w:rsid w:val="00777F50"/>
    <w:rsid w:val="00777FF8"/>
    <w:rsid w:val="00780309"/>
    <w:rsid w:val="007803F1"/>
    <w:rsid w:val="007804BA"/>
    <w:rsid w:val="007805A1"/>
    <w:rsid w:val="00780658"/>
    <w:rsid w:val="00780795"/>
    <w:rsid w:val="007807FD"/>
    <w:rsid w:val="00780ABA"/>
    <w:rsid w:val="00780E3A"/>
    <w:rsid w:val="00780E75"/>
    <w:rsid w:val="00780F3E"/>
    <w:rsid w:val="0078115C"/>
    <w:rsid w:val="0078133E"/>
    <w:rsid w:val="007813DB"/>
    <w:rsid w:val="0078157E"/>
    <w:rsid w:val="0078193F"/>
    <w:rsid w:val="00781C38"/>
    <w:rsid w:val="00781CF7"/>
    <w:rsid w:val="00781F23"/>
    <w:rsid w:val="0078208E"/>
    <w:rsid w:val="007823BA"/>
    <w:rsid w:val="00782662"/>
    <w:rsid w:val="007828C2"/>
    <w:rsid w:val="00782BAF"/>
    <w:rsid w:val="00782C9B"/>
    <w:rsid w:val="00782DA8"/>
    <w:rsid w:val="00782FBC"/>
    <w:rsid w:val="007830DB"/>
    <w:rsid w:val="00783141"/>
    <w:rsid w:val="00783257"/>
    <w:rsid w:val="007832EC"/>
    <w:rsid w:val="00783365"/>
    <w:rsid w:val="0078382C"/>
    <w:rsid w:val="00783B0F"/>
    <w:rsid w:val="00783C68"/>
    <w:rsid w:val="00783D0D"/>
    <w:rsid w:val="00783D81"/>
    <w:rsid w:val="00783F0D"/>
    <w:rsid w:val="007842FF"/>
    <w:rsid w:val="007845D4"/>
    <w:rsid w:val="00784A8B"/>
    <w:rsid w:val="00784C73"/>
    <w:rsid w:val="00784D00"/>
    <w:rsid w:val="0078509D"/>
    <w:rsid w:val="007858EB"/>
    <w:rsid w:val="00785BCE"/>
    <w:rsid w:val="00786119"/>
    <w:rsid w:val="007863DB"/>
    <w:rsid w:val="00786567"/>
    <w:rsid w:val="007866B5"/>
    <w:rsid w:val="007869C1"/>
    <w:rsid w:val="00786BBF"/>
    <w:rsid w:val="00786E5F"/>
    <w:rsid w:val="00786F52"/>
    <w:rsid w:val="00787060"/>
    <w:rsid w:val="007871A4"/>
    <w:rsid w:val="0078740B"/>
    <w:rsid w:val="0078743D"/>
    <w:rsid w:val="0078752A"/>
    <w:rsid w:val="00787589"/>
    <w:rsid w:val="00787683"/>
    <w:rsid w:val="007877DD"/>
    <w:rsid w:val="00787960"/>
    <w:rsid w:val="007879B1"/>
    <w:rsid w:val="007879B3"/>
    <w:rsid w:val="00787FD8"/>
    <w:rsid w:val="00790504"/>
    <w:rsid w:val="00790703"/>
    <w:rsid w:val="007909DD"/>
    <w:rsid w:val="00790A04"/>
    <w:rsid w:val="007912C7"/>
    <w:rsid w:val="0079156D"/>
    <w:rsid w:val="007919FA"/>
    <w:rsid w:val="00791B9B"/>
    <w:rsid w:val="0079203B"/>
    <w:rsid w:val="00792447"/>
    <w:rsid w:val="00792473"/>
    <w:rsid w:val="00792884"/>
    <w:rsid w:val="007928FF"/>
    <w:rsid w:val="00792B15"/>
    <w:rsid w:val="00792B26"/>
    <w:rsid w:val="00792E06"/>
    <w:rsid w:val="00792F50"/>
    <w:rsid w:val="007930F9"/>
    <w:rsid w:val="0079332A"/>
    <w:rsid w:val="00793337"/>
    <w:rsid w:val="007933B6"/>
    <w:rsid w:val="007933CF"/>
    <w:rsid w:val="007933D0"/>
    <w:rsid w:val="00794023"/>
    <w:rsid w:val="007940A0"/>
    <w:rsid w:val="0079427A"/>
    <w:rsid w:val="00794370"/>
    <w:rsid w:val="00794421"/>
    <w:rsid w:val="00794709"/>
    <w:rsid w:val="00794808"/>
    <w:rsid w:val="0079485E"/>
    <w:rsid w:val="007949AF"/>
    <w:rsid w:val="00794A42"/>
    <w:rsid w:val="00794CDB"/>
    <w:rsid w:val="00794F5A"/>
    <w:rsid w:val="007953DE"/>
    <w:rsid w:val="00795616"/>
    <w:rsid w:val="007957AA"/>
    <w:rsid w:val="007959F4"/>
    <w:rsid w:val="00795E94"/>
    <w:rsid w:val="007963FA"/>
    <w:rsid w:val="00796463"/>
    <w:rsid w:val="007964B5"/>
    <w:rsid w:val="0079663A"/>
    <w:rsid w:val="00796897"/>
    <w:rsid w:val="007969DE"/>
    <w:rsid w:val="00796DB7"/>
    <w:rsid w:val="00796FDB"/>
    <w:rsid w:val="0079707F"/>
    <w:rsid w:val="00797101"/>
    <w:rsid w:val="00797535"/>
    <w:rsid w:val="00797694"/>
    <w:rsid w:val="007976BC"/>
    <w:rsid w:val="00797878"/>
    <w:rsid w:val="00797B46"/>
    <w:rsid w:val="00797B5F"/>
    <w:rsid w:val="00797B60"/>
    <w:rsid w:val="00797BB6"/>
    <w:rsid w:val="007A0777"/>
    <w:rsid w:val="007A079B"/>
    <w:rsid w:val="007A07AD"/>
    <w:rsid w:val="007A0802"/>
    <w:rsid w:val="007A0810"/>
    <w:rsid w:val="007A08F0"/>
    <w:rsid w:val="007A0A16"/>
    <w:rsid w:val="007A0F69"/>
    <w:rsid w:val="007A0FE0"/>
    <w:rsid w:val="007A1060"/>
    <w:rsid w:val="007A10AE"/>
    <w:rsid w:val="007A10FB"/>
    <w:rsid w:val="007A1152"/>
    <w:rsid w:val="007A1223"/>
    <w:rsid w:val="007A1270"/>
    <w:rsid w:val="007A1302"/>
    <w:rsid w:val="007A178E"/>
    <w:rsid w:val="007A19B2"/>
    <w:rsid w:val="007A19CC"/>
    <w:rsid w:val="007A1C48"/>
    <w:rsid w:val="007A1C54"/>
    <w:rsid w:val="007A1CE6"/>
    <w:rsid w:val="007A1D23"/>
    <w:rsid w:val="007A1E11"/>
    <w:rsid w:val="007A1E4E"/>
    <w:rsid w:val="007A21EC"/>
    <w:rsid w:val="007A2267"/>
    <w:rsid w:val="007A2281"/>
    <w:rsid w:val="007A2671"/>
    <w:rsid w:val="007A2AFB"/>
    <w:rsid w:val="007A2BFA"/>
    <w:rsid w:val="007A2D51"/>
    <w:rsid w:val="007A2E9D"/>
    <w:rsid w:val="007A3129"/>
    <w:rsid w:val="007A3307"/>
    <w:rsid w:val="007A362F"/>
    <w:rsid w:val="007A3646"/>
    <w:rsid w:val="007A3741"/>
    <w:rsid w:val="007A3977"/>
    <w:rsid w:val="007A3EA9"/>
    <w:rsid w:val="007A4283"/>
    <w:rsid w:val="007A42CA"/>
    <w:rsid w:val="007A44DC"/>
    <w:rsid w:val="007A4D01"/>
    <w:rsid w:val="007A4E54"/>
    <w:rsid w:val="007A4FBF"/>
    <w:rsid w:val="007A5212"/>
    <w:rsid w:val="007A52EE"/>
    <w:rsid w:val="007A579B"/>
    <w:rsid w:val="007A57D9"/>
    <w:rsid w:val="007A5805"/>
    <w:rsid w:val="007A596F"/>
    <w:rsid w:val="007A5CAE"/>
    <w:rsid w:val="007A5F6D"/>
    <w:rsid w:val="007A6527"/>
    <w:rsid w:val="007A6A09"/>
    <w:rsid w:val="007A6CA2"/>
    <w:rsid w:val="007A6E5E"/>
    <w:rsid w:val="007A6F7D"/>
    <w:rsid w:val="007A72FF"/>
    <w:rsid w:val="007A75D9"/>
    <w:rsid w:val="007A77B3"/>
    <w:rsid w:val="007A787B"/>
    <w:rsid w:val="007A7B61"/>
    <w:rsid w:val="007B0311"/>
    <w:rsid w:val="007B03F5"/>
    <w:rsid w:val="007B04B0"/>
    <w:rsid w:val="007B05F9"/>
    <w:rsid w:val="007B07CB"/>
    <w:rsid w:val="007B08C9"/>
    <w:rsid w:val="007B0B7B"/>
    <w:rsid w:val="007B0C42"/>
    <w:rsid w:val="007B0F29"/>
    <w:rsid w:val="007B1007"/>
    <w:rsid w:val="007B14E1"/>
    <w:rsid w:val="007B16C9"/>
    <w:rsid w:val="007B2070"/>
    <w:rsid w:val="007B2162"/>
    <w:rsid w:val="007B2464"/>
    <w:rsid w:val="007B24DF"/>
    <w:rsid w:val="007B25F9"/>
    <w:rsid w:val="007B2D5E"/>
    <w:rsid w:val="007B3188"/>
    <w:rsid w:val="007B3190"/>
    <w:rsid w:val="007B34F6"/>
    <w:rsid w:val="007B361C"/>
    <w:rsid w:val="007B367B"/>
    <w:rsid w:val="007B3681"/>
    <w:rsid w:val="007B36E7"/>
    <w:rsid w:val="007B3760"/>
    <w:rsid w:val="007B3837"/>
    <w:rsid w:val="007B3924"/>
    <w:rsid w:val="007B3A06"/>
    <w:rsid w:val="007B3EB3"/>
    <w:rsid w:val="007B3F49"/>
    <w:rsid w:val="007B4337"/>
    <w:rsid w:val="007B446C"/>
    <w:rsid w:val="007B44AB"/>
    <w:rsid w:val="007B4522"/>
    <w:rsid w:val="007B45B5"/>
    <w:rsid w:val="007B46AA"/>
    <w:rsid w:val="007B47F8"/>
    <w:rsid w:val="007B4D9E"/>
    <w:rsid w:val="007B4DB8"/>
    <w:rsid w:val="007B4E8A"/>
    <w:rsid w:val="007B4EC8"/>
    <w:rsid w:val="007B5415"/>
    <w:rsid w:val="007B56FC"/>
    <w:rsid w:val="007B575B"/>
    <w:rsid w:val="007B57F7"/>
    <w:rsid w:val="007B5EB5"/>
    <w:rsid w:val="007B5F5F"/>
    <w:rsid w:val="007B607E"/>
    <w:rsid w:val="007B628D"/>
    <w:rsid w:val="007B6509"/>
    <w:rsid w:val="007B6B82"/>
    <w:rsid w:val="007B6EE1"/>
    <w:rsid w:val="007B6FCF"/>
    <w:rsid w:val="007B7093"/>
    <w:rsid w:val="007B74B0"/>
    <w:rsid w:val="007B7558"/>
    <w:rsid w:val="007B76EC"/>
    <w:rsid w:val="007B771B"/>
    <w:rsid w:val="007B77ED"/>
    <w:rsid w:val="007B798B"/>
    <w:rsid w:val="007B7CB5"/>
    <w:rsid w:val="007C0300"/>
    <w:rsid w:val="007C0447"/>
    <w:rsid w:val="007C048D"/>
    <w:rsid w:val="007C0731"/>
    <w:rsid w:val="007C08A8"/>
    <w:rsid w:val="007C0A18"/>
    <w:rsid w:val="007C0A4E"/>
    <w:rsid w:val="007C0A73"/>
    <w:rsid w:val="007C0C16"/>
    <w:rsid w:val="007C0DE4"/>
    <w:rsid w:val="007C0E76"/>
    <w:rsid w:val="007C0F14"/>
    <w:rsid w:val="007C0F69"/>
    <w:rsid w:val="007C10DE"/>
    <w:rsid w:val="007C13BD"/>
    <w:rsid w:val="007C17A9"/>
    <w:rsid w:val="007C185E"/>
    <w:rsid w:val="007C193E"/>
    <w:rsid w:val="007C1B90"/>
    <w:rsid w:val="007C1E08"/>
    <w:rsid w:val="007C1FD3"/>
    <w:rsid w:val="007C21B0"/>
    <w:rsid w:val="007C22C6"/>
    <w:rsid w:val="007C2375"/>
    <w:rsid w:val="007C23BA"/>
    <w:rsid w:val="007C252E"/>
    <w:rsid w:val="007C276B"/>
    <w:rsid w:val="007C2798"/>
    <w:rsid w:val="007C32E4"/>
    <w:rsid w:val="007C36AC"/>
    <w:rsid w:val="007C372C"/>
    <w:rsid w:val="007C384C"/>
    <w:rsid w:val="007C39DE"/>
    <w:rsid w:val="007C3C4C"/>
    <w:rsid w:val="007C3CC7"/>
    <w:rsid w:val="007C3D76"/>
    <w:rsid w:val="007C3ED7"/>
    <w:rsid w:val="007C3F09"/>
    <w:rsid w:val="007C4171"/>
    <w:rsid w:val="007C43FF"/>
    <w:rsid w:val="007C458C"/>
    <w:rsid w:val="007C4837"/>
    <w:rsid w:val="007C4AE1"/>
    <w:rsid w:val="007C4B12"/>
    <w:rsid w:val="007C4B3E"/>
    <w:rsid w:val="007C5128"/>
    <w:rsid w:val="007C5533"/>
    <w:rsid w:val="007C55A1"/>
    <w:rsid w:val="007C5949"/>
    <w:rsid w:val="007C5989"/>
    <w:rsid w:val="007C59D9"/>
    <w:rsid w:val="007C5B0D"/>
    <w:rsid w:val="007C5CAC"/>
    <w:rsid w:val="007C5CF0"/>
    <w:rsid w:val="007C5E48"/>
    <w:rsid w:val="007C602D"/>
    <w:rsid w:val="007C6711"/>
    <w:rsid w:val="007C68A6"/>
    <w:rsid w:val="007C6BDE"/>
    <w:rsid w:val="007C6EF7"/>
    <w:rsid w:val="007C75B9"/>
    <w:rsid w:val="007C75F3"/>
    <w:rsid w:val="007C7A34"/>
    <w:rsid w:val="007C7A4F"/>
    <w:rsid w:val="007C7B07"/>
    <w:rsid w:val="007C7B45"/>
    <w:rsid w:val="007C7BB5"/>
    <w:rsid w:val="007C7CF6"/>
    <w:rsid w:val="007D006F"/>
    <w:rsid w:val="007D00B1"/>
    <w:rsid w:val="007D06F4"/>
    <w:rsid w:val="007D0735"/>
    <w:rsid w:val="007D08F8"/>
    <w:rsid w:val="007D0A3F"/>
    <w:rsid w:val="007D0C2B"/>
    <w:rsid w:val="007D0CAC"/>
    <w:rsid w:val="007D0D57"/>
    <w:rsid w:val="007D10A3"/>
    <w:rsid w:val="007D10CA"/>
    <w:rsid w:val="007D150C"/>
    <w:rsid w:val="007D15B4"/>
    <w:rsid w:val="007D15FF"/>
    <w:rsid w:val="007D197C"/>
    <w:rsid w:val="007D198B"/>
    <w:rsid w:val="007D1B80"/>
    <w:rsid w:val="007D2085"/>
    <w:rsid w:val="007D2453"/>
    <w:rsid w:val="007D2691"/>
    <w:rsid w:val="007D2B09"/>
    <w:rsid w:val="007D2B0E"/>
    <w:rsid w:val="007D2B16"/>
    <w:rsid w:val="007D2CFB"/>
    <w:rsid w:val="007D2D5E"/>
    <w:rsid w:val="007D2DCD"/>
    <w:rsid w:val="007D312F"/>
    <w:rsid w:val="007D3306"/>
    <w:rsid w:val="007D35D2"/>
    <w:rsid w:val="007D37B7"/>
    <w:rsid w:val="007D3EC1"/>
    <w:rsid w:val="007D4162"/>
    <w:rsid w:val="007D4419"/>
    <w:rsid w:val="007D444D"/>
    <w:rsid w:val="007D4604"/>
    <w:rsid w:val="007D46BA"/>
    <w:rsid w:val="007D480C"/>
    <w:rsid w:val="007D484F"/>
    <w:rsid w:val="007D4861"/>
    <w:rsid w:val="007D490D"/>
    <w:rsid w:val="007D491B"/>
    <w:rsid w:val="007D4B8A"/>
    <w:rsid w:val="007D4C7A"/>
    <w:rsid w:val="007D50D6"/>
    <w:rsid w:val="007D5155"/>
    <w:rsid w:val="007D51D3"/>
    <w:rsid w:val="007D5673"/>
    <w:rsid w:val="007D5B55"/>
    <w:rsid w:val="007D5B6C"/>
    <w:rsid w:val="007D5BB2"/>
    <w:rsid w:val="007D5ED8"/>
    <w:rsid w:val="007D6076"/>
    <w:rsid w:val="007D61E8"/>
    <w:rsid w:val="007D63FE"/>
    <w:rsid w:val="007D687E"/>
    <w:rsid w:val="007D6928"/>
    <w:rsid w:val="007D6A9B"/>
    <w:rsid w:val="007D6B7F"/>
    <w:rsid w:val="007D6FB0"/>
    <w:rsid w:val="007D70DD"/>
    <w:rsid w:val="007D711E"/>
    <w:rsid w:val="007D722B"/>
    <w:rsid w:val="007D746E"/>
    <w:rsid w:val="007D747C"/>
    <w:rsid w:val="007D759E"/>
    <w:rsid w:val="007D75B9"/>
    <w:rsid w:val="007D76D1"/>
    <w:rsid w:val="007D77F8"/>
    <w:rsid w:val="007D7ED8"/>
    <w:rsid w:val="007E0175"/>
    <w:rsid w:val="007E0387"/>
    <w:rsid w:val="007E040D"/>
    <w:rsid w:val="007E04BE"/>
    <w:rsid w:val="007E076B"/>
    <w:rsid w:val="007E0A2B"/>
    <w:rsid w:val="007E0BFA"/>
    <w:rsid w:val="007E0BFC"/>
    <w:rsid w:val="007E0E35"/>
    <w:rsid w:val="007E109E"/>
    <w:rsid w:val="007E1787"/>
    <w:rsid w:val="007E17EC"/>
    <w:rsid w:val="007E1A6A"/>
    <w:rsid w:val="007E1AEE"/>
    <w:rsid w:val="007E1DAE"/>
    <w:rsid w:val="007E1DC7"/>
    <w:rsid w:val="007E1E08"/>
    <w:rsid w:val="007E212C"/>
    <w:rsid w:val="007E251C"/>
    <w:rsid w:val="007E257E"/>
    <w:rsid w:val="007E2682"/>
    <w:rsid w:val="007E2887"/>
    <w:rsid w:val="007E2963"/>
    <w:rsid w:val="007E2C5C"/>
    <w:rsid w:val="007E2D50"/>
    <w:rsid w:val="007E2E2B"/>
    <w:rsid w:val="007E3081"/>
    <w:rsid w:val="007E31BD"/>
    <w:rsid w:val="007E3238"/>
    <w:rsid w:val="007E34AF"/>
    <w:rsid w:val="007E359C"/>
    <w:rsid w:val="007E3986"/>
    <w:rsid w:val="007E3BB7"/>
    <w:rsid w:val="007E3BEB"/>
    <w:rsid w:val="007E3FC7"/>
    <w:rsid w:val="007E4097"/>
    <w:rsid w:val="007E4114"/>
    <w:rsid w:val="007E43D5"/>
    <w:rsid w:val="007E486E"/>
    <w:rsid w:val="007E492C"/>
    <w:rsid w:val="007E4B52"/>
    <w:rsid w:val="007E4B82"/>
    <w:rsid w:val="007E4BDE"/>
    <w:rsid w:val="007E4E53"/>
    <w:rsid w:val="007E522D"/>
    <w:rsid w:val="007E5320"/>
    <w:rsid w:val="007E536C"/>
    <w:rsid w:val="007E5395"/>
    <w:rsid w:val="007E5768"/>
    <w:rsid w:val="007E57B3"/>
    <w:rsid w:val="007E58D2"/>
    <w:rsid w:val="007E5DBB"/>
    <w:rsid w:val="007E5E2C"/>
    <w:rsid w:val="007E5F23"/>
    <w:rsid w:val="007E6017"/>
    <w:rsid w:val="007E646D"/>
    <w:rsid w:val="007E64DB"/>
    <w:rsid w:val="007E6A0C"/>
    <w:rsid w:val="007E6CBE"/>
    <w:rsid w:val="007E6D33"/>
    <w:rsid w:val="007E6D85"/>
    <w:rsid w:val="007E6FCD"/>
    <w:rsid w:val="007E727D"/>
    <w:rsid w:val="007E77A7"/>
    <w:rsid w:val="007E7A49"/>
    <w:rsid w:val="007E7B35"/>
    <w:rsid w:val="007E7B4A"/>
    <w:rsid w:val="007E7DB5"/>
    <w:rsid w:val="007E7DEF"/>
    <w:rsid w:val="007E7DFC"/>
    <w:rsid w:val="007E7F46"/>
    <w:rsid w:val="007E7FCF"/>
    <w:rsid w:val="007F0906"/>
    <w:rsid w:val="007F0A49"/>
    <w:rsid w:val="007F1007"/>
    <w:rsid w:val="007F1471"/>
    <w:rsid w:val="007F1547"/>
    <w:rsid w:val="007F1910"/>
    <w:rsid w:val="007F1AB8"/>
    <w:rsid w:val="007F1CA7"/>
    <w:rsid w:val="007F1E0D"/>
    <w:rsid w:val="007F1EA7"/>
    <w:rsid w:val="007F1EF9"/>
    <w:rsid w:val="007F22A4"/>
    <w:rsid w:val="007F2356"/>
    <w:rsid w:val="007F249D"/>
    <w:rsid w:val="007F2622"/>
    <w:rsid w:val="007F2C15"/>
    <w:rsid w:val="007F2C64"/>
    <w:rsid w:val="007F2F60"/>
    <w:rsid w:val="007F33E9"/>
    <w:rsid w:val="007F3A75"/>
    <w:rsid w:val="007F4162"/>
    <w:rsid w:val="007F43A0"/>
    <w:rsid w:val="007F45B3"/>
    <w:rsid w:val="007F4741"/>
    <w:rsid w:val="007F47E4"/>
    <w:rsid w:val="007F52A6"/>
    <w:rsid w:val="007F567A"/>
    <w:rsid w:val="007F58F7"/>
    <w:rsid w:val="007F598D"/>
    <w:rsid w:val="007F5DD8"/>
    <w:rsid w:val="007F6006"/>
    <w:rsid w:val="007F60DC"/>
    <w:rsid w:val="007F61FA"/>
    <w:rsid w:val="007F6218"/>
    <w:rsid w:val="007F63F1"/>
    <w:rsid w:val="007F6473"/>
    <w:rsid w:val="007F64F8"/>
    <w:rsid w:val="007F6532"/>
    <w:rsid w:val="007F65A8"/>
    <w:rsid w:val="007F68C8"/>
    <w:rsid w:val="007F6B8C"/>
    <w:rsid w:val="007F6CDA"/>
    <w:rsid w:val="007F6E2B"/>
    <w:rsid w:val="007F6FB5"/>
    <w:rsid w:val="007F76FF"/>
    <w:rsid w:val="007F7944"/>
    <w:rsid w:val="007F797F"/>
    <w:rsid w:val="007F7ABB"/>
    <w:rsid w:val="007F7ABE"/>
    <w:rsid w:val="007F7B90"/>
    <w:rsid w:val="007F7BA6"/>
    <w:rsid w:val="007F7BB9"/>
    <w:rsid w:val="007F7D18"/>
    <w:rsid w:val="00800090"/>
    <w:rsid w:val="008002EF"/>
    <w:rsid w:val="00800301"/>
    <w:rsid w:val="008005E0"/>
    <w:rsid w:val="008006FC"/>
    <w:rsid w:val="00800B1A"/>
    <w:rsid w:val="00800C2C"/>
    <w:rsid w:val="00800C35"/>
    <w:rsid w:val="00800D5B"/>
    <w:rsid w:val="00800F29"/>
    <w:rsid w:val="0080156B"/>
    <w:rsid w:val="008015AD"/>
    <w:rsid w:val="0080180F"/>
    <w:rsid w:val="00801A95"/>
    <w:rsid w:val="00801F51"/>
    <w:rsid w:val="00801F81"/>
    <w:rsid w:val="00802208"/>
    <w:rsid w:val="00802231"/>
    <w:rsid w:val="0080248D"/>
    <w:rsid w:val="008024A4"/>
    <w:rsid w:val="00802684"/>
    <w:rsid w:val="00802B82"/>
    <w:rsid w:val="00802CE6"/>
    <w:rsid w:val="00802D76"/>
    <w:rsid w:val="00802E29"/>
    <w:rsid w:val="00802ED2"/>
    <w:rsid w:val="008034B5"/>
    <w:rsid w:val="008038AA"/>
    <w:rsid w:val="00803933"/>
    <w:rsid w:val="00803A45"/>
    <w:rsid w:val="00803B45"/>
    <w:rsid w:val="00803C26"/>
    <w:rsid w:val="00803C77"/>
    <w:rsid w:val="00803D04"/>
    <w:rsid w:val="0080401D"/>
    <w:rsid w:val="00804464"/>
    <w:rsid w:val="008045F9"/>
    <w:rsid w:val="00804630"/>
    <w:rsid w:val="00804751"/>
    <w:rsid w:val="008047E9"/>
    <w:rsid w:val="0080481C"/>
    <w:rsid w:val="00804A60"/>
    <w:rsid w:val="00804B60"/>
    <w:rsid w:val="00804D2F"/>
    <w:rsid w:val="00804F34"/>
    <w:rsid w:val="008052DD"/>
    <w:rsid w:val="00805326"/>
    <w:rsid w:val="00805446"/>
    <w:rsid w:val="00805711"/>
    <w:rsid w:val="0080577B"/>
    <w:rsid w:val="00805864"/>
    <w:rsid w:val="008058BA"/>
    <w:rsid w:val="00805956"/>
    <w:rsid w:val="00805A46"/>
    <w:rsid w:val="00805A75"/>
    <w:rsid w:val="00805B34"/>
    <w:rsid w:val="00805C78"/>
    <w:rsid w:val="00805E5F"/>
    <w:rsid w:val="00805EB0"/>
    <w:rsid w:val="00805F2D"/>
    <w:rsid w:val="008061E6"/>
    <w:rsid w:val="008062AF"/>
    <w:rsid w:val="0080633E"/>
    <w:rsid w:val="008065D0"/>
    <w:rsid w:val="00806725"/>
    <w:rsid w:val="0080685D"/>
    <w:rsid w:val="008069BB"/>
    <w:rsid w:val="00806B0C"/>
    <w:rsid w:val="00806C52"/>
    <w:rsid w:val="00806DED"/>
    <w:rsid w:val="00806F97"/>
    <w:rsid w:val="0080733B"/>
    <w:rsid w:val="00807AF4"/>
    <w:rsid w:val="008100EE"/>
    <w:rsid w:val="0081019D"/>
    <w:rsid w:val="00810AC7"/>
    <w:rsid w:val="00810E63"/>
    <w:rsid w:val="0081102C"/>
    <w:rsid w:val="00811054"/>
    <w:rsid w:val="0081112A"/>
    <w:rsid w:val="0081119A"/>
    <w:rsid w:val="0081123F"/>
    <w:rsid w:val="00811448"/>
    <w:rsid w:val="00811995"/>
    <w:rsid w:val="008119D0"/>
    <w:rsid w:val="00811B6A"/>
    <w:rsid w:val="008120E6"/>
    <w:rsid w:val="00812181"/>
    <w:rsid w:val="00812259"/>
    <w:rsid w:val="008122BC"/>
    <w:rsid w:val="00812483"/>
    <w:rsid w:val="008125A7"/>
    <w:rsid w:val="008125C6"/>
    <w:rsid w:val="0081296C"/>
    <w:rsid w:val="00812ACB"/>
    <w:rsid w:val="00812B5E"/>
    <w:rsid w:val="00813458"/>
    <w:rsid w:val="00813855"/>
    <w:rsid w:val="00813A8A"/>
    <w:rsid w:val="00813E22"/>
    <w:rsid w:val="00813E45"/>
    <w:rsid w:val="00813F5A"/>
    <w:rsid w:val="0081402C"/>
    <w:rsid w:val="00814707"/>
    <w:rsid w:val="008149DA"/>
    <w:rsid w:val="00814BA1"/>
    <w:rsid w:val="00814BC6"/>
    <w:rsid w:val="0081514E"/>
    <w:rsid w:val="00815634"/>
    <w:rsid w:val="00815B76"/>
    <w:rsid w:val="00815C0B"/>
    <w:rsid w:val="00815C3D"/>
    <w:rsid w:val="00815C76"/>
    <w:rsid w:val="0081605A"/>
    <w:rsid w:val="008162F8"/>
    <w:rsid w:val="00816485"/>
    <w:rsid w:val="00816D9C"/>
    <w:rsid w:val="00816F18"/>
    <w:rsid w:val="00817032"/>
    <w:rsid w:val="00817060"/>
    <w:rsid w:val="008170E8"/>
    <w:rsid w:val="008171B4"/>
    <w:rsid w:val="0081722B"/>
    <w:rsid w:val="00817247"/>
    <w:rsid w:val="008172C9"/>
    <w:rsid w:val="008173A7"/>
    <w:rsid w:val="008173FE"/>
    <w:rsid w:val="00817477"/>
    <w:rsid w:val="0081751F"/>
    <w:rsid w:val="0081781E"/>
    <w:rsid w:val="00817A02"/>
    <w:rsid w:val="00817A39"/>
    <w:rsid w:val="00817AC7"/>
    <w:rsid w:val="00817B59"/>
    <w:rsid w:val="00817B6B"/>
    <w:rsid w:val="00817BCC"/>
    <w:rsid w:val="00817C3C"/>
    <w:rsid w:val="00817D2B"/>
    <w:rsid w:val="00817EE0"/>
    <w:rsid w:val="008203D0"/>
    <w:rsid w:val="00820765"/>
    <w:rsid w:val="008207F1"/>
    <w:rsid w:val="00820A04"/>
    <w:rsid w:val="00820E0E"/>
    <w:rsid w:val="008211D7"/>
    <w:rsid w:val="00821301"/>
    <w:rsid w:val="00821427"/>
    <w:rsid w:val="0082147B"/>
    <w:rsid w:val="008214C6"/>
    <w:rsid w:val="0082155E"/>
    <w:rsid w:val="00821568"/>
    <w:rsid w:val="00821AFE"/>
    <w:rsid w:val="00821C7C"/>
    <w:rsid w:val="00821DE3"/>
    <w:rsid w:val="008221F0"/>
    <w:rsid w:val="00822246"/>
    <w:rsid w:val="0082225F"/>
    <w:rsid w:val="00822318"/>
    <w:rsid w:val="00822348"/>
    <w:rsid w:val="008223B9"/>
    <w:rsid w:val="0082242B"/>
    <w:rsid w:val="008224EE"/>
    <w:rsid w:val="0082254C"/>
    <w:rsid w:val="00822812"/>
    <w:rsid w:val="00822B3F"/>
    <w:rsid w:val="00822D5E"/>
    <w:rsid w:val="00823080"/>
    <w:rsid w:val="00823193"/>
    <w:rsid w:val="008231EA"/>
    <w:rsid w:val="00823284"/>
    <w:rsid w:val="00823422"/>
    <w:rsid w:val="008235F5"/>
    <w:rsid w:val="00823985"/>
    <w:rsid w:val="00823C94"/>
    <w:rsid w:val="00823CBA"/>
    <w:rsid w:val="008242D4"/>
    <w:rsid w:val="0082439F"/>
    <w:rsid w:val="008243B9"/>
    <w:rsid w:val="008245A3"/>
    <w:rsid w:val="008246EB"/>
    <w:rsid w:val="00824991"/>
    <w:rsid w:val="0082509F"/>
    <w:rsid w:val="00825247"/>
    <w:rsid w:val="00825953"/>
    <w:rsid w:val="00825D67"/>
    <w:rsid w:val="00826459"/>
    <w:rsid w:val="0082649E"/>
    <w:rsid w:val="00826979"/>
    <w:rsid w:val="00826C3E"/>
    <w:rsid w:val="00826D70"/>
    <w:rsid w:val="00826ED8"/>
    <w:rsid w:val="008271B6"/>
    <w:rsid w:val="008273A9"/>
    <w:rsid w:val="00827580"/>
    <w:rsid w:val="00827665"/>
    <w:rsid w:val="008276FA"/>
    <w:rsid w:val="00827727"/>
    <w:rsid w:val="00827A12"/>
    <w:rsid w:val="00827C4D"/>
    <w:rsid w:val="00827C9C"/>
    <w:rsid w:val="00827E66"/>
    <w:rsid w:val="008302DE"/>
    <w:rsid w:val="00830679"/>
    <w:rsid w:val="0083088E"/>
    <w:rsid w:val="00830A77"/>
    <w:rsid w:val="00830AAB"/>
    <w:rsid w:val="00830BC3"/>
    <w:rsid w:val="00830EE1"/>
    <w:rsid w:val="00831046"/>
    <w:rsid w:val="008310E0"/>
    <w:rsid w:val="00831254"/>
    <w:rsid w:val="008316FB"/>
    <w:rsid w:val="0083172F"/>
    <w:rsid w:val="00831758"/>
    <w:rsid w:val="00831AEE"/>
    <w:rsid w:val="00831B51"/>
    <w:rsid w:val="00831B52"/>
    <w:rsid w:val="00831D59"/>
    <w:rsid w:val="00831E8C"/>
    <w:rsid w:val="00831ED3"/>
    <w:rsid w:val="0083240A"/>
    <w:rsid w:val="0083265D"/>
    <w:rsid w:val="008328BB"/>
    <w:rsid w:val="008331E1"/>
    <w:rsid w:val="008339DE"/>
    <w:rsid w:val="00833A33"/>
    <w:rsid w:val="00833A56"/>
    <w:rsid w:val="00833C15"/>
    <w:rsid w:val="00833FFE"/>
    <w:rsid w:val="0083406D"/>
    <w:rsid w:val="0083425E"/>
    <w:rsid w:val="00834307"/>
    <w:rsid w:val="0083440A"/>
    <w:rsid w:val="00834B3C"/>
    <w:rsid w:val="00834C36"/>
    <w:rsid w:val="00834DBC"/>
    <w:rsid w:val="00834EBA"/>
    <w:rsid w:val="00835195"/>
    <w:rsid w:val="008354C0"/>
    <w:rsid w:val="008354CC"/>
    <w:rsid w:val="008355F9"/>
    <w:rsid w:val="00835757"/>
    <w:rsid w:val="00835934"/>
    <w:rsid w:val="00835BA3"/>
    <w:rsid w:val="00835E56"/>
    <w:rsid w:val="008360E9"/>
    <w:rsid w:val="0083616A"/>
    <w:rsid w:val="008361B4"/>
    <w:rsid w:val="0083620B"/>
    <w:rsid w:val="008362FC"/>
    <w:rsid w:val="00836363"/>
    <w:rsid w:val="0083675F"/>
    <w:rsid w:val="008367A9"/>
    <w:rsid w:val="0083692B"/>
    <w:rsid w:val="00836FB7"/>
    <w:rsid w:val="008370A0"/>
    <w:rsid w:val="00837481"/>
    <w:rsid w:val="00837660"/>
    <w:rsid w:val="008376DA"/>
    <w:rsid w:val="0083773E"/>
    <w:rsid w:val="00837B4D"/>
    <w:rsid w:val="00837B76"/>
    <w:rsid w:val="00837CEF"/>
    <w:rsid w:val="00837D38"/>
    <w:rsid w:val="00837E60"/>
    <w:rsid w:val="0084006D"/>
    <w:rsid w:val="0084020A"/>
    <w:rsid w:val="00840301"/>
    <w:rsid w:val="008404F1"/>
    <w:rsid w:val="00840932"/>
    <w:rsid w:val="00840FE6"/>
    <w:rsid w:val="008410C3"/>
    <w:rsid w:val="008411BD"/>
    <w:rsid w:val="00841755"/>
    <w:rsid w:val="00841AD0"/>
    <w:rsid w:val="00841C2C"/>
    <w:rsid w:val="00841D2B"/>
    <w:rsid w:val="00842161"/>
    <w:rsid w:val="00842473"/>
    <w:rsid w:val="0084265A"/>
    <w:rsid w:val="008426C7"/>
    <w:rsid w:val="00842848"/>
    <w:rsid w:val="00842A59"/>
    <w:rsid w:val="00842BE6"/>
    <w:rsid w:val="00842FEE"/>
    <w:rsid w:val="0084301A"/>
    <w:rsid w:val="00843076"/>
    <w:rsid w:val="008433AC"/>
    <w:rsid w:val="0084355F"/>
    <w:rsid w:val="0084392C"/>
    <w:rsid w:val="00843977"/>
    <w:rsid w:val="008439A8"/>
    <w:rsid w:val="00843A28"/>
    <w:rsid w:val="00843E92"/>
    <w:rsid w:val="008442E3"/>
    <w:rsid w:val="00844436"/>
    <w:rsid w:val="00844532"/>
    <w:rsid w:val="00844621"/>
    <w:rsid w:val="0084463A"/>
    <w:rsid w:val="00844798"/>
    <w:rsid w:val="0084480D"/>
    <w:rsid w:val="0084482B"/>
    <w:rsid w:val="00844836"/>
    <w:rsid w:val="00844B89"/>
    <w:rsid w:val="00844DFE"/>
    <w:rsid w:val="00844FC7"/>
    <w:rsid w:val="00845078"/>
    <w:rsid w:val="008452E2"/>
    <w:rsid w:val="00845431"/>
    <w:rsid w:val="00845550"/>
    <w:rsid w:val="008456B0"/>
    <w:rsid w:val="0084631D"/>
    <w:rsid w:val="008466C4"/>
    <w:rsid w:val="0084672E"/>
    <w:rsid w:val="00846B45"/>
    <w:rsid w:val="00846B50"/>
    <w:rsid w:val="00846C15"/>
    <w:rsid w:val="00846C86"/>
    <w:rsid w:val="00846C9A"/>
    <w:rsid w:val="00846E3D"/>
    <w:rsid w:val="00846EEE"/>
    <w:rsid w:val="00847197"/>
    <w:rsid w:val="008471C7"/>
    <w:rsid w:val="00847315"/>
    <w:rsid w:val="008474E2"/>
    <w:rsid w:val="008475D5"/>
    <w:rsid w:val="008475D6"/>
    <w:rsid w:val="00847645"/>
    <w:rsid w:val="00847CD9"/>
    <w:rsid w:val="00847DB8"/>
    <w:rsid w:val="00850103"/>
    <w:rsid w:val="00850179"/>
    <w:rsid w:val="00850245"/>
    <w:rsid w:val="008505B7"/>
    <w:rsid w:val="00850713"/>
    <w:rsid w:val="0085082A"/>
    <w:rsid w:val="00850A42"/>
    <w:rsid w:val="00850EB4"/>
    <w:rsid w:val="00850EF8"/>
    <w:rsid w:val="00850F89"/>
    <w:rsid w:val="00850FA2"/>
    <w:rsid w:val="008512AE"/>
    <w:rsid w:val="008512EF"/>
    <w:rsid w:val="00851653"/>
    <w:rsid w:val="0085166A"/>
    <w:rsid w:val="00851681"/>
    <w:rsid w:val="008516D1"/>
    <w:rsid w:val="00851CEF"/>
    <w:rsid w:val="00851E7A"/>
    <w:rsid w:val="00851EE4"/>
    <w:rsid w:val="00852100"/>
    <w:rsid w:val="008521C9"/>
    <w:rsid w:val="0085252B"/>
    <w:rsid w:val="00852651"/>
    <w:rsid w:val="008526E6"/>
    <w:rsid w:val="0085276E"/>
    <w:rsid w:val="00852CD0"/>
    <w:rsid w:val="00852DE8"/>
    <w:rsid w:val="00852E1F"/>
    <w:rsid w:val="00852F13"/>
    <w:rsid w:val="00853096"/>
    <w:rsid w:val="008530BF"/>
    <w:rsid w:val="008533E7"/>
    <w:rsid w:val="00853598"/>
    <w:rsid w:val="008537B0"/>
    <w:rsid w:val="00853A70"/>
    <w:rsid w:val="00853F08"/>
    <w:rsid w:val="00853F7F"/>
    <w:rsid w:val="0085400A"/>
    <w:rsid w:val="00854074"/>
    <w:rsid w:val="00854601"/>
    <w:rsid w:val="008546FF"/>
    <w:rsid w:val="00854B4C"/>
    <w:rsid w:val="0085501D"/>
    <w:rsid w:val="0085511D"/>
    <w:rsid w:val="008553CE"/>
    <w:rsid w:val="0085554C"/>
    <w:rsid w:val="008555A5"/>
    <w:rsid w:val="00855610"/>
    <w:rsid w:val="008559C4"/>
    <w:rsid w:val="00855B40"/>
    <w:rsid w:val="00855CC0"/>
    <w:rsid w:val="00855E00"/>
    <w:rsid w:val="00856142"/>
    <w:rsid w:val="00856511"/>
    <w:rsid w:val="008565D7"/>
    <w:rsid w:val="00856DF5"/>
    <w:rsid w:val="00856FD2"/>
    <w:rsid w:val="008573F2"/>
    <w:rsid w:val="0085741B"/>
    <w:rsid w:val="0085744D"/>
    <w:rsid w:val="00857525"/>
    <w:rsid w:val="00857555"/>
    <w:rsid w:val="008575A5"/>
    <w:rsid w:val="008575BF"/>
    <w:rsid w:val="00857616"/>
    <w:rsid w:val="008576A3"/>
    <w:rsid w:val="0085794E"/>
    <w:rsid w:val="00857BE0"/>
    <w:rsid w:val="00857CE8"/>
    <w:rsid w:val="00857D85"/>
    <w:rsid w:val="00857ED9"/>
    <w:rsid w:val="008601B3"/>
    <w:rsid w:val="008602B4"/>
    <w:rsid w:val="008607AD"/>
    <w:rsid w:val="00860A22"/>
    <w:rsid w:val="00860AE3"/>
    <w:rsid w:val="00860D88"/>
    <w:rsid w:val="008610D6"/>
    <w:rsid w:val="008611B2"/>
    <w:rsid w:val="00861310"/>
    <w:rsid w:val="008616DA"/>
    <w:rsid w:val="00861726"/>
    <w:rsid w:val="0086177A"/>
    <w:rsid w:val="008617A6"/>
    <w:rsid w:val="0086182A"/>
    <w:rsid w:val="00861859"/>
    <w:rsid w:val="00861A37"/>
    <w:rsid w:val="00861E24"/>
    <w:rsid w:val="008621BD"/>
    <w:rsid w:val="00862371"/>
    <w:rsid w:val="00862592"/>
    <w:rsid w:val="008625FA"/>
    <w:rsid w:val="00862601"/>
    <w:rsid w:val="008627BE"/>
    <w:rsid w:val="0086297B"/>
    <w:rsid w:val="00862AD4"/>
    <w:rsid w:val="00862B34"/>
    <w:rsid w:val="00862E32"/>
    <w:rsid w:val="00862F20"/>
    <w:rsid w:val="0086314A"/>
    <w:rsid w:val="00863177"/>
    <w:rsid w:val="0086330E"/>
    <w:rsid w:val="00863425"/>
    <w:rsid w:val="00863680"/>
    <w:rsid w:val="00863854"/>
    <w:rsid w:val="00863ACC"/>
    <w:rsid w:val="00863C61"/>
    <w:rsid w:val="008646EB"/>
    <w:rsid w:val="008647E3"/>
    <w:rsid w:val="00864A3B"/>
    <w:rsid w:val="00864A5E"/>
    <w:rsid w:val="00864AFC"/>
    <w:rsid w:val="00864C3C"/>
    <w:rsid w:val="00864E7B"/>
    <w:rsid w:val="008652AE"/>
    <w:rsid w:val="008652FE"/>
    <w:rsid w:val="00865416"/>
    <w:rsid w:val="008655B8"/>
    <w:rsid w:val="008656F9"/>
    <w:rsid w:val="008657AD"/>
    <w:rsid w:val="008659B3"/>
    <w:rsid w:val="00865C28"/>
    <w:rsid w:val="00865F04"/>
    <w:rsid w:val="00866273"/>
    <w:rsid w:val="0086642E"/>
    <w:rsid w:val="00866642"/>
    <w:rsid w:val="00866838"/>
    <w:rsid w:val="00866BA9"/>
    <w:rsid w:val="00866E2A"/>
    <w:rsid w:val="00866F7F"/>
    <w:rsid w:val="00867104"/>
    <w:rsid w:val="008672E7"/>
    <w:rsid w:val="00867347"/>
    <w:rsid w:val="00867404"/>
    <w:rsid w:val="008675D4"/>
    <w:rsid w:val="008677BC"/>
    <w:rsid w:val="00867B76"/>
    <w:rsid w:val="00867CAE"/>
    <w:rsid w:val="0087001A"/>
    <w:rsid w:val="008701AB"/>
    <w:rsid w:val="0087030D"/>
    <w:rsid w:val="0087038D"/>
    <w:rsid w:val="008703C7"/>
    <w:rsid w:val="0087057B"/>
    <w:rsid w:val="00871139"/>
    <w:rsid w:val="008711B2"/>
    <w:rsid w:val="008711EB"/>
    <w:rsid w:val="00871467"/>
    <w:rsid w:val="008715E6"/>
    <w:rsid w:val="008716AE"/>
    <w:rsid w:val="008716BF"/>
    <w:rsid w:val="008718BB"/>
    <w:rsid w:val="00871914"/>
    <w:rsid w:val="008719D7"/>
    <w:rsid w:val="00871ED8"/>
    <w:rsid w:val="00871EF4"/>
    <w:rsid w:val="00871F24"/>
    <w:rsid w:val="00871F4F"/>
    <w:rsid w:val="00872162"/>
    <w:rsid w:val="008723D2"/>
    <w:rsid w:val="00872507"/>
    <w:rsid w:val="008729CC"/>
    <w:rsid w:val="008729E6"/>
    <w:rsid w:val="00872AE6"/>
    <w:rsid w:val="00872B19"/>
    <w:rsid w:val="00872C06"/>
    <w:rsid w:val="00872D04"/>
    <w:rsid w:val="00872D5B"/>
    <w:rsid w:val="00873330"/>
    <w:rsid w:val="00873798"/>
    <w:rsid w:val="00873AC6"/>
    <w:rsid w:val="00873B21"/>
    <w:rsid w:val="00873B24"/>
    <w:rsid w:val="00873B2C"/>
    <w:rsid w:val="00873B7C"/>
    <w:rsid w:val="00873E3B"/>
    <w:rsid w:val="00873ED4"/>
    <w:rsid w:val="00873F21"/>
    <w:rsid w:val="0087416C"/>
    <w:rsid w:val="00874393"/>
    <w:rsid w:val="00874423"/>
    <w:rsid w:val="008745C6"/>
    <w:rsid w:val="00874681"/>
    <w:rsid w:val="008749F6"/>
    <w:rsid w:val="00874AD2"/>
    <w:rsid w:val="00874B87"/>
    <w:rsid w:val="00874C0C"/>
    <w:rsid w:val="00874C9B"/>
    <w:rsid w:val="00874E58"/>
    <w:rsid w:val="00875124"/>
    <w:rsid w:val="00875225"/>
    <w:rsid w:val="0087526F"/>
    <w:rsid w:val="00875297"/>
    <w:rsid w:val="00875398"/>
    <w:rsid w:val="008753D9"/>
    <w:rsid w:val="008757E7"/>
    <w:rsid w:val="00875C33"/>
    <w:rsid w:val="00875EF5"/>
    <w:rsid w:val="0087605B"/>
    <w:rsid w:val="00876500"/>
    <w:rsid w:val="0087669C"/>
    <w:rsid w:val="008767E1"/>
    <w:rsid w:val="00876817"/>
    <w:rsid w:val="008769AD"/>
    <w:rsid w:val="00876A3A"/>
    <w:rsid w:val="00876BD1"/>
    <w:rsid w:val="00876BE8"/>
    <w:rsid w:val="00876EFA"/>
    <w:rsid w:val="00876F19"/>
    <w:rsid w:val="00876F49"/>
    <w:rsid w:val="00877053"/>
    <w:rsid w:val="008770B3"/>
    <w:rsid w:val="008774EE"/>
    <w:rsid w:val="00877547"/>
    <w:rsid w:val="0087767A"/>
    <w:rsid w:val="00877AF0"/>
    <w:rsid w:val="00877C57"/>
    <w:rsid w:val="008803C4"/>
    <w:rsid w:val="008804D2"/>
    <w:rsid w:val="008804E0"/>
    <w:rsid w:val="008804E7"/>
    <w:rsid w:val="0088070A"/>
    <w:rsid w:val="008808DD"/>
    <w:rsid w:val="008809EB"/>
    <w:rsid w:val="00880A2E"/>
    <w:rsid w:val="00880C44"/>
    <w:rsid w:val="00880D8B"/>
    <w:rsid w:val="00880DA3"/>
    <w:rsid w:val="00880ECB"/>
    <w:rsid w:val="0088150A"/>
    <w:rsid w:val="008815D1"/>
    <w:rsid w:val="0088170A"/>
    <w:rsid w:val="008817FE"/>
    <w:rsid w:val="00881808"/>
    <w:rsid w:val="00881960"/>
    <w:rsid w:val="00881ABE"/>
    <w:rsid w:val="00881AEF"/>
    <w:rsid w:val="00881B32"/>
    <w:rsid w:val="00881E63"/>
    <w:rsid w:val="00881EB2"/>
    <w:rsid w:val="008822AB"/>
    <w:rsid w:val="0088242A"/>
    <w:rsid w:val="0088274D"/>
    <w:rsid w:val="008829FB"/>
    <w:rsid w:val="00882BBE"/>
    <w:rsid w:val="00882CCA"/>
    <w:rsid w:val="00882DA6"/>
    <w:rsid w:val="00882DFB"/>
    <w:rsid w:val="00882E18"/>
    <w:rsid w:val="00882F4E"/>
    <w:rsid w:val="0088316C"/>
    <w:rsid w:val="0088316E"/>
    <w:rsid w:val="0088327B"/>
    <w:rsid w:val="008833CC"/>
    <w:rsid w:val="008833D8"/>
    <w:rsid w:val="00883741"/>
    <w:rsid w:val="00883F97"/>
    <w:rsid w:val="00884615"/>
    <w:rsid w:val="008849E2"/>
    <w:rsid w:val="00884A90"/>
    <w:rsid w:val="00884B52"/>
    <w:rsid w:val="00885311"/>
    <w:rsid w:val="0088539E"/>
    <w:rsid w:val="00885865"/>
    <w:rsid w:val="008858B8"/>
    <w:rsid w:val="008858DB"/>
    <w:rsid w:val="00885A91"/>
    <w:rsid w:val="00885AEF"/>
    <w:rsid w:val="00885CAF"/>
    <w:rsid w:val="00886428"/>
    <w:rsid w:val="008868B8"/>
    <w:rsid w:val="008868C9"/>
    <w:rsid w:val="00886DBD"/>
    <w:rsid w:val="00886EEB"/>
    <w:rsid w:val="00886FD2"/>
    <w:rsid w:val="0088701E"/>
    <w:rsid w:val="008871B7"/>
    <w:rsid w:val="0088784A"/>
    <w:rsid w:val="00887AE9"/>
    <w:rsid w:val="00887D7D"/>
    <w:rsid w:val="00887EE6"/>
    <w:rsid w:val="00890B1D"/>
    <w:rsid w:val="00890C21"/>
    <w:rsid w:val="00891204"/>
    <w:rsid w:val="00891214"/>
    <w:rsid w:val="008914E9"/>
    <w:rsid w:val="00891B79"/>
    <w:rsid w:val="00891B7B"/>
    <w:rsid w:val="00891EE3"/>
    <w:rsid w:val="00891FB9"/>
    <w:rsid w:val="008922B8"/>
    <w:rsid w:val="0089243E"/>
    <w:rsid w:val="0089274C"/>
    <w:rsid w:val="008927AA"/>
    <w:rsid w:val="00892A23"/>
    <w:rsid w:val="00892B2A"/>
    <w:rsid w:val="00892CBB"/>
    <w:rsid w:val="00892DD8"/>
    <w:rsid w:val="0089306B"/>
    <w:rsid w:val="0089308E"/>
    <w:rsid w:val="008934E7"/>
    <w:rsid w:val="00893505"/>
    <w:rsid w:val="0089378A"/>
    <w:rsid w:val="00893D01"/>
    <w:rsid w:val="00894007"/>
    <w:rsid w:val="008941B6"/>
    <w:rsid w:val="00894468"/>
    <w:rsid w:val="00894473"/>
    <w:rsid w:val="008948B5"/>
    <w:rsid w:val="008949C2"/>
    <w:rsid w:val="00894DC1"/>
    <w:rsid w:val="00894E01"/>
    <w:rsid w:val="00894E8A"/>
    <w:rsid w:val="00895007"/>
    <w:rsid w:val="0089511D"/>
    <w:rsid w:val="0089521B"/>
    <w:rsid w:val="00895298"/>
    <w:rsid w:val="00895865"/>
    <w:rsid w:val="008958E2"/>
    <w:rsid w:val="00895940"/>
    <w:rsid w:val="00895A10"/>
    <w:rsid w:val="00895A81"/>
    <w:rsid w:val="00895B1C"/>
    <w:rsid w:val="00895C0B"/>
    <w:rsid w:val="00895F26"/>
    <w:rsid w:val="0089603F"/>
    <w:rsid w:val="008962F1"/>
    <w:rsid w:val="008963EB"/>
    <w:rsid w:val="008965BE"/>
    <w:rsid w:val="00896A37"/>
    <w:rsid w:val="00896B76"/>
    <w:rsid w:val="00896B81"/>
    <w:rsid w:val="00896BB7"/>
    <w:rsid w:val="00896FB7"/>
    <w:rsid w:val="00897212"/>
    <w:rsid w:val="00897384"/>
    <w:rsid w:val="008973A1"/>
    <w:rsid w:val="008973F5"/>
    <w:rsid w:val="008974C7"/>
    <w:rsid w:val="0089757F"/>
    <w:rsid w:val="00897624"/>
    <w:rsid w:val="00897679"/>
    <w:rsid w:val="00897720"/>
    <w:rsid w:val="008977B8"/>
    <w:rsid w:val="00897AEB"/>
    <w:rsid w:val="00897B0F"/>
    <w:rsid w:val="00897B2A"/>
    <w:rsid w:val="00897BF5"/>
    <w:rsid w:val="00897F1C"/>
    <w:rsid w:val="008A0137"/>
    <w:rsid w:val="008A0871"/>
    <w:rsid w:val="008A0C55"/>
    <w:rsid w:val="008A0CA5"/>
    <w:rsid w:val="008A0D96"/>
    <w:rsid w:val="008A1164"/>
    <w:rsid w:val="008A1292"/>
    <w:rsid w:val="008A12FA"/>
    <w:rsid w:val="008A138C"/>
    <w:rsid w:val="008A145C"/>
    <w:rsid w:val="008A14B7"/>
    <w:rsid w:val="008A15CF"/>
    <w:rsid w:val="008A1687"/>
    <w:rsid w:val="008A179B"/>
    <w:rsid w:val="008A193C"/>
    <w:rsid w:val="008A19D2"/>
    <w:rsid w:val="008A1B48"/>
    <w:rsid w:val="008A1BC1"/>
    <w:rsid w:val="008A1C4F"/>
    <w:rsid w:val="008A20ED"/>
    <w:rsid w:val="008A24E7"/>
    <w:rsid w:val="008A2617"/>
    <w:rsid w:val="008A277F"/>
    <w:rsid w:val="008A29DD"/>
    <w:rsid w:val="008A2A01"/>
    <w:rsid w:val="008A2A50"/>
    <w:rsid w:val="008A2C2C"/>
    <w:rsid w:val="008A2D4A"/>
    <w:rsid w:val="008A2F76"/>
    <w:rsid w:val="008A2FBD"/>
    <w:rsid w:val="008A34F9"/>
    <w:rsid w:val="008A35AB"/>
    <w:rsid w:val="008A3845"/>
    <w:rsid w:val="008A3ABE"/>
    <w:rsid w:val="008A3B12"/>
    <w:rsid w:val="008A3B64"/>
    <w:rsid w:val="008A3E7D"/>
    <w:rsid w:val="008A3EBF"/>
    <w:rsid w:val="008A4024"/>
    <w:rsid w:val="008A4112"/>
    <w:rsid w:val="008A41EB"/>
    <w:rsid w:val="008A47A1"/>
    <w:rsid w:val="008A491F"/>
    <w:rsid w:val="008A4B07"/>
    <w:rsid w:val="008A4D31"/>
    <w:rsid w:val="008A4FE2"/>
    <w:rsid w:val="008A548D"/>
    <w:rsid w:val="008A5515"/>
    <w:rsid w:val="008A5558"/>
    <w:rsid w:val="008A5562"/>
    <w:rsid w:val="008A569A"/>
    <w:rsid w:val="008A5833"/>
    <w:rsid w:val="008A586B"/>
    <w:rsid w:val="008A5934"/>
    <w:rsid w:val="008A5C5A"/>
    <w:rsid w:val="008A5CBA"/>
    <w:rsid w:val="008A6326"/>
    <w:rsid w:val="008A643F"/>
    <w:rsid w:val="008A649D"/>
    <w:rsid w:val="008A64D5"/>
    <w:rsid w:val="008A6522"/>
    <w:rsid w:val="008A6565"/>
    <w:rsid w:val="008A6588"/>
    <w:rsid w:val="008A6769"/>
    <w:rsid w:val="008A6838"/>
    <w:rsid w:val="008A6A62"/>
    <w:rsid w:val="008A6B72"/>
    <w:rsid w:val="008A6C32"/>
    <w:rsid w:val="008A6C3F"/>
    <w:rsid w:val="008A6CEF"/>
    <w:rsid w:val="008A6D37"/>
    <w:rsid w:val="008A6ED2"/>
    <w:rsid w:val="008A6FF2"/>
    <w:rsid w:val="008A7455"/>
    <w:rsid w:val="008A7AE5"/>
    <w:rsid w:val="008A7C4B"/>
    <w:rsid w:val="008A7FB4"/>
    <w:rsid w:val="008B0017"/>
    <w:rsid w:val="008B0470"/>
    <w:rsid w:val="008B058B"/>
    <w:rsid w:val="008B13DF"/>
    <w:rsid w:val="008B149C"/>
    <w:rsid w:val="008B14EA"/>
    <w:rsid w:val="008B1715"/>
    <w:rsid w:val="008B2335"/>
    <w:rsid w:val="008B23D0"/>
    <w:rsid w:val="008B23F8"/>
    <w:rsid w:val="008B245B"/>
    <w:rsid w:val="008B27D0"/>
    <w:rsid w:val="008B2814"/>
    <w:rsid w:val="008B284C"/>
    <w:rsid w:val="008B2A83"/>
    <w:rsid w:val="008B2D6C"/>
    <w:rsid w:val="008B2DD5"/>
    <w:rsid w:val="008B2E26"/>
    <w:rsid w:val="008B2E35"/>
    <w:rsid w:val="008B31A6"/>
    <w:rsid w:val="008B32A6"/>
    <w:rsid w:val="008B3421"/>
    <w:rsid w:val="008B383F"/>
    <w:rsid w:val="008B3860"/>
    <w:rsid w:val="008B3BBC"/>
    <w:rsid w:val="008B3CFE"/>
    <w:rsid w:val="008B3D81"/>
    <w:rsid w:val="008B4132"/>
    <w:rsid w:val="008B4164"/>
    <w:rsid w:val="008B4266"/>
    <w:rsid w:val="008B433C"/>
    <w:rsid w:val="008B44F5"/>
    <w:rsid w:val="008B45D0"/>
    <w:rsid w:val="008B4BC2"/>
    <w:rsid w:val="008B4C30"/>
    <w:rsid w:val="008B4DD0"/>
    <w:rsid w:val="008B4E6A"/>
    <w:rsid w:val="008B5162"/>
    <w:rsid w:val="008B5323"/>
    <w:rsid w:val="008B6676"/>
    <w:rsid w:val="008B668E"/>
    <w:rsid w:val="008B677B"/>
    <w:rsid w:val="008B68E2"/>
    <w:rsid w:val="008B6913"/>
    <w:rsid w:val="008B6EB7"/>
    <w:rsid w:val="008B6EFE"/>
    <w:rsid w:val="008B6FF4"/>
    <w:rsid w:val="008B7011"/>
    <w:rsid w:val="008B73A9"/>
    <w:rsid w:val="008B7575"/>
    <w:rsid w:val="008B7662"/>
    <w:rsid w:val="008B7802"/>
    <w:rsid w:val="008B7C0E"/>
    <w:rsid w:val="008B7D3E"/>
    <w:rsid w:val="008B7E1C"/>
    <w:rsid w:val="008B7FEB"/>
    <w:rsid w:val="008C0023"/>
    <w:rsid w:val="008C0170"/>
    <w:rsid w:val="008C0B1C"/>
    <w:rsid w:val="008C0B26"/>
    <w:rsid w:val="008C0DF1"/>
    <w:rsid w:val="008C101F"/>
    <w:rsid w:val="008C1882"/>
    <w:rsid w:val="008C1A95"/>
    <w:rsid w:val="008C1E19"/>
    <w:rsid w:val="008C1FF7"/>
    <w:rsid w:val="008C20FA"/>
    <w:rsid w:val="008C2637"/>
    <w:rsid w:val="008C2664"/>
    <w:rsid w:val="008C28B1"/>
    <w:rsid w:val="008C290C"/>
    <w:rsid w:val="008C29EA"/>
    <w:rsid w:val="008C29FD"/>
    <w:rsid w:val="008C2A00"/>
    <w:rsid w:val="008C2B04"/>
    <w:rsid w:val="008C2FC5"/>
    <w:rsid w:val="008C3142"/>
    <w:rsid w:val="008C32CA"/>
    <w:rsid w:val="008C39C6"/>
    <w:rsid w:val="008C3B26"/>
    <w:rsid w:val="008C3B91"/>
    <w:rsid w:val="008C3E76"/>
    <w:rsid w:val="008C3F94"/>
    <w:rsid w:val="008C3FB1"/>
    <w:rsid w:val="008C43E6"/>
    <w:rsid w:val="008C43EF"/>
    <w:rsid w:val="008C4537"/>
    <w:rsid w:val="008C49DF"/>
    <w:rsid w:val="008C4AD4"/>
    <w:rsid w:val="008C4B80"/>
    <w:rsid w:val="008C4EC7"/>
    <w:rsid w:val="008C5112"/>
    <w:rsid w:val="008C5122"/>
    <w:rsid w:val="008C5614"/>
    <w:rsid w:val="008C5881"/>
    <w:rsid w:val="008C5E33"/>
    <w:rsid w:val="008C6874"/>
    <w:rsid w:val="008C6891"/>
    <w:rsid w:val="008C6CB3"/>
    <w:rsid w:val="008C6D0C"/>
    <w:rsid w:val="008C6E02"/>
    <w:rsid w:val="008C6ED0"/>
    <w:rsid w:val="008C71DB"/>
    <w:rsid w:val="008C71FF"/>
    <w:rsid w:val="008C7231"/>
    <w:rsid w:val="008C7336"/>
    <w:rsid w:val="008C738C"/>
    <w:rsid w:val="008C7398"/>
    <w:rsid w:val="008C758F"/>
    <w:rsid w:val="008C75E1"/>
    <w:rsid w:val="008C78AE"/>
    <w:rsid w:val="008C7C6D"/>
    <w:rsid w:val="008C7FE2"/>
    <w:rsid w:val="008D02E6"/>
    <w:rsid w:val="008D09AF"/>
    <w:rsid w:val="008D09EC"/>
    <w:rsid w:val="008D0D66"/>
    <w:rsid w:val="008D0F94"/>
    <w:rsid w:val="008D172D"/>
    <w:rsid w:val="008D180D"/>
    <w:rsid w:val="008D1BEB"/>
    <w:rsid w:val="008D1E83"/>
    <w:rsid w:val="008D1F0E"/>
    <w:rsid w:val="008D1FD3"/>
    <w:rsid w:val="008D1FE5"/>
    <w:rsid w:val="008D2045"/>
    <w:rsid w:val="008D20B2"/>
    <w:rsid w:val="008D20BF"/>
    <w:rsid w:val="008D2289"/>
    <w:rsid w:val="008D23D4"/>
    <w:rsid w:val="008D2561"/>
    <w:rsid w:val="008D269B"/>
    <w:rsid w:val="008D285F"/>
    <w:rsid w:val="008D28DA"/>
    <w:rsid w:val="008D2F8C"/>
    <w:rsid w:val="008D303A"/>
    <w:rsid w:val="008D3228"/>
    <w:rsid w:val="008D323F"/>
    <w:rsid w:val="008D37AC"/>
    <w:rsid w:val="008D3BEF"/>
    <w:rsid w:val="008D3CE5"/>
    <w:rsid w:val="008D410D"/>
    <w:rsid w:val="008D4428"/>
    <w:rsid w:val="008D48E0"/>
    <w:rsid w:val="008D499E"/>
    <w:rsid w:val="008D4DD6"/>
    <w:rsid w:val="008D4FBD"/>
    <w:rsid w:val="008D4FC4"/>
    <w:rsid w:val="008D541C"/>
    <w:rsid w:val="008D565E"/>
    <w:rsid w:val="008D5806"/>
    <w:rsid w:val="008D5A03"/>
    <w:rsid w:val="008D5BCB"/>
    <w:rsid w:val="008D5D66"/>
    <w:rsid w:val="008D5E8A"/>
    <w:rsid w:val="008D5F66"/>
    <w:rsid w:val="008D60D2"/>
    <w:rsid w:val="008D613D"/>
    <w:rsid w:val="008D628A"/>
    <w:rsid w:val="008D6421"/>
    <w:rsid w:val="008D64A0"/>
    <w:rsid w:val="008D6A58"/>
    <w:rsid w:val="008D6FE1"/>
    <w:rsid w:val="008D7042"/>
    <w:rsid w:val="008D7107"/>
    <w:rsid w:val="008D7180"/>
    <w:rsid w:val="008D7292"/>
    <w:rsid w:val="008D739B"/>
    <w:rsid w:val="008D752E"/>
    <w:rsid w:val="008D7632"/>
    <w:rsid w:val="008D78E3"/>
    <w:rsid w:val="008D7CFB"/>
    <w:rsid w:val="008D7E17"/>
    <w:rsid w:val="008D7EC1"/>
    <w:rsid w:val="008E0134"/>
    <w:rsid w:val="008E0515"/>
    <w:rsid w:val="008E051E"/>
    <w:rsid w:val="008E078A"/>
    <w:rsid w:val="008E09FA"/>
    <w:rsid w:val="008E0B29"/>
    <w:rsid w:val="008E0C99"/>
    <w:rsid w:val="008E0D3E"/>
    <w:rsid w:val="008E1351"/>
    <w:rsid w:val="008E13FD"/>
    <w:rsid w:val="008E165E"/>
    <w:rsid w:val="008E170E"/>
    <w:rsid w:val="008E1990"/>
    <w:rsid w:val="008E1BF0"/>
    <w:rsid w:val="008E1D48"/>
    <w:rsid w:val="008E1FCF"/>
    <w:rsid w:val="008E21DD"/>
    <w:rsid w:val="008E229D"/>
    <w:rsid w:val="008E231D"/>
    <w:rsid w:val="008E2417"/>
    <w:rsid w:val="008E277F"/>
    <w:rsid w:val="008E31D4"/>
    <w:rsid w:val="008E3254"/>
    <w:rsid w:val="008E3402"/>
    <w:rsid w:val="008E3873"/>
    <w:rsid w:val="008E3881"/>
    <w:rsid w:val="008E3A9F"/>
    <w:rsid w:val="008E3C18"/>
    <w:rsid w:val="008E4201"/>
    <w:rsid w:val="008E42A7"/>
    <w:rsid w:val="008E4623"/>
    <w:rsid w:val="008E4683"/>
    <w:rsid w:val="008E4868"/>
    <w:rsid w:val="008E4903"/>
    <w:rsid w:val="008E4979"/>
    <w:rsid w:val="008E4B7B"/>
    <w:rsid w:val="008E4EED"/>
    <w:rsid w:val="008E50C7"/>
    <w:rsid w:val="008E5BBE"/>
    <w:rsid w:val="008E6377"/>
    <w:rsid w:val="008E677F"/>
    <w:rsid w:val="008E685A"/>
    <w:rsid w:val="008E68B6"/>
    <w:rsid w:val="008E69B5"/>
    <w:rsid w:val="008E6B08"/>
    <w:rsid w:val="008E6C3A"/>
    <w:rsid w:val="008E6D59"/>
    <w:rsid w:val="008E6D6F"/>
    <w:rsid w:val="008E6DA7"/>
    <w:rsid w:val="008E6F1D"/>
    <w:rsid w:val="008E70D4"/>
    <w:rsid w:val="008E726E"/>
    <w:rsid w:val="008E7340"/>
    <w:rsid w:val="008E7508"/>
    <w:rsid w:val="008E770F"/>
    <w:rsid w:val="008E7C56"/>
    <w:rsid w:val="008E7CAE"/>
    <w:rsid w:val="008E7D0E"/>
    <w:rsid w:val="008E7ED2"/>
    <w:rsid w:val="008E7EDD"/>
    <w:rsid w:val="008E7F19"/>
    <w:rsid w:val="008F00AC"/>
    <w:rsid w:val="008F0159"/>
    <w:rsid w:val="008F01D6"/>
    <w:rsid w:val="008F024B"/>
    <w:rsid w:val="008F05D2"/>
    <w:rsid w:val="008F0BBB"/>
    <w:rsid w:val="008F0EFA"/>
    <w:rsid w:val="008F0F0C"/>
    <w:rsid w:val="008F111D"/>
    <w:rsid w:val="008F1176"/>
    <w:rsid w:val="008F151B"/>
    <w:rsid w:val="008F169E"/>
    <w:rsid w:val="008F1785"/>
    <w:rsid w:val="008F17C2"/>
    <w:rsid w:val="008F1818"/>
    <w:rsid w:val="008F1991"/>
    <w:rsid w:val="008F19DC"/>
    <w:rsid w:val="008F1B3C"/>
    <w:rsid w:val="008F1CE2"/>
    <w:rsid w:val="008F1E42"/>
    <w:rsid w:val="008F1ED5"/>
    <w:rsid w:val="008F1FDA"/>
    <w:rsid w:val="008F2642"/>
    <w:rsid w:val="008F2691"/>
    <w:rsid w:val="008F26A1"/>
    <w:rsid w:val="008F26E7"/>
    <w:rsid w:val="008F27FA"/>
    <w:rsid w:val="008F2C5A"/>
    <w:rsid w:val="008F2C62"/>
    <w:rsid w:val="008F3141"/>
    <w:rsid w:val="008F3190"/>
    <w:rsid w:val="008F319D"/>
    <w:rsid w:val="008F33C0"/>
    <w:rsid w:val="008F3617"/>
    <w:rsid w:val="008F36EE"/>
    <w:rsid w:val="008F3CF4"/>
    <w:rsid w:val="008F3F38"/>
    <w:rsid w:val="008F4074"/>
    <w:rsid w:val="008F4542"/>
    <w:rsid w:val="008F45FF"/>
    <w:rsid w:val="008F4AD9"/>
    <w:rsid w:val="008F4C08"/>
    <w:rsid w:val="008F4D7F"/>
    <w:rsid w:val="008F5069"/>
    <w:rsid w:val="008F54A6"/>
    <w:rsid w:val="008F54F1"/>
    <w:rsid w:val="008F5507"/>
    <w:rsid w:val="008F5811"/>
    <w:rsid w:val="008F5822"/>
    <w:rsid w:val="008F5854"/>
    <w:rsid w:val="008F5F70"/>
    <w:rsid w:val="008F5F77"/>
    <w:rsid w:val="008F612C"/>
    <w:rsid w:val="008F68F3"/>
    <w:rsid w:val="008F6951"/>
    <w:rsid w:val="008F6DAB"/>
    <w:rsid w:val="008F6EEB"/>
    <w:rsid w:val="008F721B"/>
    <w:rsid w:val="008F74B4"/>
    <w:rsid w:val="008F7AC7"/>
    <w:rsid w:val="008F7D2B"/>
    <w:rsid w:val="008F7E0D"/>
    <w:rsid w:val="008F7F34"/>
    <w:rsid w:val="008F7F3F"/>
    <w:rsid w:val="008F7FF6"/>
    <w:rsid w:val="0090045C"/>
    <w:rsid w:val="00900636"/>
    <w:rsid w:val="00900DA6"/>
    <w:rsid w:val="00900F40"/>
    <w:rsid w:val="009010B0"/>
    <w:rsid w:val="009010E0"/>
    <w:rsid w:val="0090119B"/>
    <w:rsid w:val="00901607"/>
    <w:rsid w:val="009016F4"/>
    <w:rsid w:val="00901AF4"/>
    <w:rsid w:val="00901BB5"/>
    <w:rsid w:val="00901CF6"/>
    <w:rsid w:val="00901D56"/>
    <w:rsid w:val="00901FB1"/>
    <w:rsid w:val="00902029"/>
    <w:rsid w:val="00902089"/>
    <w:rsid w:val="0090210E"/>
    <w:rsid w:val="0090219B"/>
    <w:rsid w:val="00902270"/>
    <w:rsid w:val="0090233D"/>
    <w:rsid w:val="009024B5"/>
    <w:rsid w:val="009025D9"/>
    <w:rsid w:val="00902A19"/>
    <w:rsid w:val="00902A30"/>
    <w:rsid w:val="00902C82"/>
    <w:rsid w:val="00902FE5"/>
    <w:rsid w:val="009030D8"/>
    <w:rsid w:val="00903389"/>
    <w:rsid w:val="009033DF"/>
    <w:rsid w:val="00903537"/>
    <w:rsid w:val="00903847"/>
    <w:rsid w:val="00903906"/>
    <w:rsid w:val="00903C0A"/>
    <w:rsid w:val="00903F61"/>
    <w:rsid w:val="00904093"/>
    <w:rsid w:val="009042D5"/>
    <w:rsid w:val="009043BF"/>
    <w:rsid w:val="0090466D"/>
    <w:rsid w:val="0090475A"/>
    <w:rsid w:val="0090556E"/>
    <w:rsid w:val="00905794"/>
    <w:rsid w:val="009059DE"/>
    <w:rsid w:val="00906061"/>
    <w:rsid w:val="00906335"/>
    <w:rsid w:val="00906397"/>
    <w:rsid w:val="009063F4"/>
    <w:rsid w:val="00906494"/>
    <w:rsid w:val="009069D6"/>
    <w:rsid w:val="00906A7D"/>
    <w:rsid w:val="00906AFF"/>
    <w:rsid w:val="00906CBD"/>
    <w:rsid w:val="00906D7F"/>
    <w:rsid w:val="00907B44"/>
    <w:rsid w:val="00907BFB"/>
    <w:rsid w:val="00907C72"/>
    <w:rsid w:val="00907D22"/>
    <w:rsid w:val="00907D59"/>
    <w:rsid w:val="009101B7"/>
    <w:rsid w:val="009107E3"/>
    <w:rsid w:val="009107F2"/>
    <w:rsid w:val="0091082B"/>
    <w:rsid w:val="00910AF0"/>
    <w:rsid w:val="00910AFF"/>
    <w:rsid w:val="00910C59"/>
    <w:rsid w:val="00910D36"/>
    <w:rsid w:val="00910D81"/>
    <w:rsid w:val="0091107C"/>
    <w:rsid w:val="00911186"/>
    <w:rsid w:val="009111C4"/>
    <w:rsid w:val="009111CF"/>
    <w:rsid w:val="00911724"/>
    <w:rsid w:val="00911943"/>
    <w:rsid w:val="00911B28"/>
    <w:rsid w:val="00911E45"/>
    <w:rsid w:val="00911FD6"/>
    <w:rsid w:val="00912042"/>
    <w:rsid w:val="0091209C"/>
    <w:rsid w:val="00912105"/>
    <w:rsid w:val="00912572"/>
    <w:rsid w:val="009125A8"/>
    <w:rsid w:val="00912AA4"/>
    <w:rsid w:val="00912CD2"/>
    <w:rsid w:val="00912DC7"/>
    <w:rsid w:val="00912E51"/>
    <w:rsid w:val="009133AE"/>
    <w:rsid w:val="00913EA9"/>
    <w:rsid w:val="00913F80"/>
    <w:rsid w:val="0091404B"/>
    <w:rsid w:val="00914097"/>
    <w:rsid w:val="00914217"/>
    <w:rsid w:val="00914493"/>
    <w:rsid w:val="00914630"/>
    <w:rsid w:val="0091464E"/>
    <w:rsid w:val="00914AD4"/>
    <w:rsid w:val="00914B53"/>
    <w:rsid w:val="00914E31"/>
    <w:rsid w:val="00915059"/>
    <w:rsid w:val="0091539F"/>
    <w:rsid w:val="0091561D"/>
    <w:rsid w:val="0091566A"/>
    <w:rsid w:val="00915F25"/>
    <w:rsid w:val="009161B8"/>
    <w:rsid w:val="00916262"/>
    <w:rsid w:val="009164A7"/>
    <w:rsid w:val="0091662C"/>
    <w:rsid w:val="0091697B"/>
    <w:rsid w:val="00916D27"/>
    <w:rsid w:val="00916E8D"/>
    <w:rsid w:val="00916ED4"/>
    <w:rsid w:val="00916F5F"/>
    <w:rsid w:val="00916FC2"/>
    <w:rsid w:val="00916FC7"/>
    <w:rsid w:val="00917190"/>
    <w:rsid w:val="009171BB"/>
    <w:rsid w:val="009172FE"/>
    <w:rsid w:val="0091767C"/>
    <w:rsid w:val="009176FE"/>
    <w:rsid w:val="00917822"/>
    <w:rsid w:val="009178E5"/>
    <w:rsid w:val="00917947"/>
    <w:rsid w:val="009179F1"/>
    <w:rsid w:val="00917AE9"/>
    <w:rsid w:val="00917F40"/>
    <w:rsid w:val="00920457"/>
    <w:rsid w:val="0092046C"/>
    <w:rsid w:val="00920667"/>
    <w:rsid w:val="00920915"/>
    <w:rsid w:val="009209D4"/>
    <w:rsid w:val="00920A15"/>
    <w:rsid w:val="00920CB5"/>
    <w:rsid w:val="00920D86"/>
    <w:rsid w:val="00920DCA"/>
    <w:rsid w:val="00920DFD"/>
    <w:rsid w:val="00920E29"/>
    <w:rsid w:val="00920EA4"/>
    <w:rsid w:val="00920F7E"/>
    <w:rsid w:val="00920FE2"/>
    <w:rsid w:val="00921018"/>
    <w:rsid w:val="00921174"/>
    <w:rsid w:val="0092123F"/>
    <w:rsid w:val="0092140E"/>
    <w:rsid w:val="00921794"/>
    <w:rsid w:val="00921936"/>
    <w:rsid w:val="00921948"/>
    <w:rsid w:val="00921986"/>
    <w:rsid w:val="00921BEE"/>
    <w:rsid w:val="00921CB8"/>
    <w:rsid w:val="00921EC2"/>
    <w:rsid w:val="00921F51"/>
    <w:rsid w:val="0092221D"/>
    <w:rsid w:val="00922335"/>
    <w:rsid w:val="00922516"/>
    <w:rsid w:val="0092274F"/>
    <w:rsid w:val="00922A64"/>
    <w:rsid w:val="00922A9A"/>
    <w:rsid w:val="00922AE6"/>
    <w:rsid w:val="00922AF6"/>
    <w:rsid w:val="00922B41"/>
    <w:rsid w:val="00922BC0"/>
    <w:rsid w:val="00922D50"/>
    <w:rsid w:val="00922F73"/>
    <w:rsid w:val="00922FB0"/>
    <w:rsid w:val="00922FDF"/>
    <w:rsid w:val="00923079"/>
    <w:rsid w:val="009231F8"/>
    <w:rsid w:val="00923257"/>
    <w:rsid w:val="009236C9"/>
    <w:rsid w:val="00923807"/>
    <w:rsid w:val="00923850"/>
    <w:rsid w:val="00923AE7"/>
    <w:rsid w:val="00923BAF"/>
    <w:rsid w:val="00923D25"/>
    <w:rsid w:val="009246E5"/>
    <w:rsid w:val="00924D3D"/>
    <w:rsid w:val="00924ECB"/>
    <w:rsid w:val="0092500E"/>
    <w:rsid w:val="00925185"/>
    <w:rsid w:val="009253A7"/>
    <w:rsid w:val="0092541C"/>
    <w:rsid w:val="009255F0"/>
    <w:rsid w:val="00925606"/>
    <w:rsid w:val="0092567E"/>
    <w:rsid w:val="009259C3"/>
    <w:rsid w:val="00925CC7"/>
    <w:rsid w:val="00925FF5"/>
    <w:rsid w:val="00926451"/>
    <w:rsid w:val="00926482"/>
    <w:rsid w:val="00926AC1"/>
    <w:rsid w:val="00926C8D"/>
    <w:rsid w:val="00926E98"/>
    <w:rsid w:val="00927A74"/>
    <w:rsid w:val="00927B74"/>
    <w:rsid w:val="00927C7F"/>
    <w:rsid w:val="00927D1F"/>
    <w:rsid w:val="00927DAE"/>
    <w:rsid w:val="00927FB4"/>
    <w:rsid w:val="0093005D"/>
    <w:rsid w:val="009301CA"/>
    <w:rsid w:val="00930244"/>
    <w:rsid w:val="009304AE"/>
    <w:rsid w:val="0093068E"/>
    <w:rsid w:val="0093086E"/>
    <w:rsid w:val="00930F0A"/>
    <w:rsid w:val="00930FDF"/>
    <w:rsid w:val="009311E2"/>
    <w:rsid w:val="009313E5"/>
    <w:rsid w:val="00931415"/>
    <w:rsid w:val="00931463"/>
    <w:rsid w:val="00931791"/>
    <w:rsid w:val="00931E1D"/>
    <w:rsid w:val="00931EC5"/>
    <w:rsid w:val="00932126"/>
    <w:rsid w:val="0093215A"/>
    <w:rsid w:val="009322AC"/>
    <w:rsid w:val="009322E2"/>
    <w:rsid w:val="00932371"/>
    <w:rsid w:val="00932518"/>
    <w:rsid w:val="00932652"/>
    <w:rsid w:val="00932683"/>
    <w:rsid w:val="009326F6"/>
    <w:rsid w:val="0093276F"/>
    <w:rsid w:val="00932C08"/>
    <w:rsid w:val="00932EF7"/>
    <w:rsid w:val="00933102"/>
    <w:rsid w:val="00933192"/>
    <w:rsid w:val="00933585"/>
    <w:rsid w:val="0093363E"/>
    <w:rsid w:val="009338D8"/>
    <w:rsid w:val="00933944"/>
    <w:rsid w:val="00933964"/>
    <w:rsid w:val="009339B3"/>
    <w:rsid w:val="00933ACA"/>
    <w:rsid w:val="00933B8C"/>
    <w:rsid w:val="00934065"/>
    <w:rsid w:val="0093426C"/>
    <w:rsid w:val="009343C6"/>
    <w:rsid w:val="00934443"/>
    <w:rsid w:val="009346F1"/>
    <w:rsid w:val="009349D4"/>
    <w:rsid w:val="00934BB4"/>
    <w:rsid w:val="0093516B"/>
    <w:rsid w:val="00935645"/>
    <w:rsid w:val="009356BB"/>
    <w:rsid w:val="00935785"/>
    <w:rsid w:val="00935BEE"/>
    <w:rsid w:val="00935D2A"/>
    <w:rsid w:val="00935DB6"/>
    <w:rsid w:val="00936340"/>
    <w:rsid w:val="00936342"/>
    <w:rsid w:val="009365C8"/>
    <w:rsid w:val="0093670C"/>
    <w:rsid w:val="00936C9C"/>
    <w:rsid w:val="00936DAA"/>
    <w:rsid w:val="00936F02"/>
    <w:rsid w:val="0093702E"/>
    <w:rsid w:val="00937081"/>
    <w:rsid w:val="009370E0"/>
    <w:rsid w:val="009370F8"/>
    <w:rsid w:val="009372DF"/>
    <w:rsid w:val="00937409"/>
    <w:rsid w:val="009374A1"/>
    <w:rsid w:val="00937B78"/>
    <w:rsid w:val="00937E55"/>
    <w:rsid w:val="00937E81"/>
    <w:rsid w:val="009401B6"/>
    <w:rsid w:val="009405B9"/>
    <w:rsid w:val="009406E5"/>
    <w:rsid w:val="00940865"/>
    <w:rsid w:val="00940C49"/>
    <w:rsid w:val="00940F70"/>
    <w:rsid w:val="00940F8C"/>
    <w:rsid w:val="0094100D"/>
    <w:rsid w:val="009411F8"/>
    <w:rsid w:val="0094125C"/>
    <w:rsid w:val="0094152D"/>
    <w:rsid w:val="00941664"/>
    <w:rsid w:val="00941A84"/>
    <w:rsid w:val="00941BA4"/>
    <w:rsid w:val="00941F0A"/>
    <w:rsid w:val="00941FDA"/>
    <w:rsid w:val="009420D1"/>
    <w:rsid w:val="009420FE"/>
    <w:rsid w:val="00942145"/>
    <w:rsid w:val="009426FB"/>
    <w:rsid w:val="00942980"/>
    <w:rsid w:val="00942A57"/>
    <w:rsid w:val="00942B2E"/>
    <w:rsid w:val="009435F7"/>
    <w:rsid w:val="0094392D"/>
    <w:rsid w:val="00943BA8"/>
    <w:rsid w:val="00943CFE"/>
    <w:rsid w:val="00943E73"/>
    <w:rsid w:val="00944427"/>
    <w:rsid w:val="009444D0"/>
    <w:rsid w:val="00944A41"/>
    <w:rsid w:val="00944CDD"/>
    <w:rsid w:val="00944D43"/>
    <w:rsid w:val="00944F57"/>
    <w:rsid w:val="0094524E"/>
    <w:rsid w:val="00945307"/>
    <w:rsid w:val="00945857"/>
    <w:rsid w:val="00945D11"/>
    <w:rsid w:val="00945E2D"/>
    <w:rsid w:val="00946342"/>
    <w:rsid w:val="0094645E"/>
    <w:rsid w:val="00946545"/>
    <w:rsid w:val="009466CE"/>
    <w:rsid w:val="009466E5"/>
    <w:rsid w:val="00946A9B"/>
    <w:rsid w:val="00946FF8"/>
    <w:rsid w:val="0094711E"/>
    <w:rsid w:val="009471F0"/>
    <w:rsid w:val="0094721F"/>
    <w:rsid w:val="0094731B"/>
    <w:rsid w:val="00947474"/>
    <w:rsid w:val="0094759B"/>
    <w:rsid w:val="00947875"/>
    <w:rsid w:val="00947904"/>
    <w:rsid w:val="00947AD6"/>
    <w:rsid w:val="00947D9B"/>
    <w:rsid w:val="00947E14"/>
    <w:rsid w:val="0095024E"/>
    <w:rsid w:val="0095069D"/>
    <w:rsid w:val="00950702"/>
    <w:rsid w:val="009508AB"/>
    <w:rsid w:val="00950963"/>
    <w:rsid w:val="00950973"/>
    <w:rsid w:val="00950A1B"/>
    <w:rsid w:val="00950D89"/>
    <w:rsid w:val="00950F8C"/>
    <w:rsid w:val="00950FB2"/>
    <w:rsid w:val="00951149"/>
    <w:rsid w:val="0095123B"/>
    <w:rsid w:val="009515FD"/>
    <w:rsid w:val="009516BD"/>
    <w:rsid w:val="00951774"/>
    <w:rsid w:val="0095183F"/>
    <w:rsid w:val="009518AE"/>
    <w:rsid w:val="009518DD"/>
    <w:rsid w:val="00951F62"/>
    <w:rsid w:val="009520DA"/>
    <w:rsid w:val="00952106"/>
    <w:rsid w:val="0095213C"/>
    <w:rsid w:val="009521D5"/>
    <w:rsid w:val="009521E1"/>
    <w:rsid w:val="009523AD"/>
    <w:rsid w:val="009524BA"/>
    <w:rsid w:val="0095297E"/>
    <w:rsid w:val="009529F0"/>
    <w:rsid w:val="00952A01"/>
    <w:rsid w:val="00952CD1"/>
    <w:rsid w:val="00952D50"/>
    <w:rsid w:val="00952FB6"/>
    <w:rsid w:val="00953025"/>
    <w:rsid w:val="00953114"/>
    <w:rsid w:val="00953470"/>
    <w:rsid w:val="009534A6"/>
    <w:rsid w:val="0095361D"/>
    <w:rsid w:val="00953745"/>
    <w:rsid w:val="009539AD"/>
    <w:rsid w:val="00953AEB"/>
    <w:rsid w:val="00953D3F"/>
    <w:rsid w:val="00954835"/>
    <w:rsid w:val="00954917"/>
    <w:rsid w:val="0095498D"/>
    <w:rsid w:val="00954C6D"/>
    <w:rsid w:val="00954ED5"/>
    <w:rsid w:val="00955225"/>
    <w:rsid w:val="0095527D"/>
    <w:rsid w:val="00955666"/>
    <w:rsid w:val="0095568C"/>
    <w:rsid w:val="0095577B"/>
    <w:rsid w:val="00955A4B"/>
    <w:rsid w:val="00955E06"/>
    <w:rsid w:val="00955E12"/>
    <w:rsid w:val="00955E2B"/>
    <w:rsid w:val="009564B1"/>
    <w:rsid w:val="00956A5D"/>
    <w:rsid w:val="00956E90"/>
    <w:rsid w:val="0095720E"/>
    <w:rsid w:val="00957452"/>
    <w:rsid w:val="009574DA"/>
    <w:rsid w:val="009576F7"/>
    <w:rsid w:val="00957884"/>
    <w:rsid w:val="00957917"/>
    <w:rsid w:val="0095797A"/>
    <w:rsid w:val="00957A8E"/>
    <w:rsid w:val="00957B03"/>
    <w:rsid w:val="00957D4C"/>
    <w:rsid w:val="00957DF3"/>
    <w:rsid w:val="009602DC"/>
    <w:rsid w:val="00960312"/>
    <w:rsid w:val="0096043B"/>
    <w:rsid w:val="00960537"/>
    <w:rsid w:val="0096056E"/>
    <w:rsid w:val="009607A2"/>
    <w:rsid w:val="00960B11"/>
    <w:rsid w:val="00960C7D"/>
    <w:rsid w:val="00960EBF"/>
    <w:rsid w:val="0096115D"/>
    <w:rsid w:val="009614DA"/>
    <w:rsid w:val="00961567"/>
    <w:rsid w:val="0096157F"/>
    <w:rsid w:val="009617FB"/>
    <w:rsid w:val="00961866"/>
    <w:rsid w:val="009619E3"/>
    <w:rsid w:val="00961BDB"/>
    <w:rsid w:val="00961DEF"/>
    <w:rsid w:val="00961E17"/>
    <w:rsid w:val="00961FCB"/>
    <w:rsid w:val="00961FF2"/>
    <w:rsid w:val="00962030"/>
    <w:rsid w:val="009622C1"/>
    <w:rsid w:val="00962570"/>
    <w:rsid w:val="009627C0"/>
    <w:rsid w:val="0096299D"/>
    <w:rsid w:val="00962ACF"/>
    <w:rsid w:val="00963036"/>
    <w:rsid w:val="009631D5"/>
    <w:rsid w:val="0096381D"/>
    <w:rsid w:val="009638F4"/>
    <w:rsid w:val="00963937"/>
    <w:rsid w:val="00963A40"/>
    <w:rsid w:val="00963B76"/>
    <w:rsid w:val="00963D00"/>
    <w:rsid w:val="00963EAF"/>
    <w:rsid w:val="00964303"/>
    <w:rsid w:val="00964405"/>
    <w:rsid w:val="009645A5"/>
    <w:rsid w:val="0096496B"/>
    <w:rsid w:val="00965290"/>
    <w:rsid w:val="00965315"/>
    <w:rsid w:val="009658EC"/>
    <w:rsid w:val="00965A13"/>
    <w:rsid w:val="00965BF4"/>
    <w:rsid w:val="00965C38"/>
    <w:rsid w:val="00965C7A"/>
    <w:rsid w:val="00965CA0"/>
    <w:rsid w:val="00965CB2"/>
    <w:rsid w:val="00965D40"/>
    <w:rsid w:val="00966220"/>
    <w:rsid w:val="00966447"/>
    <w:rsid w:val="00966477"/>
    <w:rsid w:val="0096653C"/>
    <w:rsid w:val="00966735"/>
    <w:rsid w:val="00966848"/>
    <w:rsid w:val="00966AF0"/>
    <w:rsid w:val="00966FAE"/>
    <w:rsid w:val="009671F1"/>
    <w:rsid w:val="00967220"/>
    <w:rsid w:val="00967263"/>
    <w:rsid w:val="009673E1"/>
    <w:rsid w:val="00967411"/>
    <w:rsid w:val="00967511"/>
    <w:rsid w:val="009676A1"/>
    <w:rsid w:val="009677CE"/>
    <w:rsid w:val="00967845"/>
    <w:rsid w:val="009679CC"/>
    <w:rsid w:val="00967A9D"/>
    <w:rsid w:val="00970316"/>
    <w:rsid w:val="0097066F"/>
    <w:rsid w:val="00970694"/>
    <w:rsid w:val="00970A9A"/>
    <w:rsid w:val="00970B43"/>
    <w:rsid w:val="00970DB6"/>
    <w:rsid w:val="00970DC8"/>
    <w:rsid w:val="00970ECC"/>
    <w:rsid w:val="00970FAB"/>
    <w:rsid w:val="00970FE5"/>
    <w:rsid w:val="009715FC"/>
    <w:rsid w:val="0097192E"/>
    <w:rsid w:val="00971A3D"/>
    <w:rsid w:val="00971AB4"/>
    <w:rsid w:val="00971D6C"/>
    <w:rsid w:val="00971EC5"/>
    <w:rsid w:val="00972216"/>
    <w:rsid w:val="009723D3"/>
    <w:rsid w:val="00972502"/>
    <w:rsid w:val="0097250F"/>
    <w:rsid w:val="009726B1"/>
    <w:rsid w:val="009727AD"/>
    <w:rsid w:val="00972AA1"/>
    <w:rsid w:val="00972C36"/>
    <w:rsid w:val="00972D13"/>
    <w:rsid w:val="00972D8D"/>
    <w:rsid w:val="00972F7B"/>
    <w:rsid w:val="00973105"/>
    <w:rsid w:val="009734FF"/>
    <w:rsid w:val="009738EB"/>
    <w:rsid w:val="00973A55"/>
    <w:rsid w:val="00973D9D"/>
    <w:rsid w:val="0097414F"/>
    <w:rsid w:val="00974489"/>
    <w:rsid w:val="009745FC"/>
    <w:rsid w:val="0097461C"/>
    <w:rsid w:val="009746C9"/>
    <w:rsid w:val="00974797"/>
    <w:rsid w:val="00974876"/>
    <w:rsid w:val="00974CB8"/>
    <w:rsid w:val="00974DCE"/>
    <w:rsid w:val="0097503A"/>
    <w:rsid w:val="009751A3"/>
    <w:rsid w:val="0097562E"/>
    <w:rsid w:val="0097585A"/>
    <w:rsid w:val="0097597B"/>
    <w:rsid w:val="00975F07"/>
    <w:rsid w:val="009764B3"/>
    <w:rsid w:val="009766C4"/>
    <w:rsid w:val="009768F0"/>
    <w:rsid w:val="00976C0B"/>
    <w:rsid w:val="00976C1F"/>
    <w:rsid w:val="00976D25"/>
    <w:rsid w:val="009772F7"/>
    <w:rsid w:val="009774D2"/>
    <w:rsid w:val="009776A5"/>
    <w:rsid w:val="009801C1"/>
    <w:rsid w:val="00980388"/>
    <w:rsid w:val="009803E1"/>
    <w:rsid w:val="00980484"/>
    <w:rsid w:val="009804A9"/>
    <w:rsid w:val="009804BB"/>
    <w:rsid w:val="00980621"/>
    <w:rsid w:val="00980755"/>
    <w:rsid w:val="009809F6"/>
    <w:rsid w:val="00980CFF"/>
    <w:rsid w:val="00980E6A"/>
    <w:rsid w:val="0098100A"/>
    <w:rsid w:val="00981064"/>
    <w:rsid w:val="009811A3"/>
    <w:rsid w:val="009813F2"/>
    <w:rsid w:val="009815B8"/>
    <w:rsid w:val="009815D1"/>
    <w:rsid w:val="009815E1"/>
    <w:rsid w:val="00981C33"/>
    <w:rsid w:val="00981DA2"/>
    <w:rsid w:val="00981E55"/>
    <w:rsid w:val="00981E7D"/>
    <w:rsid w:val="0098210B"/>
    <w:rsid w:val="00982877"/>
    <w:rsid w:val="009828C1"/>
    <w:rsid w:val="009828ED"/>
    <w:rsid w:val="00982A53"/>
    <w:rsid w:val="00982A9E"/>
    <w:rsid w:val="00982C08"/>
    <w:rsid w:val="00982C73"/>
    <w:rsid w:val="00982DE2"/>
    <w:rsid w:val="00982FD5"/>
    <w:rsid w:val="00983225"/>
    <w:rsid w:val="00983415"/>
    <w:rsid w:val="0098348E"/>
    <w:rsid w:val="00983651"/>
    <w:rsid w:val="00983865"/>
    <w:rsid w:val="0098395D"/>
    <w:rsid w:val="00983AF5"/>
    <w:rsid w:val="00983BD1"/>
    <w:rsid w:val="009842C4"/>
    <w:rsid w:val="00984427"/>
    <w:rsid w:val="009845B2"/>
    <w:rsid w:val="00984858"/>
    <w:rsid w:val="009849EE"/>
    <w:rsid w:val="00984AB1"/>
    <w:rsid w:val="00984E3D"/>
    <w:rsid w:val="00984F4C"/>
    <w:rsid w:val="00984FC3"/>
    <w:rsid w:val="00985114"/>
    <w:rsid w:val="00985451"/>
    <w:rsid w:val="009854F9"/>
    <w:rsid w:val="00985C10"/>
    <w:rsid w:val="00985E01"/>
    <w:rsid w:val="00985E06"/>
    <w:rsid w:val="0098634A"/>
    <w:rsid w:val="00986513"/>
    <w:rsid w:val="00986684"/>
    <w:rsid w:val="00986735"/>
    <w:rsid w:val="00986927"/>
    <w:rsid w:val="00986B2B"/>
    <w:rsid w:val="00986BF2"/>
    <w:rsid w:val="00986F35"/>
    <w:rsid w:val="0098742A"/>
    <w:rsid w:val="009877CB"/>
    <w:rsid w:val="009879F2"/>
    <w:rsid w:val="00987F25"/>
    <w:rsid w:val="009900E0"/>
    <w:rsid w:val="00990105"/>
    <w:rsid w:val="00990141"/>
    <w:rsid w:val="00990179"/>
    <w:rsid w:val="00990207"/>
    <w:rsid w:val="00990422"/>
    <w:rsid w:val="00990588"/>
    <w:rsid w:val="009909C5"/>
    <w:rsid w:val="00990F89"/>
    <w:rsid w:val="00991135"/>
    <w:rsid w:val="00991154"/>
    <w:rsid w:val="0099129E"/>
    <w:rsid w:val="0099131D"/>
    <w:rsid w:val="0099152D"/>
    <w:rsid w:val="0099177A"/>
    <w:rsid w:val="0099191F"/>
    <w:rsid w:val="009919BE"/>
    <w:rsid w:val="00991A16"/>
    <w:rsid w:val="00991ACA"/>
    <w:rsid w:val="00991C94"/>
    <w:rsid w:val="00991E45"/>
    <w:rsid w:val="00991E7E"/>
    <w:rsid w:val="00991EB8"/>
    <w:rsid w:val="0099242B"/>
    <w:rsid w:val="00992471"/>
    <w:rsid w:val="009924B1"/>
    <w:rsid w:val="009925FF"/>
    <w:rsid w:val="00992788"/>
    <w:rsid w:val="0099287A"/>
    <w:rsid w:val="00992B47"/>
    <w:rsid w:val="00992B98"/>
    <w:rsid w:val="00992C62"/>
    <w:rsid w:val="00992E9F"/>
    <w:rsid w:val="00992F32"/>
    <w:rsid w:val="00992FF1"/>
    <w:rsid w:val="00992FF9"/>
    <w:rsid w:val="009936CA"/>
    <w:rsid w:val="009938AF"/>
    <w:rsid w:val="00993A03"/>
    <w:rsid w:val="00993A57"/>
    <w:rsid w:val="00993ADD"/>
    <w:rsid w:val="00993EE5"/>
    <w:rsid w:val="00993F02"/>
    <w:rsid w:val="0099405E"/>
    <w:rsid w:val="00994A4E"/>
    <w:rsid w:val="00994B8F"/>
    <w:rsid w:val="00994D97"/>
    <w:rsid w:val="00994EEE"/>
    <w:rsid w:val="00994F23"/>
    <w:rsid w:val="00995048"/>
    <w:rsid w:val="00995079"/>
    <w:rsid w:val="0099507E"/>
    <w:rsid w:val="009951F5"/>
    <w:rsid w:val="00995632"/>
    <w:rsid w:val="00995982"/>
    <w:rsid w:val="00995AB6"/>
    <w:rsid w:val="00995CEB"/>
    <w:rsid w:val="00995D06"/>
    <w:rsid w:val="00996016"/>
    <w:rsid w:val="0099676E"/>
    <w:rsid w:val="00996BBD"/>
    <w:rsid w:val="00996D1F"/>
    <w:rsid w:val="00996D57"/>
    <w:rsid w:val="00996D9B"/>
    <w:rsid w:val="00996DCD"/>
    <w:rsid w:val="009970C2"/>
    <w:rsid w:val="0099738F"/>
    <w:rsid w:val="009977AD"/>
    <w:rsid w:val="0099782E"/>
    <w:rsid w:val="00997B6C"/>
    <w:rsid w:val="00997DF9"/>
    <w:rsid w:val="00997DFE"/>
    <w:rsid w:val="00997E22"/>
    <w:rsid w:val="00997EC1"/>
    <w:rsid w:val="009A07EF"/>
    <w:rsid w:val="009A0AFA"/>
    <w:rsid w:val="009A0F91"/>
    <w:rsid w:val="009A10C1"/>
    <w:rsid w:val="009A112B"/>
    <w:rsid w:val="009A12DA"/>
    <w:rsid w:val="009A130F"/>
    <w:rsid w:val="009A209C"/>
    <w:rsid w:val="009A2467"/>
    <w:rsid w:val="009A248C"/>
    <w:rsid w:val="009A26F7"/>
    <w:rsid w:val="009A2900"/>
    <w:rsid w:val="009A2BA6"/>
    <w:rsid w:val="009A2C6D"/>
    <w:rsid w:val="009A2E99"/>
    <w:rsid w:val="009A3402"/>
    <w:rsid w:val="009A343E"/>
    <w:rsid w:val="009A34D2"/>
    <w:rsid w:val="009A3804"/>
    <w:rsid w:val="009A3A33"/>
    <w:rsid w:val="009A3D35"/>
    <w:rsid w:val="009A3DB3"/>
    <w:rsid w:val="009A3DFC"/>
    <w:rsid w:val="009A3E23"/>
    <w:rsid w:val="009A3FCD"/>
    <w:rsid w:val="009A4095"/>
    <w:rsid w:val="009A40FD"/>
    <w:rsid w:val="009A414A"/>
    <w:rsid w:val="009A41EC"/>
    <w:rsid w:val="009A4756"/>
    <w:rsid w:val="009A47B8"/>
    <w:rsid w:val="009A47DC"/>
    <w:rsid w:val="009A4925"/>
    <w:rsid w:val="009A4A57"/>
    <w:rsid w:val="009A4E83"/>
    <w:rsid w:val="009A4FDE"/>
    <w:rsid w:val="009A4FEB"/>
    <w:rsid w:val="009A5096"/>
    <w:rsid w:val="009A514D"/>
    <w:rsid w:val="009A5370"/>
    <w:rsid w:val="009A5372"/>
    <w:rsid w:val="009A54AF"/>
    <w:rsid w:val="009A5509"/>
    <w:rsid w:val="009A588D"/>
    <w:rsid w:val="009A5B96"/>
    <w:rsid w:val="009A6071"/>
    <w:rsid w:val="009A6107"/>
    <w:rsid w:val="009A6376"/>
    <w:rsid w:val="009A63AC"/>
    <w:rsid w:val="009A6830"/>
    <w:rsid w:val="009A68B7"/>
    <w:rsid w:val="009A693E"/>
    <w:rsid w:val="009A6EA3"/>
    <w:rsid w:val="009A6EEC"/>
    <w:rsid w:val="009A73F8"/>
    <w:rsid w:val="009A7883"/>
    <w:rsid w:val="009A7D74"/>
    <w:rsid w:val="009A7DA3"/>
    <w:rsid w:val="009A7E20"/>
    <w:rsid w:val="009A7FFB"/>
    <w:rsid w:val="009B052C"/>
    <w:rsid w:val="009B0548"/>
    <w:rsid w:val="009B0626"/>
    <w:rsid w:val="009B0746"/>
    <w:rsid w:val="009B0B51"/>
    <w:rsid w:val="009B0EC9"/>
    <w:rsid w:val="009B1477"/>
    <w:rsid w:val="009B162C"/>
    <w:rsid w:val="009B16FB"/>
    <w:rsid w:val="009B1751"/>
    <w:rsid w:val="009B1AE0"/>
    <w:rsid w:val="009B1E7D"/>
    <w:rsid w:val="009B1F02"/>
    <w:rsid w:val="009B20FB"/>
    <w:rsid w:val="009B239F"/>
    <w:rsid w:val="009B29D7"/>
    <w:rsid w:val="009B2A9A"/>
    <w:rsid w:val="009B2BEC"/>
    <w:rsid w:val="009B2CC2"/>
    <w:rsid w:val="009B2D79"/>
    <w:rsid w:val="009B2E18"/>
    <w:rsid w:val="009B2F29"/>
    <w:rsid w:val="009B3144"/>
    <w:rsid w:val="009B319C"/>
    <w:rsid w:val="009B322A"/>
    <w:rsid w:val="009B3548"/>
    <w:rsid w:val="009B35B5"/>
    <w:rsid w:val="009B365D"/>
    <w:rsid w:val="009B3A2E"/>
    <w:rsid w:val="009B3A99"/>
    <w:rsid w:val="009B3D51"/>
    <w:rsid w:val="009B3D74"/>
    <w:rsid w:val="009B3E0A"/>
    <w:rsid w:val="009B3FA7"/>
    <w:rsid w:val="009B4125"/>
    <w:rsid w:val="009B427E"/>
    <w:rsid w:val="009B4361"/>
    <w:rsid w:val="009B4777"/>
    <w:rsid w:val="009B492B"/>
    <w:rsid w:val="009B4CDA"/>
    <w:rsid w:val="009B5077"/>
    <w:rsid w:val="009B510A"/>
    <w:rsid w:val="009B522F"/>
    <w:rsid w:val="009B5342"/>
    <w:rsid w:val="009B538E"/>
    <w:rsid w:val="009B5633"/>
    <w:rsid w:val="009B5AA4"/>
    <w:rsid w:val="009B5B6E"/>
    <w:rsid w:val="009B6052"/>
    <w:rsid w:val="009B60BB"/>
    <w:rsid w:val="009B60E5"/>
    <w:rsid w:val="009B640D"/>
    <w:rsid w:val="009B6846"/>
    <w:rsid w:val="009B69C8"/>
    <w:rsid w:val="009B6ABC"/>
    <w:rsid w:val="009B6B6F"/>
    <w:rsid w:val="009B6D8D"/>
    <w:rsid w:val="009B6E11"/>
    <w:rsid w:val="009B6E79"/>
    <w:rsid w:val="009B6F38"/>
    <w:rsid w:val="009B72BE"/>
    <w:rsid w:val="009B76B8"/>
    <w:rsid w:val="009B7805"/>
    <w:rsid w:val="009B78B4"/>
    <w:rsid w:val="009B7AEB"/>
    <w:rsid w:val="009B7B88"/>
    <w:rsid w:val="009B7C73"/>
    <w:rsid w:val="009C0211"/>
    <w:rsid w:val="009C021A"/>
    <w:rsid w:val="009C0A1A"/>
    <w:rsid w:val="009C0A9A"/>
    <w:rsid w:val="009C0E74"/>
    <w:rsid w:val="009C1138"/>
    <w:rsid w:val="009C16D5"/>
    <w:rsid w:val="009C174B"/>
    <w:rsid w:val="009C1A4E"/>
    <w:rsid w:val="009C1D44"/>
    <w:rsid w:val="009C1EFE"/>
    <w:rsid w:val="009C1FCF"/>
    <w:rsid w:val="009C21B4"/>
    <w:rsid w:val="009C22CB"/>
    <w:rsid w:val="009C28DD"/>
    <w:rsid w:val="009C2982"/>
    <w:rsid w:val="009C2A95"/>
    <w:rsid w:val="009C2D75"/>
    <w:rsid w:val="009C2D86"/>
    <w:rsid w:val="009C2F33"/>
    <w:rsid w:val="009C30D5"/>
    <w:rsid w:val="009C355B"/>
    <w:rsid w:val="009C383E"/>
    <w:rsid w:val="009C39D9"/>
    <w:rsid w:val="009C3A2C"/>
    <w:rsid w:val="009C3C6F"/>
    <w:rsid w:val="009C3EF4"/>
    <w:rsid w:val="009C4078"/>
    <w:rsid w:val="009C4144"/>
    <w:rsid w:val="009C4368"/>
    <w:rsid w:val="009C4518"/>
    <w:rsid w:val="009C457A"/>
    <w:rsid w:val="009C466F"/>
    <w:rsid w:val="009C46B9"/>
    <w:rsid w:val="009C4946"/>
    <w:rsid w:val="009C4AD6"/>
    <w:rsid w:val="009C524F"/>
    <w:rsid w:val="009C559A"/>
    <w:rsid w:val="009C60A6"/>
    <w:rsid w:val="009C6451"/>
    <w:rsid w:val="009C64D5"/>
    <w:rsid w:val="009C6678"/>
    <w:rsid w:val="009C671D"/>
    <w:rsid w:val="009C678B"/>
    <w:rsid w:val="009C68EB"/>
    <w:rsid w:val="009C6E66"/>
    <w:rsid w:val="009C6ECD"/>
    <w:rsid w:val="009C6FB4"/>
    <w:rsid w:val="009C6FEF"/>
    <w:rsid w:val="009C7088"/>
    <w:rsid w:val="009C7168"/>
    <w:rsid w:val="009C723E"/>
    <w:rsid w:val="009C7757"/>
    <w:rsid w:val="009C796F"/>
    <w:rsid w:val="009C79E9"/>
    <w:rsid w:val="009C7A99"/>
    <w:rsid w:val="009C7EE2"/>
    <w:rsid w:val="009D01E8"/>
    <w:rsid w:val="009D02D8"/>
    <w:rsid w:val="009D065A"/>
    <w:rsid w:val="009D065D"/>
    <w:rsid w:val="009D067A"/>
    <w:rsid w:val="009D0945"/>
    <w:rsid w:val="009D0C65"/>
    <w:rsid w:val="009D1012"/>
    <w:rsid w:val="009D10B4"/>
    <w:rsid w:val="009D1215"/>
    <w:rsid w:val="009D1305"/>
    <w:rsid w:val="009D14B5"/>
    <w:rsid w:val="009D158B"/>
    <w:rsid w:val="009D1A92"/>
    <w:rsid w:val="009D1D99"/>
    <w:rsid w:val="009D1E14"/>
    <w:rsid w:val="009D2A05"/>
    <w:rsid w:val="009D2A7A"/>
    <w:rsid w:val="009D2E57"/>
    <w:rsid w:val="009D2EA6"/>
    <w:rsid w:val="009D2EBC"/>
    <w:rsid w:val="009D313C"/>
    <w:rsid w:val="009D3150"/>
    <w:rsid w:val="009D323D"/>
    <w:rsid w:val="009D339F"/>
    <w:rsid w:val="009D369E"/>
    <w:rsid w:val="009D3C94"/>
    <w:rsid w:val="009D3D51"/>
    <w:rsid w:val="009D3F28"/>
    <w:rsid w:val="009D408F"/>
    <w:rsid w:val="009D40B6"/>
    <w:rsid w:val="009D4340"/>
    <w:rsid w:val="009D475F"/>
    <w:rsid w:val="009D4905"/>
    <w:rsid w:val="009D4B06"/>
    <w:rsid w:val="009D4D48"/>
    <w:rsid w:val="009D5118"/>
    <w:rsid w:val="009D5600"/>
    <w:rsid w:val="009D586F"/>
    <w:rsid w:val="009D5A47"/>
    <w:rsid w:val="009D5B6B"/>
    <w:rsid w:val="009D5C12"/>
    <w:rsid w:val="009D5E6D"/>
    <w:rsid w:val="009D6052"/>
    <w:rsid w:val="009D62BE"/>
    <w:rsid w:val="009D6358"/>
    <w:rsid w:val="009D63BF"/>
    <w:rsid w:val="009D676F"/>
    <w:rsid w:val="009D6B5C"/>
    <w:rsid w:val="009D6B8D"/>
    <w:rsid w:val="009D6CD0"/>
    <w:rsid w:val="009D7191"/>
    <w:rsid w:val="009D719A"/>
    <w:rsid w:val="009D72EB"/>
    <w:rsid w:val="009D72ED"/>
    <w:rsid w:val="009D7357"/>
    <w:rsid w:val="009D7682"/>
    <w:rsid w:val="009D7760"/>
    <w:rsid w:val="009D7D03"/>
    <w:rsid w:val="009D7D18"/>
    <w:rsid w:val="009D7DDA"/>
    <w:rsid w:val="009D7E9A"/>
    <w:rsid w:val="009D7F4B"/>
    <w:rsid w:val="009D7FBB"/>
    <w:rsid w:val="009E02A2"/>
    <w:rsid w:val="009E02C8"/>
    <w:rsid w:val="009E048B"/>
    <w:rsid w:val="009E061C"/>
    <w:rsid w:val="009E091B"/>
    <w:rsid w:val="009E12DC"/>
    <w:rsid w:val="009E1B42"/>
    <w:rsid w:val="009E2156"/>
    <w:rsid w:val="009E24A9"/>
    <w:rsid w:val="009E25A1"/>
    <w:rsid w:val="009E2619"/>
    <w:rsid w:val="009E27C2"/>
    <w:rsid w:val="009E28D6"/>
    <w:rsid w:val="009E2963"/>
    <w:rsid w:val="009E2998"/>
    <w:rsid w:val="009E2D25"/>
    <w:rsid w:val="009E2D2D"/>
    <w:rsid w:val="009E2EF4"/>
    <w:rsid w:val="009E2F88"/>
    <w:rsid w:val="009E3191"/>
    <w:rsid w:val="009E321C"/>
    <w:rsid w:val="009E32D6"/>
    <w:rsid w:val="009E3336"/>
    <w:rsid w:val="009E33BC"/>
    <w:rsid w:val="009E38D5"/>
    <w:rsid w:val="009E40F0"/>
    <w:rsid w:val="009E41EF"/>
    <w:rsid w:val="009E4251"/>
    <w:rsid w:val="009E429E"/>
    <w:rsid w:val="009E43AA"/>
    <w:rsid w:val="009E466E"/>
    <w:rsid w:val="009E470F"/>
    <w:rsid w:val="009E4CBA"/>
    <w:rsid w:val="009E4FD2"/>
    <w:rsid w:val="009E513F"/>
    <w:rsid w:val="009E53CA"/>
    <w:rsid w:val="009E54C4"/>
    <w:rsid w:val="009E5568"/>
    <w:rsid w:val="009E5AD7"/>
    <w:rsid w:val="009E5B45"/>
    <w:rsid w:val="009E5BDB"/>
    <w:rsid w:val="009E5C56"/>
    <w:rsid w:val="009E5C64"/>
    <w:rsid w:val="009E60A5"/>
    <w:rsid w:val="009E6122"/>
    <w:rsid w:val="009E61C8"/>
    <w:rsid w:val="009E62E7"/>
    <w:rsid w:val="009E671C"/>
    <w:rsid w:val="009E6A67"/>
    <w:rsid w:val="009E6B84"/>
    <w:rsid w:val="009E6DB3"/>
    <w:rsid w:val="009E6E74"/>
    <w:rsid w:val="009E710C"/>
    <w:rsid w:val="009E71CE"/>
    <w:rsid w:val="009E73AB"/>
    <w:rsid w:val="009E7445"/>
    <w:rsid w:val="009E7E15"/>
    <w:rsid w:val="009E7F6A"/>
    <w:rsid w:val="009E7FD1"/>
    <w:rsid w:val="009F0154"/>
    <w:rsid w:val="009F036F"/>
    <w:rsid w:val="009F06C1"/>
    <w:rsid w:val="009F08B8"/>
    <w:rsid w:val="009F09C9"/>
    <w:rsid w:val="009F0AEA"/>
    <w:rsid w:val="009F0C93"/>
    <w:rsid w:val="009F0EC7"/>
    <w:rsid w:val="009F10C9"/>
    <w:rsid w:val="009F11C0"/>
    <w:rsid w:val="009F13CE"/>
    <w:rsid w:val="009F1519"/>
    <w:rsid w:val="009F16D5"/>
    <w:rsid w:val="009F1C07"/>
    <w:rsid w:val="009F2126"/>
    <w:rsid w:val="009F2262"/>
    <w:rsid w:val="009F2375"/>
    <w:rsid w:val="009F258D"/>
    <w:rsid w:val="009F25C2"/>
    <w:rsid w:val="009F2674"/>
    <w:rsid w:val="009F26AD"/>
    <w:rsid w:val="009F2C45"/>
    <w:rsid w:val="009F331F"/>
    <w:rsid w:val="009F361D"/>
    <w:rsid w:val="009F38C4"/>
    <w:rsid w:val="009F3D4A"/>
    <w:rsid w:val="009F3E25"/>
    <w:rsid w:val="009F3F11"/>
    <w:rsid w:val="009F419B"/>
    <w:rsid w:val="009F429F"/>
    <w:rsid w:val="009F431F"/>
    <w:rsid w:val="009F4333"/>
    <w:rsid w:val="009F521F"/>
    <w:rsid w:val="009F52D9"/>
    <w:rsid w:val="009F5497"/>
    <w:rsid w:val="009F5A3F"/>
    <w:rsid w:val="009F5C2C"/>
    <w:rsid w:val="009F6093"/>
    <w:rsid w:val="009F61F0"/>
    <w:rsid w:val="009F62CE"/>
    <w:rsid w:val="009F683C"/>
    <w:rsid w:val="009F68B8"/>
    <w:rsid w:val="009F6905"/>
    <w:rsid w:val="009F6A97"/>
    <w:rsid w:val="009F6BDE"/>
    <w:rsid w:val="009F6CED"/>
    <w:rsid w:val="009F6FA0"/>
    <w:rsid w:val="009F715C"/>
    <w:rsid w:val="009F71D1"/>
    <w:rsid w:val="009F734B"/>
    <w:rsid w:val="009F7381"/>
    <w:rsid w:val="009F73AB"/>
    <w:rsid w:val="009F765D"/>
    <w:rsid w:val="009F7849"/>
    <w:rsid w:val="009F78B3"/>
    <w:rsid w:val="009F78DA"/>
    <w:rsid w:val="009F7969"/>
    <w:rsid w:val="009F7B3D"/>
    <w:rsid w:val="009F7D00"/>
    <w:rsid w:val="009F7FD3"/>
    <w:rsid w:val="00A0015D"/>
    <w:rsid w:val="00A003A2"/>
    <w:rsid w:val="00A005B4"/>
    <w:rsid w:val="00A008A3"/>
    <w:rsid w:val="00A009ED"/>
    <w:rsid w:val="00A00B27"/>
    <w:rsid w:val="00A00B63"/>
    <w:rsid w:val="00A00B64"/>
    <w:rsid w:val="00A00B6A"/>
    <w:rsid w:val="00A00D5D"/>
    <w:rsid w:val="00A00E91"/>
    <w:rsid w:val="00A0153E"/>
    <w:rsid w:val="00A01A00"/>
    <w:rsid w:val="00A01AC3"/>
    <w:rsid w:val="00A01CE6"/>
    <w:rsid w:val="00A01EA1"/>
    <w:rsid w:val="00A01EED"/>
    <w:rsid w:val="00A02228"/>
    <w:rsid w:val="00A02393"/>
    <w:rsid w:val="00A02481"/>
    <w:rsid w:val="00A02ACC"/>
    <w:rsid w:val="00A02EBF"/>
    <w:rsid w:val="00A03410"/>
    <w:rsid w:val="00A03545"/>
    <w:rsid w:val="00A0393B"/>
    <w:rsid w:val="00A03C9B"/>
    <w:rsid w:val="00A03D09"/>
    <w:rsid w:val="00A03DEB"/>
    <w:rsid w:val="00A03E68"/>
    <w:rsid w:val="00A03E85"/>
    <w:rsid w:val="00A03EE5"/>
    <w:rsid w:val="00A04027"/>
    <w:rsid w:val="00A0404A"/>
    <w:rsid w:val="00A04281"/>
    <w:rsid w:val="00A04406"/>
    <w:rsid w:val="00A0471A"/>
    <w:rsid w:val="00A047A5"/>
    <w:rsid w:val="00A047AF"/>
    <w:rsid w:val="00A04B57"/>
    <w:rsid w:val="00A04EEF"/>
    <w:rsid w:val="00A04F4F"/>
    <w:rsid w:val="00A05181"/>
    <w:rsid w:val="00A051D9"/>
    <w:rsid w:val="00A052BF"/>
    <w:rsid w:val="00A052EB"/>
    <w:rsid w:val="00A05518"/>
    <w:rsid w:val="00A05785"/>
    <w:rsid w:val="00A058BB"/>
    <w:rsid w:val="00A059E9"/>
    <w:rsid w:val="00A05B31"/>
    <w:rsid w:val="00A05C37"/>
    <w:rsid w:val="00A065C5"/>
    <w:rsid w:val="00A06648"/>
    <w:rsid w:val="00A066A5"/>
    <w:rsid w:val="00A068A5"/>
    <w:rsid w:val="00A06A74"/>
    <w:rsid w:val="00A06A91"/>
    <w:rsid w:val="00A06A99"/>
    <w:rsid w:val="00A06AFD"/>
    <w:rsid w:val="00A06CBA"/>
    <w:rsid w:val="00A072B3"/>
    <w:rsid w:val="00A073EB"/>
    <w:rsid w:val="00A074DA"/>
    <w:rsid w:val="00A075FB"/>
    <w:rsid w:val="00A077B5"/>
    <w:rsid w:val="00A07811"/>
    <w:rsid w:val="00A0786C"/>
    <w:rsid w:val="00A078EA"/>
    <w:rsid w:val="00A07B61"/>
    <w:rsid w:val="00A07DC5"/>
    <w:rsid w:val="00A07EDF"/>
    <w:rsid w:val="00A07F57"/>
    <w:rsid w:val="00A105F2"/>
    <w:rsid w:val="00A10C6A"/>
    <w:rsid w:val="00A10CE1"/>
    <w:rsid w:val="00A10F2E"/>
    <w:rsid w:val="00A1105D"/>
    <w:rsid w:val="00A1106C"/>
    <w:rsid w:val="00A11437"/>
    <w:rsid w:val="00A115CB"/>
    <w:rsid w:val="00A116DA"/>
    <w:rsid w:val="00A11AC2"/>
    <w:rsid w:val="00A11B14"/>
    <w:rsid w:val="00A11BAA"/>
    <w:rsid w:val="00A11C04"/>
    <w:rsid w:val="00A11E4E"/>
    <w:rsid w:val="00A122D1"/>
    <w:rsid w:val="00A1230D"/>
    <w:rsid w:val="00A12380"/>
    <w:rsid w:val="00A128D9"/>
    <w:rsid w:val="00A129AE"/>
    <w:rsid w:val="00A12E57"/>
    <w:rsid w:val="00A12EDF"/>
    <w:rsid w:val="00A13244"/>
    <w:rsid w:val="00A1395D"/>
    <w:rsid w:val="00A139A1"/>
    <w:rsid w:val="00A139A8"/>
    <w:rsid w:val="00A13B64"/>
    <w:rsid w:val="00A13B82"/>
    <w:rsid w:val="00A13C6E"/>
    <w:rsid w:val="00A142C0"/>
    <w:rsid w:val="00A1433A"/>
    <w:rsid w:val="00A143A7"/>
    <w:rsid w:val="00A14402"/>
    <w:rsid w:val="00A14588"/>
    <w:rsid w:val="00A145A3"/>
    <w:rsid w:val="00A145F7"/>
    <w:rsid w:val="00A14B67"/>
    <w:rsid w:val="00A14D40"/>
    <w:rsid w:val="00A15028"/>
    <w:rsid w:val="00A15257"/>
    <w:rsid w:val="00A156CA"/>
    <w:rsid w:val="00A158B8"/>
    <w:rsid w:val="00A15C88"/>
    <w:rsid w:val="00A15CA1"/>
    <w:rsid w:val="00A15D0B"/>
    <w:rsid w:val="00A15FB1"/>
    <w:rsid w:val="00A160DB"/>
    <w:rsid w:val="00A16171"/>
    <w:rsid w:val="00A164C9"/>
    <w:rsid w:val="00A168D1"/>
    <w:rsid w:val="00A16B4C"/>
    <w:rsid w:val="00A16BF4"/>
    <w:rsid w:val="00A16D10"/>
    <w:rsid w:val="00A16D1B"/>
    <w:rsid w:val="00A16DB5"/>
    <w:rsid w:val="00A16E40"/>
    <w:rsid w:val="00A1727D"/>
    <w:rsid w:val="00A1771C"/>
    <w:rsid w:val="00A177BE"/>
    <w:rsid w:val="00A1780E"/>
    <w:rsid w:val="00A17B62"/>
    <w:rsid w:val="00A17C50"/>
    <w:rsid w:val="00A17D3A"/>
    <w:rsid w:val="00A17DE3"/>
    <w:rsid w:val="00A204FC"/>
    <w:rsid w:val="00A206CB"/>
    <w:rsid w:val="00A2072A"/>
    <w:rsid w:val="00A20731"/>
    <w:rsid w:val="00A20835"/>
    <w:rsid w:val="00A20DD2"/>
    <w:rsid w:val="00A20E10"/>
    <w:rsid w:val="00A21015"/>
    <w:rsid w:val="00A214CF"/>
    <w:rsid w:val="00A215C6"/>
    <w:rsid w:val="00A217C2"/>
    <w:rsid w:val="00A218FB"/>
    <w:rsid w:val="00A219A8"/>
    <w:rsid w:val="00A21B01"/>
    <w:rsid w:val="00A21D15"/>
    <w:rsid w:val="00A21D58"/>
    <w:rsid w:val="00A21D61"/>
    <w:rsid w:val="00A21DD4"/>
    <w:rsid w:val="00A21E13"/>
    <w:rsid w:val="00A21EA2"/>
    <w:rsid w:val="00A2208E"/>
    <w:rsid w:val="00A220B0"/>
    <w:rsid w:val="00A2218B"/>
    <w:rsid w:val="00A221D2"/>
    <w:rsid w:val="00A22440"/>
    <w:rsid w:val="00A22447"/>
    <w:rsid w:val="00A225D7"/>
    <w:rsid w:val="00A22703"/>
    <w:rsid w:val="00A22729"/>
    <w:rsid w:val="00A227C9"/>
    <w:rsid w:val="00A228C6"/>
    <w:rsid w:val="00A22DF8"/>
    <w:rsid w:val="00A22E3F"/>
    <w:rsid w:val="00A230B7"/>
    <w:rsid w:val="00A231A9"/>
    <w:rsid w:val="00A235A3"/>
    <w:rsid w:val="00A236BC"/>
    <w:rsid w:val="00A239A3"/>
    <w:rsid w:val="00A2469F"/>
    <w:rsid w:val="00A249EF"/>
    <w:rsid w:val="00A24AF1"/>
    <w:rsid w:val="00A24B3A"/>
    <w:rsid w:val="00A24BD7"/>
    <w:rsid w:val="00A24C01"/>
    <w:rsid w:val="00A250D0"/>
    <w:rsid w:val="00A252D1"/>
    <w:rsid w:val="00A2535C"/>
    <w:rsid w:val="00A255AE"/>
    <w:rsid w:val="00A25663"/>
    <w:rsid w:val="00A257AA"/>
    <w:rsid w:val="00A257ED"/>
    <w:rsid w:val="00A25BA2"/>
    <w:rsid w:val="00A25F47"/>
    <w:rsid w:val="00A261C9"/>
    <w:rsid w:val="00A263B4"/>
    <w:rsid w:val="00A264A0"/>
    <w:rsid w:val="00A269F5"/>
    <w:rsid w:val="00A26AAF"/>
    <w:rsid w:val="00A26E56"/>
    <w:rsid w:val="00A2727A"/>
    <w:rsid w:val="00A272B6"/>
    <w:rsid w:val="00A27582"/>
    <w:rsid w:val="00A27833"/>
    <w:rsid w:val="00A27D02"/>
    <w:rsid w:val="00A27FEE"/>
    <w:rsid w:val="00A30378"/>
    <w:rsid w:val="00A304B0"/>
    <w:rsid w:val="00A3093E"/>
    <w:rsid w:val="00A30BB5"/>
    <w:rsid w:val="00A30E2B"/>
    <w:rsid w:val="00A31036"/>
    <w:rsid w:val="00A3109E"/>
    <w:rsid w:val="00A3125F"/>
    <w:rsid w:val="00A31436"/>
    <w:rsid w:val="00A31728"/>
    <w:rsid w:val="00A317EA"/>
    <w:rsid w:val="00A31C09"/>
    <w:rsid w:val="00A31CB2"/>
    <w:rsid w:val="00A31ECF"/>
    <w:rsid w:val="00A31FC7"/>
    <w:rsid w:val="00A32109"/>
    <w:rsid w:val="00A32133"/>
    <w:rsid w:val="00A32154"/>
    <w:rsid w:val="00A323C4"/>
    <w:rsid w:val="00A3270E"/>
    <w:rsid w:val="00A3277F"/>
    <w:rsid w:val="00A32808"/>
    <w:rsid w:val="00A328C3"/>
    <w:rsid w:val="00A3299F"/>
    <w:rsid w:val="00A329F5"/>
    <w:rsid w:val="00A32C6B"/>
    <w:rsid w:val="00A32DE3"/>
    <w:rsid w:val="00A331F6"/>
    <w:rsid w:val="00A33632"/>
    <w:rsid w:val="00A33750"/>
    <w:rsid w:val="00A33C71"/>
    <w:rsid w:val="00A33CEF"/>
    <w:rsid w:val="00A33E53"/>
    <w:rsid w:val="00A341DF"/>
    <w:rsid w:val="00A343BA"/>
    <w:rsid w:val="00A34464"/>
    <w:rsid w:val="00A347D1"/>
    <w:rsid w:val="00A348F9"/>
    <w:rsid w:val="00A34B0C"/>
    <w:rsid w:val="00A34BE1"/>
    <w:rsid w:val="00A34FBE"/>
    <w:rsid w:val="00A35206"/>
    <w:rsid w:val="00A352DC"/>
    <w:rsid w:val="00A3538F"/>
    <w:rsid w:val="00A354C9"/>
    <w:rsid w:val="00A3559E"/>
    <w:rsid w:val="00A35ACC"/>
    <w:rsid w:val="00A35B32"/>
    <w:rsid w:val="00A35C78"/>
    <w:rsid w:val="00A35D71"/>
    <w:rsid w:val="00A35F49"/>
    <w:rsid w:val="00A362C3"/>
    <w:rsid w:val="00A36340"/>
    <w:rsid w:val="00A36365"/>
    <w:rsid w:val="00A3649C"/>
    <w:rsid w:val="00A36ACD"/>
    <w:rsid w:val="00A36DF9"/>
    <w:rsid w:val="00A371BE"/>
    <w:rsid w:val="00A3778B"/>
    <w:rsid w:val="00A378FD"/>
    <w:rsid w:val="00A37999"/>
    <w:rsid w:val="00A37A57"/>
    <w:rsid w:val="00A37B0E"/>
    <w:rsid w:val="00A37BCF"/>
    <w:rsid w:val="00A37EE5"/>
    <w:rsid w:val="00A40058"/>
    <w:rsid w:val="00A400BC"/>
    <w:rsid w:val="00A401E4"/>
    <w:rsid w:val="00A4025D"/>
    <w:rsid w:val="00A402ED"/>
    <w:rsid w:val="00A403C9"/>
    <w:rsid w:val="00A4048C"/>
    <w:rsid w:val="00A4060F"/>
    <w:rsid w:val="00A408A6"/>
    <w:rsid w:val="00A409A2"/>
    <w:rsid w:val="00A40A39"/>
    <w:rsid w:val="00A40BFD"/>
    <w:rsid w:val="00A40C46"/>
    <w:rsid w:val="00A40D45"/>
    <w:rsid w:val="00A40E1E"/>
    <w:rsid w:val="00A40EB3"/>
    <w:rsid w:val="00A40ECC"/>
    <w:rsid w:val="00A40FA5"/>
    <w:rsid w:val="00A41247"/>
    <w:rsid w:val="00A4146C"/>
    <w:rsid w:val="00A41681"/>
    <w:rsid w:val="00A41714"/>
    <w:rsid w:val="00A41D42"/>
    <w:rsid w:val="00A41E4A"/>
    <w:rsid w:val="00A42315"/>
    <w:rsid w:val="00A423FC"/>
    <w:rsid w:val="00A42713"/>
    <w:rsid w:val="00A42824"/>
    <w:rsid w:val="00A42AA9"/>
    <w:rsid w:val="00A42D91"/>
    <w:rsid w:val="00A42E76"/>
    <w:rsid w:val="00A42F03"/>
    <w:rsid w:val="00A43028"/>
    <w:rsid w:val="00A432F5"/>
    <w:rsid w:val="00A433DE"/>
    <w:rsid w:val="00A43628"/>
    <w:rsid w:val="00A43780"/>
    <w:rsid w:val="00A4394E"/>
    <w:rsid w:val="00A43B68"/>
    <w:rsid w:val="00A43C4D"/>
    <w:rsid w:val="00A43CC6"/>
    <w:rsid w:val="00A43CFB"/>
    <w:rsid w:val="00A43D05"/>
    <w:rsid w:val="00A43F5E"/>
    <w:rsid w:val="00A43F6D"/>
    <w:rsid w:val="00A44411"/>
    <w:rsid w:val="00A44432"/>
    <w:rsid w:val="00A445B3"/>
    <w:rsid w:val="00A44662"/>
    <w:rsid w:val="00A447E0"/>
    <w:rsid w:val="00A44880"/>
    <w:rsid w:val="00A44BED"/>
    <w:rsid w:val="00A44C2B"/>
    <w:rsid w:val="00A44CFA"/>
    <w:rsid w:val="00A44D8C"/>
    <w:rsid w:val="00A44EB5"/>
    <w:rsid w:val="00A44F36"/>
    <w:rsid w:val="00A4507C"/>
    <w:rsid w:val="00A45AFB"/>
    <w:rsid w:val="00A45C5E"/>
    <w:rsid w:val="00A45DAD"/>
    <w:rsid w:val="00A45FC3"/>
    <w:rsid w:val="00A4604E"/>
    <w:rsid w:val="00A4615E"/>
    <w:rsid w:val="00A462F9"/>
    <w:rsid w:val="00A46640"/>
    <w:rsid w:val="00A46B5B"/>
    <w:rsid w:val="00A46B66"/>
    <w:rsid w:val="00A46C83"/>
    <w:rsid w:val="00A46F3F"/>
    <w:rsid w:val="00A47351"/>
    <w:rsid w:val="00A4759C"/>
    <w:rsid w:val="00A47695"/>
    <w:rsid w:val="00A47A92"/>
    <w:rsid w:val="00A47B05"/>
    <w:rsid w:val="00A47B6D"/>
    <w:rsid w:val="00A47BAC"/>
    <w:rsid w:val="00A50056"/>
    <w:rsid w:val="00A50210"/>
    <w:rsid w:val="00A5037C"/>
    <w:rsid w:val="00A5064F"/>
    <w:rsid w:val="00A506CE"/>
    <w:rsid w:val="00A50781"/>
    <w:rsid w:val="00A50AF7"/>
    <w:rsid w:val="00A50D44"/>
    <w:rsid w:val="00A50DB1"/>
    <w:rsid w:val="00A511CC"/>
    <w:rsid w:val="00A519C7"/>
    <w:rsid w:val="00A51B9D"/>
    <w:rsid w:val="00A51CAD"/>
    <w:rsid w:val="00A51EE0"/>
    <w:rsid w:val="00A51F83"/>
    <w:rsid w:val="00A51FD9"/>
    <w:rsid w:val="00A52518"/>
    <w:rsid w:val="00A52E2F"/>
    <w:rsid w:val="00A530D7"/>
    <w:rsid w:val="00A534B4"/>
    <w:rsid w:val="00A5357F"/>
    <w:rsid w:val="00A5383D"/>
    <w:rsid w:val="00A538E0"/>
    <w:rsid w:val="00A5399C"/>
    <w:rsid w:val="00A53BCC"/>
    <w:rsid w:val="00A54474"/>
    <w:rsid w:val="00A548DE"/>
    <w:rsid w:val="00A54D50"/>
    <w:rsid w:val="00A552C2"/>
    <w:rsid w:val="00A55360"/>
    <w:rsid w:val="00A55AF3"/>
    <w:rsid w:val="00A55DBB"/>
    <w:rsid w:val="00A564C8"/>
    <w:rsid w:val="00A5660C"/>
    <w:rsid w:val="00A566B1"/>
    <w:rsid w:val="00A567D2"/>
    <w:rsid w:val="00A56D78"/>
    <w:rsid w:val="00A56E01"/>
    <w:rsid w:val="00A56E5E"/>
    <w:rsid w:val="00A57134"/>
    <w:rsid w:val="00A572CC"/>
    <w:rsid w:val="00A57448"/>
    <w:rsid w:val="00A5746B"/>
    <w:rsid w:val="00A57783"/>
    <w:rsid w:val="00A5779C"/>
    <w:rsid w:val="00A57FFB"/>
    <w:rsid w:val="00A603AD"/>
    <w:rsid w:val="00A60A1F"/>
    <w:rsid w:val="00A60CDA"/>
    <w:rsid w:val="00A60D90"/>
    <w:rsid w:val="00A61555"/>
    <w:rsid w:val="00A616BE"/>
    <w:rsid w:val="00A6177D"/>
    <w:rsid w:val="00A618F6"/>
    <w:rsid w:val="00A61A0F"/>
    <w:rsid w:val="00A61A79"/>
    <w:rsid w:val="00A61B83"/>
    <w:rsid w:val="00A61F58"/>
    <w:rsid w:val="00A620FA"/>
    <w:rsid w:val="00A6219D"/>
    <w:rsid w:val="00A6243C"/>
    <w:rsid w:val="00A62B5C"/>
    <w:rsid w:val="00A62EA1"/>
    <w:rsid w:val="00A631E8"/>
    <w:rsid w:val="00A6325A"/>
    <w:rsid w:val="00A63593"/>
    <w:rsid w:val="00A6398C"/>
    <w:rsid w:val="00A63A9C"/>
    <w:rsid w:val="00A63E46"/>
    <w:rsid w:val="00A63EE2"/>
    <w:rsid w:val="00A63EFA"/>
    <w:rsid w:val="00A643F7"/>
    <w:rsid w:val="00A64762"/>
    <w:rsid w:val="00A64848"/>
    <w:rsid w:val="00A64B34"/>
    <w:rsid w:val="00A6510E"/>
    <w:rsid w:val="00A65473"/>
    <w:rsid w:val="00A65625"/>
    <w:rsid w:val="00A65776"/>
    <w:rsid w:val="00A6577C"/>
    <w:rsid w:val="00A6586A"/>
    <w:rsid w:val="00A65917"/>
    <w:rsid w:val="00A65929"/>
    <w:rsid w:val="00A659F5"/>
    <w:rsid w:val="00A65BAA"/>
    <w:rsid w:val="00A65E04"/>
    <w:rsid w:val="00A66097"/>
    <w:rsid w:val="00A663E6"/>
    <w:rsid w:val="00A6640A"/>
    <w:rsid w:val="00A66862"/>
    <w:rsid w:val="00A6691F"/>
    <w:rsid w:val="00A66BC1"/>
    <w:rsid w:val="00A66CE8"/>
    <w:rsid w:val="00A66D34"/>
    <w:rsid w:val="00A66D62"/>
    <w:rsid w:val="00A66EEA"/>
    <w:rsid w:val="00A66F94"/>
    <w:rsid w:val="00A6703E"/>
    <w:rsid w:val="00A670B6"/>
    <w:rsid w:val="00A67135"/>
    <w:rsid w:val="00A672B4"/>
    <w:rsid w:val="00A67483"/>
    <w:rsid w:val="00A67569"/>
    <w:rsid w:val="00A678A9"/>
    <w:rsid w:val="00A678F4"/>
    <w:rsid w:val="00A67D41"/>
    <w:rsid w:val="00A67FB5"/>
    <w:rsid w:val="00A700D5"/>
    <w:rsid w:val="00A70267"/>
    <w:rsid w:val="00A7052F"/>
    <w:rsid w:val="00A7075D"/>
    <w:rsid w:val="00A70779"/>
    <w:rsid w:val="00A707E6"/>
    <w:rsid w:val="00A70C03"/>
    <w:rsid w:val="00A70D30"/>
    <w:rsid w:val="00A70F32"/>
    <w:rsid w:val="00A70F83"/>
    <w:rsid w:val="00A71072"/>
    <w:rsid w:val="00A7107B"/>
    <w:rsid w:val="00A7126D"/>
    <w:rsid w:val="00A71427"/>
    <w:rsid w:val="00A71540"/>
    <w:rsid w:val="00A717AB"/>
    <w:rsid w:val="00A719C4"/>
    <w:rsid w:val="00A71C6B"/>
    <w:rsid w:val="00A7207E"/>
    <w:rsid w:val="00A72299"/>
    <w:rsid w:val="00A726B2"/>
    <w:rsid w:val="00A727E2"/>
    <w:rsid w:val="00A7290C"/>
    <w:rsid w:val="00A72B4C"/>
    <w:rsid w:val="00A72BDC"/>
    <w:rsid w:val="00A72D91"/>
    <w:rsid w:val="00A72E01"/>
    <w:rsid w:val="00A72F2F"/>
    <w:rsid w:val="00A72F49"/>
    <w:rsid w:val="00A72FD3"/>
    <w:rsid w:val="00A72FD4"/>
    <w:rsid w:val="00A730F8"/>
    <w:rsid w:val="00A7349F"/>
    <w:rsid w:val="00A734CA"/>
    <w:rsid w:val="00A73510"/>
    <w:rsid w:val="00A73954"/>
    <w:rsid w:val="00A739FA"/>
    <w:rsid w:val="00A73B7B"/>
    <w:rsid w:val="00A73BAB"/>
    <w:rsid w:val="00A73CE2"/>
    <w:rsid w:val="00A73CF1"/>
    <w:rsid w:val="00A73E43"/>
    <w:rsid w:val="00A73F70"/>
    <w:rsid w:val="00A74408"/>
    <w:rsid w:val="00A744A8"/>
    <w:rsid w:val="00A74651"/>
    <w:rsid w:val="00A74946"/>
    <w:rsid w:val="00A749A1"/>
    <w:rsid w:val="00A749A4"/>
    <w:rsid w:val="00A74C1F"/>
    <w:rsid w:val="00A74CDE"/>
    <w:rsid w:val="00A7512B"/>
    <w:rsid w:val="00A75137"/>
    <w:rsid w:val="00A751FF"/>
    <w:rsid w:val="00A7530B"/>
    <w:rsid w:val="00A75537"/>
    <w:rsid w:val="00A75861"/>
    <w:rsid w:val="00A7586A"/>
    <w:rsid w:val="00A75B06"/>
    <w:rsid w:val="00A75F8C"/>
    <w:rsid w:val="00A75FCA"/>
    <w:rsid w:val="00A75FE6"/>
    <w:rsid w:val="00A75FF5"/>
    <w:rsid w:val="00A761F7"/>
    <w:rsid w:val="00A764F9"/>
    <w:rsid w:val="00A7658F"/>
    <w:rsid w:val="00A76718"/>
    <w:rsid w:val="00A768C0"/>
    <w:rsid w:val="00A768F8"/>
    <w:rsid w:val="00A76A0B"/>
    <w:rsid w:val="00A76AFA"/>
    <w:rsid w:val="00A76EC5"/>
    <w:rsid w:val="00A76F84"/>
    <w:rsid w:val="00A76F95"/>
    <w:rsid w:val="00A76FEE"/>
    <w:rsid w:val="00A771A0"/>
    <w:rsid w:val="00A7741F"/>
    <w:rsid w:val="00A774EC"/>
    <w:rsid w:val="00A778CA"/>
    <w:rsid w:val="00A77FDA"/>
    <w:rsid w:val="00A801B0"/>
    <w:rsid w:val="00A801BE"/>
    <w:rsid w:val="00A802E1"/>
    <w:rsid w:val="00A804F9"/>
    <w:rsid w:val="00A805C3"/>
    <w:rsid w:val="00A809F1"/>
    <w:rsid w:val="00A80D05"/>
    <w:rsid w:val="00A80D9D"/>
    <w:rsid w:val="00A80DBC"/>
    <w:rsid w:val="00A80F81"/>
    <w:rsid w:val="00A80FBB"/>
    <w:rsid w:val="00A81080"/>
    <w:rsid w:val="00A812CD"/>
    <w:rsid w:val="00A81329"/>
    <w:rsid w:val="00A81E4A"/>
    <w:rsid w:val="00A821D5"/>
    <w:rsid w:val="00A825C1"/>
    <w:rsid w:val="00A827E4"/>
    <w:rsid w:val="00A82859"/>
    <w:rsid w:val="00A82C88"/>
    <w:rsid w:val="00A82F4C"/>
    <w:rsid w:val="00A831F5"/>
    <w:rsid w:val="00A832D6"/>
    <w:rsid w:val="00A83301"/>
    <w:rsid w:val="00A83433"/>
    <w:rsid w:val="00A836BC"/>
    <w:rsid w:val="00A83AD5"/>
    <w:rsid w:val="00A83C0B"/>
    <w:rsid w:val="00A83DC1"/>
    <w:rsid w:val="00A83EA0"/>
    <w:rsid w:val="00A83F11"/>
    <w:rsid w:val="00A84090"/>
    <w:rsid w:val="00A840BB"/>
    <w:rsid w:val="00A840FF"/>
    <w:rsid w:val="00A8415A"/>
    <w:rsid w:val="00A84365"/>
    <w:rsid w:val="00A84BF6"/>
    <w:rsid w:val="00A84EEA"/>
    <w:rsid w:val="00A84F0E"/>
    <w:rsid w:val="00A84F65"/>
    <w:rsid w:val="00A84F6F"/>
    <w:rsid w:val="00A8506A"/>
    <w:rsid w:val="00A850AC"/>
    <w:rsid w:val="00A85268"/>
    <w:rsid w:val="00A853CF"/>
    <w:rsid w:val="00A854CE"/>
    <w:rsid w:val="00A855EA"/>
    <w:rsid w:val="00A85603"/>
    <w:rsid w:val="00A856F1"/>
    <w:rsid w:val="00A85B01"/>
    <w:rsid w:val="00A85B15"/>
    <w:rsid w:val="00A85CDD"/>
    <w:rsid w:val="00A85EEE"/>
    <w:rsid w:val="00A85FE5"/>
    <w:rsid w:val="00A8601A"/>
    <w:rsid w:val="00A866C7"/>
    <w:rsid w:val="00A86759"/>
    <w:rsid w:val="00A867B5"/>
    <w:rsid w:val="00A86CB7"/>
    <w:rsid w:val="00A86E86"/>
    <w:rsid w:val="00A86F48"/>
    <w:rsid w:val="00A87251"/>
    <w:rsid w:val="00A8750B"/>
    <w:rsid w:val="00A8776D"/>
    <w:rsid w:val="00A87846"/>
    <w:rsid w:val="00A87A82"/>
    <w:rsid w:val="00A87B81"/>
    <w:rsid w:val="00A87C4E"/>
    <w:rsid w:val="00A87C99"/>
    <w:rsid w:val="00A87D41"/>
    <w:rsid w:val="00A87EF2"/>
    <w:rsid w:val="00A87FCC"/>
    <w:rsid w:val="00A9015F"/>
    <w:rsid w:val="00A9026E"/>
    <w:rsid w:val="00A902A3"/>
    <w:rsid w:val="00A90394"/>
    <w:rsid w:val="00A903A1"/>
    <w:rsid w:val="00A90454"/>
    <w:rsid w:val="00A9085C"/>
    <w:rsid w:val="00A90BDA"/>
    <w:rsid w:val="00A90EE5"/>
    <w:rsid w:val="00A91280"/>
    <w:rsid w:val="00A914E6"/>
    <w:rsid w:val="00A916C8"/>
    <w:rsid w:val="00A91886"/>
    <w:rsid w:val="00A91B9D"/>
    <w:rsid w:val="00A91D4D"/>
    <w:rsid w:val="00A91DB4"/>
    <w:rsid w:val="00A91E41"/>
    <w:rsid w:val="00A91E54"/>
    <w:rsid w:val="00A91F60"/>
    <w:rsid w:val="00A9244A"/>
    <w:rsid w:val="00A928FC"/>
    <w:rsid w:val="00A92A55"/>
    <w:rsid w:val="00A92B41"/>
    <w:rsid w:val="00A93101"/>
    <w:rsid w:val="00A93406"/>
    <w:rsid w:val="00A9379D"/>
    <w:rsid w:val="00A938A0"/>
    <w:rsid w:val="00A93AC2"/>
    <w:rsid w:val="00A93B7B"/>
    <w:rsid w:val="00A93BC3"/>
    <w:rsid w:val="00A93DB4"/>
    <w:rsid w:val="00A93E02"/>
    <w:rsid w:val="00A9415D"/>
    <w:rsid w:val="00A94435"/>
    <w:rsid w:val="00A946F2"/>
    <w:rsid w:val="00A94717"/>
    <w:rsid w:val="00A947E8"/>
    <w:rsid w:val="00A94B34"/>
    <w:rsid w:val="00A94D6E"/>
    <w:rsid w:val="00A94EDB"/>
    <w:rsid w:val="00A94FE7"/>
    <w:rsid w:val="00A9508D"/>
    <w:rsid w:val="00A95410"/>
    <w:rsid w:val="00A95A10"/>
    <w:rsid w:val="00A95A84"/>
    <w:rsid w:val="00A95E37"/>
    <w:rsid w:val="00A95EC2"/>
    <w:rsid w:val="00A96434"/>
    <w:rsid w:val="00A96575"/>
    <w:rsid w:val="00A96705"/>
    <w:rsid w:val="00A96798"/>
    <w:rsid w:val="00A969EF"/>
    <w:rsid w:val="00A96ABE"/>
    <w:rsid w:val="00A96D16"/>
    <w:rsid w:val="00A96EFC"/>
    <w:rsid w:val="00A973B7"/>
    <w:rsid w:val="00A975F9"/>
    <w:rsid w:val="00A97846"/>
    <w:rsid w:val="00A9787B"/>
    <w:rsid w:val="00A97A92"/>
    <w:rsid w:val="00A97E0E"/>
    <w:rsid w:val="00AA06C8"/>
    <w:rsid w:val="00AA0855"/>
    <w:rsid w:val="00AA09A0"/>
    <w:rsid w:val="00AA0B8B"/>
    <w:rsid w:val="00AA0B9B"/>
    <w:rsid w:val="00AA0C5C"/>
    <w:rsid w:val="00AA0CA4"/>
    <w:rsid w:val="00AA0CF1"/>
    <w:rsid w:val="00AA0F19"/>
    <w:rsid w:val="00AA1484"/>
    <w:rsid w:val="00AA1784"/>
    <w:rsid w:val="00AA1872"/>
    <w:rsid w:val="00AA1A50"/>
    <w:rsid w:val="00AA1B82"/>
    <w:rsid w:val="00AA1FDB"/>
    <w:rsid w:val="00AA2264"/>
    <w:rsid w:val="00AA259D"/>
    <w:rsid w:val="00AA2761"/>
    <w:rsid w:val="00AA291B"/>
    <w:rsid w:val="00AA2CAF"/>
    <w:rsid w:val="00AA2D58"/>
    <w:rsid w:val="00AA3005"/>
    <w:rsid w:val="00AA30FE"/>
    <w:rsid w:val="00AA3219"/>
    <w:rsid w:val="00AA32EA"/>
    <w:rsid w:val="00AA346A"/>
    <w:rsid w:val="00AA3544"/>
    <w:rsid w:val="00AA3664"/>
    <w:rsid w:val="00AA37D8"/>
    <w:rsid w:val="00AA3A65"/>
    <w:rsid w:val="00AA3B4A"/>
    <w:rsid w:val="00AA3B50"/>
    <w:rsid w:val="00AA3BB5"/>
    <w:rsid w:val="00AA4139"/>
    <w:rsid w:val="00AA42FC"/>
    <w:rsid w:val="00AA4510"/>
    <w:rsid w:val="00AA4529"/>
    <w:rsid w:val="00AA4570"/>
    <w:rsid w:val="00AA49B5"/>
    <w:rsid w:val="00AA4FB2"/>
    <w:rsid w:val="00AA5569"/>
    <w:rsid w:val="00AA55EA"/>
    <w:rsid w:val="00AA5A54"/>
    <w:rsid w:val="00AA5B79"/>
    <w:rsid w:val="00AA5B97"/>
    <w:rsid w:val="00AA5CBF"/>
    <w:rsid w:val="00AA5DB0"/>
    <w:rsid w:val="00AA61C7"/>
    <w:rsid w:val="00AA62C5"/>
    <w:rsid w:val="00AA62E6"/>
    <w:rsid w:val="00AA63D7"/>
    <w:rsid w:val="00AA64D9"/>
    <w:rsid w:val="00AA653D"/>
    <w:rsid w:val="00AA65CF"/>
    <w:rsid w:val="00AA6728"/>
    <w:rsid w:val="00AA70E8"/>
    <w:rsid w:val="00AA714F"/>
    <w:rsid w:val="00AA7204"/>
    <w:rsid w:val="00AA720E"/>
    <w:rsid w:val="00AA7720"/>
    <w:rsid w:val="00AA7AB9"/>
    <w:rsid w:val="00AA7F25"/>
    <w:rsid w:val="00AB00D8"/>
    <w:rsid w:val="00AB031F"/>
    <w:rsid w:val="00AB0828"/>
    <w:rsid w:val="00AB0AFC"/>
    <w:rsid w:val="00AB0E47"/>
    <w:rsid w:val="00AB10D2"/>
    <w:rsid w:val="00AB10D3"/>
    <w:rsid w:val="00AB17FF"/>
    <w:rsid w:val="00AB1A36"/>
    <w:rsid w:val="00AB1B29"/>
    <w:rsid w:val="00AB1B6F"/>
    <w:rsid w:val="00AB1C92"/>
    <w:rsid w:val="00AB1CB7"/>
    <w:rsid w:val="00AB1E48"/>
    <w:rsid w:val="00AB205A"/>
    <w:rsid w:val="00AB20B0"/>
    <w:rsid w:val="00AB2306"/>
    <w:rsid w:val="00AB24D4"/>
    <w:rsid w:val="00AB26FF"/>
    <w:rsid w:val="00AB2727"/>
    <w:rsid w:val="00AB353F"/>
    <w:rsid w:val="00AB37C3"/>
    <w:rsid w:val="00AB3851"/>
    <w:rsid w:val="00AB387B"/>
    <w:rsid w:val="00AB3D2A"/>
    <w:rsid w:val="00AB3E06"/>
    <w:rsid w:val="00AB4146"/>
    <w:rsid w:val="00AB42A1"/>
    <w:rsid w:val="00AB4327"/>
    <w:rsid w:val="00AB4592"/>
    <w:rsid w:val="00AB4595"/>
    <w:rsid w:val="00AB480E"/>
    <w:rsid w:val="00AB4960"/>
    <w:rsid w:val="00AB4A41"/>
    <w:rsid w:val="00AB4C9E"/>
    <w:rsid w:val="00AB4ED7"/>
    <w:rsid w:val="00AB533E"/>
    <w:rsid w:val="00AB5356"/>
    <w:rsid w:val="00AB548C"/>
    <w:rsid w:val="00AB5652"/>
    <w:rsid w:val="00AB594C"/>
    <w:rsid w:val="00AB5A64"/>
    <w:rsid w:val="00AB5B21"/>
    <w:rsid w:val="00AB5E05"/>
    <w:rsid w:val="00AB5E46"/>
    <w:rsid w:val="00AB5F6C"/>
    <w:rsid w:val="00AB60C4"/>
    <w:rsid w:val="00AB6154"/>
    <w:rsid w:val="00AB65B9"/>
    <w:rsid w:val="00AB66C8"/>
    <w:rsid w:val="00AB6AF7"/>
    <w:rsid w:val="00AB6E9F"/>
    <w:rsid w:val="00AB7133"/>
    <w:rsid w:val="00AB7552"/>
    <w:rsid w:val="00AB77EC"/>
    <w:rsid w:val="00AB79BF"/>
    <w:rsid w:val="00AB7D0F"/>
    <w:rsid w:val="00AB7F13"/>
    <w:rsid w:val="00AC01B9"/>
    <w:rsid w:val="00AC02CF"/>
    <w:rsid w:val="00AC0AEC"/>
    <w:rsid w:val="00AC0B30"/>
    <w:rsid w:val="00AC0BC4"/>
    <w:rsid w:val="00AC0BD0"/>
    <w:rsid w:val="00AC0D78"/>
    <w:rsid w:val="00AC1145"/>
    <w:rsid w:val="00AC127C"/>
    <w:rsid w:val="00AC13CA"/>
    <w:rsid w:val="00AC1575"/>
    <w:rsid w:val="00AC172A"/>
    <w:rsid w:val="00AC1964"/>
    <w:rsid w:val="00AC1DC9"/>
    <w:rsid w:val="00AC201A"/>
    <w:rsid w:val="00AC21BE"/>
    <w:rsid w:val="00AC2431"/>
    <w:rsid w:val="00AC2595"/>
    <w:rsid w:val="00AC26A4"/>
    <w:rsid w:val="00AC26E6"/>
    <w:rsid w:val="00AC2830"/>
    <w:rsid w:val="00AC2C9B"/>
    <w:rsid w:val="00AC2CC4"/>
    <w:rsid w:val="00AC3029"/>
    <w:rsid w:val="00AC3156"/>
    <w:rsid w:val="00AC32E9"/>
    <w:rsid w:val="00AC3425"/>
    <w:rsid w:val="00AC3661"/>
    <w:rsid w:val="00AC3D97"/>
    <w:rsid w:val="00AC3FE0"/>
    <w:rsid w:val="00AC4129"/>
    <w:rsid w:val="00AC427A"/>
    <w:rsid w:val="00AC440A"/>
    <w:rsid w:val="00AC44EC"/>
    <w:rsid w:val="00AC4531"/>
    <w:rsid w:val="00AC457A"/>
    <w:rsid w:val="00AC47D7"/>
    <w:rsid w:val="00AC4818"/>
    <w:rsid w:val="00AC482F"/>
    <w:rsid w:val="00AC4873"/>
    <w:rsid w:val="00AC4AC6"/>
    <w:rsid w:val="00AC4D38"/>
    <w:rsid w:val="00AC4DBF"/>
    <w:rsid w:val="00AC50E5"/>
    <w:rsid w:val="00AC5339"/>
    <w:rsid w:val="00AC5464"/>
    <w:rsid w:val="00AC5520"/>
    <w:rsid w:val="00AC55FC"/>
    <w:rsid w:val="00AC573E"/>
    <w:rsid w:val="00AC581D"/>
    <w:rsid w:val="00AC5923"/>
    <w:rsid w:val="00AC5B00"/>
    <w:rsid w:val="00AC5E70"/>
    <w:rsid w:val="00AC631A"/>
    <w:rsid w:val="00AC6335"/>
    <w:rsid w:val="00AC63C7"/>
    <w:rsid w:val="00AC693F"/>
    <w:rsid w:val="00AC698A"/>
    <w:rsid w:val="00AC6ACF"/>
    <w:rsid w:val="00AC6E9A"/>
    <w:rsid w:val="00AC708E"/>
    <w:rsid w:val="00AC7200"/>
    <w:rsid w:val="00AC7223"/>
    <w:rsid w:val="00AC729F"/>
    <w:rsid w:val="00AC736E"/>
    <w:rsid w:val="00AC74D5"/>
    <w:rsid w:val="00AC7507"/>
    <w:rsid w:val="00AC7AC1"/>
    <w:rsid w:val="00AC7BEA"/>
    <w:rsid w:val="00AC7CD9"/>
    <w:rsid w:val="00AC7F7B"/>
    <w:rsid w:val="00AC7FC1"/>
    <w:rsid w:val="00AD0105"/>
    <w:rsid w:val="00AD04BE"/>
    <w:rsid w:val="00AD06B0"/>
    <w:rsid w:val="00AD06E1"/>
    <w:rsid w:val="00AD0907"/>
    <w:rsid w:val="00AD09D5"/>
    <w:rsid w:val="00AD0ABA"/>
    <w:rsid w:val="00AD0D4C"/>
    <w:rsid w:val="00AD0DF9"/>
    <w:rsid w:val="00AD0F48"/>
    <w:rsid w:val="00AD134D"/>
    <w:rsid w:val="00AD1E3B"/>
    <w:rsid w:val="00AD2112"/>
    <w:rsid w:val="00AD22CB"/>
    <w:rsid w:val="00AD2350"/>
    <w:rsid w:val="00AD23C2"/>
    <w:rsid w:val="00AD23E8"/>
    <w:rsid w:val="00AD2581"/>
    <w:rsid w:val="00AD2725"/>
    <w:rsid w:val="00AD2A59"/>
    <w:rsid w:val="00AD2D47"/>
    <w:rsid w:val="00AD315D"/>
    <w:rsid w:val="00AD3209"/>
    <w:rsid w:val="00AD32D4"/>
    <w:rsid w:val="00AD32D6"/>
    <w:rsid w:val="00AD356E"/>
    <w:rsid w:val="00AD3657"/>
    <w:rsid w:val="00AD36B9"/>
    <w:rsid w:val="00AD3906"/>
    <w:rsid w:val="00AD3D81"/>
    <w:rsid w:val="00AD43CE"/>
    <w:rsid w:val="00AD4778"/>
    <w:rsid w:val="00AD4968"/>
    <w:rsid w:val="00AD4F47"/>
    <w:rsid w:val="00AD54AC"/>
    <w:rsid w:val="00AD551A"/>
    <w:rsid w:val="00AD558E"/>
    <w:rsid w:val="00AD58BD"/>
    <w:rsid w:val="00AD5922"/>
    <w:rsid w:val="00AD5963"/>
    <w:rsid w:val="00AD5BA5"/>
    <w:rsid w:val="00AD5E57"/>
    <w:rsid w:val="00AD5FBB"/>
    <w:rsid w:val="00AD679A"/>
    <w:rsid w:val="00AD711C"/>
    <w:rsid w:val="00AD7539"/>
    <w:rsid w:val="00AD75A8"/>
    <w:rsid w:val="00AD7C63"/>
    <w:rsid w:val="00AD7C67"/>
    <w:rsid w:val="00AD7E09"/>
    <w:rsid w:val="00AD7EBF"/>
    <w:rsid w:val="00AD7FF9"/>
    <w:rsid w:val="00AE0326"/>
    <w:rsid w:val="00AE090E"/>
    <w:rsid w:val="00AE0CA9"/>
    <w:rsid w:val="00AE0E57"/>
    <w:rsid w:val="00AE0EB5"/>
    <w:rsid w:val="00AE0EC8"/>
    <w:rsid w:val="00AE10CE"/>
    <w:rsid w:val="00AE11A6"/>
    <w:rsid w:val="00AE12EB"/>
    <w:rsid w:val="00AE143A"/>
    <w:rsid w:val="00AE1446"/>
    <w:rsid w:val="00AE154E"/>
    <w:rsid w:val="00AE1808"/>
    <w:rsid w:val="00AE1A86"/>
    <w:rsid w:val="00AE1BA9"/>
    <w:rsid w:val="00AE2131"/>
    <w:rsid w:val="00AE2251"/>
    <w:rsid w:val="00AE2318"/>
    <w:rsid w:val="00AE25F1"/>
    <w:rsid w:val="00AE2635"/>
    <w:rsid w:val="00AE2861"/>
    <w:rsid w:val="00AE29C3"/>
    <w:rsid w:val="00AE2BC5"/>
    <w:rsid w:val="00AE31C4"/>
    <w:rsid w:val="00AE33B9"/>
    <w:rsid w:val="00AE3671"/>
    <w:rsid w:val="00AE3A64"/>
    <w:rsid w:val="00AE3AEA"/>
    <w:rsid w:val="00AE3B33"/>
    <w:rsid w:val="00AE3D82"/>
    <w:rsid w:val="00AE3DED"/>
    <w:rsid w:val="00AE3E0A"/>
    <w:rsid w:val="00AE4B9E"/>
    <w:rsid w:val="00AE4DCA"/>
    <w:rsid w:val="00AE4F26"/>
    <w:rsid w:val="00AE5007"/>
    <w:rsid w:val="00AE5083"/>
    <w:rsid w:val="00AE520E"/>
    <w:rsid w:val="00AE532F"/>
    <w:rsid w:val="00AE549E"/>
    <w:rsid w:val="00AE5689"/>
    <w:rsid w:val="00AE5915"/>
    <w:rsid w:val="00AE652A"/>
    <w:rsid w:val="00AE67D7"/>
    <w:rsid w:val="00AE6967"/>
    <w:rsid w:val="00AE6A96"/>
    <w:rsid w:val="00AE71AC"/>
    <w:rsid w:val="00AE7572"/>
    <w:rsid w:val="00AE7593"/>
    <w:rsid w:val="00AE764F"/>
    <w:rsid w:val="00AE77FD"/>
    <w:rsid w:val="00AE7BF6"/>
    <w:rsid w:val="00AE7DFD"/>
    <w:rsid w:val="00AE7E1C"/>
    <w:rsid w:val="00AF08AA"/>
    <w:rsid w:val="00AF0CFF"/>
    <w:rsid w:val="00AF13D4"/>
    <w:rsid w:val="00AF13EA"/>
    <w:rsid w:val="00AF1461"/>
    <w:rsid w:val="00AF180B"/>
    <w:rsid w:val="00AF188F"/>
    <w:rsid w:val="00AF1C05"/>
    <w:rsid w:val="00AF1C08"/>
    <w:rsid w:val="00AF1C16"/>
    <w:rsid w:val="00AF1CE5"/>
    <w:rsid w:val="00AF1F25"/>
    <w:rsid w:val="00AF235A"/>
    <w:rsid w:val="00AF23A4"/>
    <w:rsid w:val="00AF24BF"/>
    <w:rsid w:val="00AF2581"/>
    <w:rsid w:val="00AF27C1"/>
    <w:rsid w:val="00AF2896"/>
    <w:rsid w:val="00AF29F8"/>
    <w:rsid w:val="00AF2B2F"/>
    <w:rsid w:val="00AF3093"/>
    <w:rsid w:val="00AF340B"/>
    <w:rsid w:val="00AF3600"/>
    <w:rsid w:val="00AF3831"/>
    <w:rsid w:val="00AF3983"/>
    <w:rsid w:val="00AF409C"/>
    <w:rsid w:val="00AF4130"/>
    <w:rsid w:val="00AF430F"/>
    <w:rsid w:val="00AF44C6"/>
    <w:rsid w:val="00AF4841"/>
    <w:rsid w:val="00AF4938"/>
    <w:rsid w:val="00AF4A08"/>
    <w:rsid w:val="00AF4C78"/>
    <w:rsid w:val="00AF4D46"/>
    <w:rsid w:val="00AF509A"/>
    <w:rsid w:val="00AF522A"/>
    <w:rsid w:val="00AF5247"/>
    <w:rsid w:val="00AF5268"/>
    <w:rsid w:val="00AF5308"/>
    <w:rsid w:val="00AF5633"/>
    <w:rsid w:val="00AF57A3"/>
    <w:rsid w:val="00AF5919"/>
    <w:rsid w:val="00AF5AE7"/>
    <w:rsid w:val="00AF5DE3"/>
    <w:rsid w:val="00AF5E33"/>
    <w:rsid w:val="00AF6070"/>
    <w:rsid w:val="00AF651E"/>
    <w:rsid w:val="00AF6900"/>
    <w:rsid w:val="00AF69D6"/>
    <w:rsid w:val="00AF6D83"/>
    <w:rsid w:val="00AF72B3"/>
    <w:rsid w:val="00AF7332"/>
    <w:rsid w:val="00AF77F9"/>
    <w:rsid w:val="00AF796C"/>
    <w:rsid w:val="00AF79FA"/>
    <w:rsid w:val="00AF7BAF"/>
    <w:rsid w:val="00AF7C79"/>
    <w:rsid w:val="00AF7CC7"/>
    <w:rsid w:val="00AF7D22"/>
    <w:rsid w:val="00B00092"/>
    <w:rsid w:val="00B002EE"/>
    <w:rsid w:val="00B00323"/>
    <w:rsid w:val="00B00998"/>
    <w:rsid w:val="00B00A91"/>
    <w:rsid w:val="00B00D0F"/>
    <w:rsid w:val="00B00D3B"/>
    <w:rsid w:val="00B01173"/>
    <w:rsid w:val="00B011E5"/>
    <w:rsid w:val="00B01411"/>
    <w:rsid w:val="00B014EE"/>
    <w:rsid w:val="00B01578"/>
    <w:rsid w:val="00B01699"/>
    <w:rsid w:val="00B01861"/>
    <w:rsid w:val="00B01A08"/>
    <w:rsid w:val="00B021A6"/>
    <w:rsid w:val="00B022DA"/>
    <w:rsid w:val="00B025C6"/>
    <w:rsid w:val="00B02767"/>
    <w:rsid w:val="00B02B56"/>
    <w:rsid w:val="00B0307E"/>
    <w:rsid w:val="00B03147"/>
    <w:rsid w:val="00B03696"/>
    <w:rsid w:val="00B036C6"/>
    <w:rsid w:val="00B037AE"/>
    <w:rsid w:val="00B03919"/>
    <w:rsid w:val="00B0391D"/>
    <w:rsid w:val="00B03BBE"/>
    <w:rsid w:val="00B03BCD"/>
    <w:rsid w:val="00B03D15"/>
    <w:rsid w:val="00B04736"/>
    <w:rsid w:val="00B04D7E"/>
    <w:rsid w:val="00B04DD5"/>
    <w:rsid w:val="00B05099"/>
    <w:rsid w:val="00B05121"/>
    <w:rsid w:val="00B05793"/>
    <w:rsid w:val="00B0597A"/>
    <w:rsid w:val="00B05A76"/>
    <w:rsid w:val="00B05FFF"/>
    <w:rsid w:val="00B06449"/>
    <w:rsid w:val="00B0647F"/>
    <w:rsid w:val="00B06645"/>
    <w:rsid w:val="00B0667C"/>
    <w:rsid w:val="00B067DB"/>
    <w:rsid w:val="00B069AE"/>
    <w:rsid w:val="00B06D0A"/>
    <w:rsid w:val="00B06D91"/>
    <w:rsid w:val="00B06F17"/>
    <w:rsid w:val="00B07221"/>
    <w:rsid w:val="00B0729F"/>
    <w:rsid w:val="00B07484"/>
    <w:rsid w:val="00B07BEE"/>
    <w:rsid w:val="00B07E90"/>
    <w:rsid w:val="00B1050A"/>
    <w:rsid w:val="00B1066F"/>
    <w:rsid w:val="00B1073C"/>
    <w:rsid w:val="00B10B2B"/>
    <w:rsid w:val="00B10D2E"/>
    <w:rsid w:val="00B10D69"/>
    <w:rsid w:val="00B10F99"/>
    <w:rsid w:val="00B11301"/>
    <w:rsid w:val="00B1157C"/>
    <w:rsid w:val="00B115D5"/>
    <w:rsid w:val="00B11635"/>
    <w:rsid w:val="00B11746"/>
    <w:rsid w:val="00B1176D"/>
    <w:rsid w:val="00B1182D"/>
    <w:rsid w:val="00B1185C"/>
    <w:rsid w:val="00B11A86"/>
    <w:rsid w:val="00B11AA1"/>
    <w:rsid w:val="00B11B84"/>
    <w:rsid w:val="00B11BA6"/>
    <w:rsid w:val="00B120FB"/>
    <w:rsid w:val="00B122E9"/>
    <w:rsid w:val="00B123B6"/>
    <w:rsid w:val="00B12537"/>
    <w:rsid w:val="00B12555"/>
    <w:rsid w:val="00B126F8"/>
    <w:rsid w:val="00B129A5"/>
    <w:rsid w:val="00B12E29"/>
    <w:rsid w:val="00B12EE4"/>
    <w:rsid w:val="00B13179"/>
    <w:rsid w:val="00B1347A"/>
    <w:rsid w:val="00B135C6"/>
    <w:rsid w:val="00B137CB"/>
    <w:rsid w:val="00B138AC"/>
    <w:rsid w:val="00B1396B"/>
    <w:rsid w:val="00B13B5E"/>
    <w:rsid w:val="00B13E4C"/>
    <w:rsid w:val="00B141BD"/>
    <w:rsid w:val="00B1423A"/>
    <w:rsid w:val="00B144B7"/>
    <w:rsid w:val="00B144F1"/>
    <w:rsid w:val="00B14564"/>
    <w:rsid w:val="00B14576"/>
    <w:rsid w:val="00B147F0"/>
    <w:rsid w:val="00B14851"/>
    <w:rsid w:val="00B14D2F"/>
    <w:rsid w:val="00B14E28"/>
    <w:rsid w:val="00B14EC3"/>
    <w:rsid w:val="00B14FCD"/>
    <w:rsid w:val="00B15296"/>
    <w:rsid w:val="00B152EE"/>
    <w:rsid w:val="00B153ED"/>
    <w:rsid w:val="00B156A8"/>
    <w:rsid w:val="00B159A0"/>
    <w:rsid w:val="00B15A6B"/>
    <w:rsid w:val="00B16413"/>
    <w:rsid w:val="00B166A8"/>
    <w:rsid w:val="00B167AC"/>
    <w:rsid w:val="00B16802"/>
    <w:rsid w:val="00B16CB9"/>
    <w:rsid w:val="00B17121"/>
    <w:rsid w:val="00B174C0"/>
    <w:rsid w:val="00B175DA"/>
    <w:rsid w:val="00B17AED"/>
    <w:rsid w:val="00B20095"/>
    <w:rsid w:val="00B2021D"/>
    <w:rsid w:val="00B20609"/>
    <w:rsid w:val="00B2090D"/>
    <w:rsid w:val="00B209DF"/>
    <w:rsid w:val="00B20CCD"/>
    <w:rsid w:val="00B20CE3"/>
    <w:rsid w:val="00B20F36"/>
    <w:rsid w:val="00B213BC"/>
    <w:rsid w:val="00B216A4"/>
    <w:rsid w:val="00B21749"/>
    <w:rsid w:val="00B21778"/>
    <w:rsid w:val="00B21991"/>
    <w:rsid w:val="00B21BC0"/>
    <w:rsid w:val="00B222EC"/>
    <w:rsid w:val="00B223E1"/>
    <w:rsid w:val="00B22537"/>
    <w:rsid w:val="00B22572"/>
    <w:rsid w:val="00B22701"/>
    <w:rsid w:val="00B22804"/>
    <w:rsid w:val="00B22880"/>
    <w:rsid w:val="00B228F4"/>
    <w:rsid w:val="00B22BF1"/>
    <w:rsid w:val="00B22C51"/>
    <w:rsid w:val="00B22DBB"/>
    <w:rsid w:val="00B233BF"/>
    <w:rsid w:val="00B237FF"/>
    <w:rsid w:val="00B23CEC"/>
    <w:rsid w:val="00B23EAB"/>
    <w:rsid w:val="00B23F72"/>
    <w:rsid w:val="00B23FE0"/>
    <w:rsid w:val="00B24242"/>
    <w:rsid w:val="00B24333"/>
    <w:rsid w:val="00B24454"/>
    <w:rsid w:val="00B245B6"/>
    <w:rsid w:val="00B246E3"/>
    <w:rsid w:val="00B24B34"/>
    <w:rsid w:val="00B24C18"/>
    <w:rsid w:val="00B24CC2"/>
    <w:rsid w:val="00B2506E"/>
    <w:rsid w:val="00B25087"/>
    <w:rsid w:val="00B250EE"/>
    <w:rsid w:val="00B25306"/>
    <w:rsid w:val="00B25759"/>
    <w:rsid w:val="00B258D3"/>
    <w:rsid w:val="00B25BF1"/>
    <w:rsid w:val="00B25E02"/>
    <w:rsid w:val="00B26067"/>
    <w:rsid w:val="00B26249"/>
    <w:rsid w:val="00B263A8"/>
    <w:rsid w:val="00B265B7"/>
    <w:rsid w:val="00B2685F"/>
    <w:rsid w:val="00B268E5"/>
    <w:rsid w:val="00B26B21"/>
    <w:rsid w:val="00B26B51"/>
    <w:rsid w:val="00B26F2A"/>
    <w:rsid w:val="00B26F53"/>
    <w:rsid w:val="00B2748B"/>
    <w:rsid w:val="00B274CB"/>
    <w:rsid w:val="00B27BDE"/>
    <w:rsid w:val="00B27DCD"/>
    <w:rsid w:val="00B3011A"/>
    <w:rsid w:val="00B30127"/>
    <w:rsid w:val="00B301DE"/>
    <w:rsid w:val="00B3044F"/>
    <w:rsid w:val="00B304AA"/>
    <w:rsid w:val="00B3056E"/>
    <w:rsid w:val="00B30585"/>
    <w:rsid w:val="00B30678"/>
    <w:rsid w:val="00B30727"/>
    <w:rsid w:val="00B30941"/>
    <w:rsid w:val="00B30C3D"/>
    <w:rsid w:val="00B30C5B"/>
    <w:rsid w:val="00B30D1A"/>
    <w:rsid w:val="00B30E6F"/>
    <w:rsid w:val="00B310EB"/>
    <w:rsid w:val="00B31497"/>
    <w:rsid w:val="00B31E93"/>
    <w:rsid w:val="00B3203F"/>
    <w:rsid w:val="00B32431"/>
    <w:rsid w:val="00B3274D"/>
    <w:rsid w:val="00B327C8"/>
    <w:rsid w:val="00B32CC0"/>
    <w:rsid w:val="00B32DDA"/>
    <w:rsid w:val="00B32DF7"/>
    <w:rsid w:val="00B32FF3"/>
    <w:rsid w:val="00B330D7"/>
    <w:rsid w:val="00B331CE"/>
    <w:rsid w:val="00B334A2"/>
    <w:rsid w:val="00B337C3"/>
    <w:rsid w:val="00B33950"/>
    <w:rsid w:val="00B33A58"/>
    <w:rsid w:val="00B33A76"/>
    <w:rsid w:val="00B33C05"/>
    <w:rsid w:val="00B33D97"/>
    <w:rsid w:val="00B33DA7"/>
    <w:rsid w:val="00B33DE8"/>
    <w:rsid w:val="00B3416E"/>
    <w:rsid w:val="00B34559"/>
    <w:rsid w:val="00B34569"/>
    <w:rsid w:val="00B34586"/>
    <w:rsid w:val="00B34724"/>
    <w:rsid w:val="00B34A9C"/>
    <w:rsid w:val="00B34E44"/>
    <w:rsid w:val="00B352A4"/>
    <w:rsid w:val="00B353CB"/>
    <w:rsid w:val="00B35557"/>
    <w:rsid w:val="00B35A95"/>
    <w:rsid w:val="00B35BC0"/>
    <w:rsid w:val="00B3608B"/>
    <w:rsid w:val="00B362AE"/>
    <w:rsid w:val="00B36318"/>
    <w:rsid w:val="00B36509"/>
    <w:rsid w:val="00B36607"/>
    <w:rsid w:val="00B366B3"/>
    <w:rsid w:val="00B3677C"/>
    <w:rsid w:val="00B368DC"/>
    <w:rsid w:val="00B36AB3"/>
    <w:rsid w:val="00B36C26"/>
    <w:rsid w:val="00B36C9B"/>
    <w:rsid w:val="00B36DD9"/>
    <w:rsid w:val="00B37306"/>
    <w:rsid w:val="00B374A3"/>
    <w:rsid w:val="00B374C6"/>
    <w:rsid w:val="00B374D6"/>
    <w:rsid w:val="00B374D7"/>
    <w:rsid w:val="00B3755F"/>
    <w:rsid w:val="00B37CAB"/>
    <w:rsid w:val="00B37F31"/>
    <w:rsid w:val="00B404E5"/>
    <w:rsid w:val="00B40538"/>
    <w:rsid w:val="00B40582"/>
    <w:rsid w:val="00B40796"/>
    <w:rsid w:val="00B4094A"/>
    <w:rsid w:val="00B40AF0"/>
    <w:rsid w:val="00B40CEC"/>
    <w:rsid w:val="00B40F30"/>
    <w:rsid w:val="00B41010"/>
    <w:rsid w:val="00B41514"/>
    <w:rsid w:val="00B41696"/>
    <w:rsid w:val="00B4198D"/>
    <w:rsid w:val="00B41DD6"/>
    <w:rsid w:val="00B420DF"/>
    <w:rsid w:val="00B4218A"/>
    <w:rsid w:val="00B42A5C"/>
    <w:rsid w:val="00B42ADC"/>
    <w:rsid w:val="00B42FB5"/>
    <w:rsid w:val="00B43120"/>
    <w:rsid w:val="00B43143"/>
    <w:rsid w:val="00B431BF"/>
    <w:rsid w:val="00B4349C"/>
    <w:rsid w:val="00B43672"/>
    <w:rsid w:val="00B436DF"/>
    <w:rsid w:val="00B43A74"/>
    <w:rsid w:val="00B43B26"/>
    <w:rsid w:val="00B43F1C"/>
    <w:rsid w:val="00B43FF4"/>
    <w:rsid w:val="00B4411A"/>
    <w:rsid w:val="00B44192"/>
    <w:rsid w:val="00B441AB"/>
    <w:rsid w:val="00B44267"/>
    <w:rsid w:val="00B4428C"/>
    <w:rsid w:val="00B442A9"/>
    <w:rsid w:val="00B44402"/>
    <w:rsid w:val="00B4459D"/>
    <w:rsid w:val="00B44678"/>
    <w:rsid w:val="00B44816"/>
    <w:rsid w:val="00B4484F"/>
    <w:rsid w:val="00B448A4"/>
    <w:rsid w:val="00B44A36"/>
    <w:rsid w:val="00B44BEC"/>
    <w:rsid w:val="00B44FA3"/>
    <w:rsid w:val="00B4526B"/>
    <w:rsid w:val="00B45A80"/>
    <w:rsid w:val="00B45B1F"/>
    <w:rsid w:val="00B45FE8"/>
    <w:rsid w:val="00B4605C"/>
    <w:rsid w:val="00B4605D"/>
    <w:rsid w:val="00B4613E"/>
    <w:rsid w:val="00B4624F"/>
    <w:rsid w:val="00B462DA"/>
    <w:rsid w:val="00B467AA"/>
    <w:rsid w:val="00B468A1"/>
    <w:rsid w:val="00B46930"/>
    <w:rsid w:val="00B46B9F"/>
    <w:rsid w:val="00B46C5F"/>
    <w:rsid w:val="00B46C6B"/>
    <w:rsid w:val="00B4756D"/>
    <w:rsid w:val="00B478D1"/>
    <w:rsid w:val="00B47BA3"/>
    <w:rsid w:val="00B47E10"/>
    <w:rsid w:val="00B50105"/>
    <w:rsid w:val="00B50128"/>
    <w:rsid w:val="00B501F1"/>
    <w:rsid w:val="00B50317"/>
    <w:rsid w:val="00B50877"/>
    <w:rsid w:val="00B5091E"/>
    <w:rsid w:val="00B5092F"/>
    <w:rsid w:val="00B50AD6"/>
    <w:rsid w:val="00B51171"/>
    <w:rsid w:val="00B51224"/>
    <w:rsid w:val="00B512AC"/>
    <w:rsid w:val="00B51398"/>
    <w:rsid w:val="00B516C7"/>
    <w:rsid w:val="00B518E9"/>
    <w:rsid w:val="00B5198A"/>
    <w:rsid w:val="00B51C7A"/>
    <w:rsid w:val="00B51D80"/>
    <w:rsid w:val="00B52183"/>
    <w:rsid w:val="00B524D1"/>
    <w:rsid w:val="00B527AB"/>
    <w:rsid w:val="00B52881"/>
    <w:rsid w:val="00B52B53"/>
    <w:rsid w:val="00B52C61"/>
    <w:rsid w:val="00B52C73"/>
    <w:rsid w:val="00B5305E"/>
    <w:rsid w:val="00B53239"/>
    <w:rsid w:val="00B5350C"/>
    <w:rsid w:val="00B53644"/>
    <w:rsid w:val="00B53798"/>
    <w:rsid w:val="00B5386B"/>
    <w:rsid w:val="00B538B1"/>
    <w:rsid w:val="00B538B6"/>
    <w:rsid w:val="00B53936"/>
    <w:rsid w:val="00B539C8"/>
    <w:rsid w:val="00B53A80"/>
    <w:rsid w:val="00B53CA1"/>
    <w:rsid w:val="00B53DCC"/>
    <w:rsid w:val="00B540D7"/>
    <w:rsid w:val="00B54754"/>
    <w:rsid w:val="00B54C86"/>
    <w:rsid w:val="00B54F19"/>
    <w:rsid w:val="00B54FC2"/>
    <w:rsid w:val="00B55283"/>
    <w:rsid w:val="00B5535E"/>
    <w:rsid w:val="00B553CA"/>
    <w:rsid w:val="00B555E7"/>
    <w:rsid w:val="00B558C5"/>
    <w:rsid w:val="00B55962"/>
    <w:rsid w:val="00B55B80"/>
    <w:rsid w:val="00B55D23"/>
    <w:rsid w:val="00B56190"/>
    <w:rsid w:val="00B561D0"/>
    <w:rsid w:val="00B562AF"/>
    <w:rsid w:val="00B565B4"/>
    <w:rsid w:val="00B566B5"/>
    <w:rsid w:val="00B566F8"/>
    <w:rsid w:val="00B56847"/>
    <w:rsid w:val="00B56A3C"/>
    <w:rsid w:val="00B56ACB"/>
    <w:rsid w:val="00B57179"/>
    <w:rsid w:val="00B572B7"/>
    <w:rsid w:val="00B573C4"/>
    <w:rsid w:val="00B5765A"/>
    <w:rsid w:val="00B57867"/>
    <w:rsid w:val="00B5792A"/>
    <w:rsid w:val="00B600EE"/>
    <w:rsid w:val="00B6067C"/>
    <w:rsid w:val="00B606CD"/>
    <w:rsid w:val="00B60801"/>
    <w:rsid w:val="00B60849"/>
    <w:rsid w:val="00B60AB5"/>
    <w:rsid w:val="00B60E1A"/>
    <w:rsid w:val="00B61091"/>
    <w:rsid w:val="00B612B9"/>
    <w:rsid w:val="00B613F3"/>
    <w:rsid w:val="00B616EF"/>
    <w:rsid w:val="00B61947"/>
    <w:rsid w:val="00B61B68"/>
    <w:rsid w:val="00B61BBB"/>
    <w:rsid w:val="00B61D7E"/>
    <w:rsid w:val="00B62E0E"/>
    <w:rsid w:val="00B62E11"/>
    <w:rsid w:val="00B62EBE"/>
    <w:rsid w:val="00B6342F"/>
    <w:rsid w:val="00B63815"/>
    <w:rsid w:val="00B63832"/>
    <w:rsid w:val="00B63865"/>
    <w:rsid w:val="00B63975"/>
    <w:rsid w:val="00B63AF6"/>
    <w:rsid w:val="00B63B41"/>
    <w:rsid w:val="00B63BEF"/>
    <w:rsid w:val="00B63C02"/>
    <w:rsid w:val="00B63CE1"/>
    <w:rsid w:val="00B63D19"/>
    <w:rsid w:val="00B641C6"/>
    <w:rsid w:val="00B6475D"/>
    <w:rsid w:val="00B64789"/>
    <w:rsid w:val="00B649E4"/>
    <w:rsid w:val="00B64B71"/>
    <w:rsid w:val="00B6509C"/>
    <w:rsid w:val="00B65136"/>
    <w:rsid w:val="00B65456"/>
    <w:rsid w:val="00B65956"/>
    <w:rsid w:val="00B65B69"/>
    <w:rsid w:val="00B66113"/>
    <w:rsid w:val="00B663E6"/>
    <w:rsid w:val="00B664D8"/>
    <w:rsid w:val="00B66614"/>
    <w:rsid w:val="00B6671D"/>
    <w:rsid w:val="00B667A3"/>
    <w:rsid w:val="00B66E2C"/>
    <w:rsid w:val="00B66E3A"/>
    <w:rsid w:val="00B670D4"/>
    <w:rsid w:val="00B6725B"/>
    <w:rsid w:val="00B67290"/>
    <w:rsid w:val="00B67545"/>
    <w:rsid w:val="00B676B2"/>
    <w:rsid w:val="00B6775D"/>
    <w:rsid w:val="00B67781"/>
    <w:rsid w:val="00B67941"/>
    <w:rsid w:val="00B67A58"/>
    <w:rsid w:val="00B67CB8"/>
    <w:rsid w:val="00B67E99"/>
    <w:rsid w:val="00B701CF"/>
    <w:rsid w:val="00B702DF"/>
    <w:rsid w:val="00B70A98"/>
    <w:rsid w:val="00B70B0E"/>
    <w:rsid w:val="00B70E6D"/>
    <w:rsid w:val="00B70F88"/>
    <w:rsid w:val="00B710C7"/>
    <w:rsid w:val="00B710D3"/>
    <w:rsid w:val="00B71459"/>
    <w:rsid w:val="00B71594"/>
    <w:rsid w:val="00B71CAC"/>
    <w:rsid w:val="00B71F17"/>
    <w:rsid w:val="00B7207D"/>
    <w:rsid w:val="00B72301"/>
    <w:rsid w:val="00B72646"/>
    <w:rsid w:val="00B72A3F"/>
    <w:rsid w:val="00B72C97"/>
    <w:rsid w:val="00B7300D"/>
    <w:rsid w:val="00B73168"/>
    <w:rsid w:val="00B731B5"/>
    <w:rsid w:val="00B73266"/>
    <w:rsid w:val="00B7368D"/>
    <w:rsid w:val="00B7368F"/>
    <w:rsid w:val="00B73777"/>
    <w:rsid w:val="00B73892"/>
    <w:rsid w:val="00B73A21"/>
    <w:rsid w:val="00B73D22"/>
    <w:rsid w:val="00B73E23"/>
    <w:rsid w:val="00B741C3"/>
    <w:rsid w:val="00B74210"/>
    <w:rsid w:val="00B742F5"/>
    <w:rsid w:val="00B74932"/>
    <w:rsid w:val="00B749C6"/>
    <w:rsid w:val="00B74C05"/>
    <w:rsid w:val="00B74C3A"/>
    <w:rsid w:val="00B74C78"/>
    <w:rsid w:val="00B74F68"/>
    <w:rsid w:val="00B74FE9"/>
    <w:rsid w:val="00B754BB"/>
    <w:rsid w:val="00B75515"/>
    <w:rsid w:val="00B758A3"/>
    <w:rsid w:val="00B759C0"/>
    <w:rsid w:val="00B75C17"/>
    <w:rsid w:val="00B75DA3"/>
    <w:rsid w:val="00B76069"/>
    <w:rsid w:val="00B761FB"/>
    <w:rsid w:val="00B76240"/>
    <w:rsid w:val="00B76557"/>
    <w:rsid w:val="00B7690A"/>
    <w:rsid w:val="00B76A1F"/>
    <w:rsid w:val="00B76CBE"/>
    <w:rsid w:val="00B76D80"/>
    <w:rsid w:val="00B7708B"/>
    <w:rsid w:val="00B7737B"/>
    <w:rsid w:val="00B7743C"/>
    <w:rsid w:val="00B7750B"/>
    <w:rsid w:val="00B7753F"/>
    <w:rsid w:val="00B7768C"/>
    <w:rsid w:val="00B77C14"/>
    <w:rsid w:val="00B77CD1"/>
    <w:rsid w:val="00B77D2A"/>
    <w:rsid w:val="00B77F2F"/>
    <w:rsid w:val="00B80129"/>
    <w:rsid w:val="00B80159"/>
    <w:rsid w:val="00B80298"/>
    <w:rsid w:val="00B8046A"/>
    <w:rsid w:val="00B807DD"/>
    <w:rsid w:val="00B80C0E"/>
    <w:rsid w:val="00B80EE0"/>
    <w:rsid w:val="00B81091"/>
    <w:rsid w:val="00B811E0"/>
    <w:rsid w:val="00B812BB"/>
    <w:rsid w:val="00B8158C"/>
    <w:rsid w:val="00B81714"/>
    <w:rsid w:val="00B8171C"/>
    <w:rsid w:val="00B818C0"/>
    <w:rsid w:val="00B81A0A"/>
    <w:rsid w:val="00B81ACD"/>
    <w:rsid w:val="00B81C4B"/>
    <w:rsid w:val="00B81DCB"/>
    <w:rsid w:val="00B8201C"/>
    <w:rsid w:val="00B821C9"/>
    <w:rsid w:val="00B821CC"/>
    <w:rsid w:val="00B8236A"/>
    <w:rsid w:val="00B82992"/>
    <w:rsid w:val="00B82A17"/>
    <w:rsid w:val="00B82AC2"/>
    <w:rsid w:val="00B82DB1"/>
    <w:rsid w:val="00B82DEC"/>
    <w:rsid w:val="00B83168"/>
    <w:rsid w:val="00B8347D"/>
    <w:rsid w:val="00B835DC"/>
    <w:rsid w:val="00B84475"/>
    <w:rsid w:val="00B8488C"/>
    <w:rsid w:val="00B849CE"/>
    <w:rsid w:val="00B84B89"/>
    <w:rsid w:val="00B84DD0"/>
    <w:rsid w:val="00B8502C"/>
    <w:rsid w:val="00B8519D"/>
    <w:rsid w:val="00B85308"/>
    <w:rsid w:val="00B854F2"/>
    <w:rsid w:val="00B8565F"/>
    <w:rsid w:val="00B857F9"/>
    <w:rsid w:val="00B85928"/>
    <w:rsid w:val="00B85C16"/>
    <w:rsid w:val="00B86075"/>
    <w:rsid w:val="00B860DC"/>
    <w:rsid w:val="00B8612E"/>
    <w:rsid w:val="00B86347"/>
    <w:rsid w:val="00B864D5"/>
    <w:rsid w:val="00B86B3C"/>
    <w:rsid w:val="00B86D9F"/>
    <w:rsid w:val="00B87054"/>
    <w:rsid w:val="00B87276"/>
    <w:rsid w:val="00B873E9"/>
    <w:rsid w:val="00B8740C"/>
    <w:rsid w:val="00B8788E"/>
    <w:rsid w:val="00B87C73"/>
    <w:rsid w:val="00B87F0F"/>
    <w:rsid w:val="00B87F8E"/>
    <w:rsid w:val="00B90142"/>
    <w:rsid w:val="00B9033E"/>
    <w:rsid w:val="00B904FD"/>
    <w:rsid w:val="00B907D6"/>
    <w:rsid w:val="00B90ACF"/>
    <w:rsid w:val="00B90E86"/>
    <w:rsid w:val="00B90EC3"/>
    <w:rsid w:val="00B91108"/>
    <w:rsid w:val="00B9151D"/>
    <w:rsid w:val="00B91932"/>
    <w:rsid w:val="00B9199E"/>
    <w:rsid w:val="00B91D3D"/>
    <w:rsid w:val="00B91FFC"/>
    <w:rsid w:val="00B92201"/>
    <w:rsid w:val="00B922C4"/>
    <w:rsid w:val="00B922D5"/>
    <w:rsid w:val="00B9250A"/>
    <w:rsid w:val="00B926EA"/>
    <w:rsid w:val="00B928C2"/>
    <w:rsid w:val="00B92FBD"/>
    <w:rsid w:val="00B93381"/>
    <w:rsid w:val="00B93A18"/>
    <w:rsid w:val="00B93ABE"/>
    <w:rsid w:val="00B93EFD"/>
    <w:rsid w:val="00B93F36"/>
    <w:rsid w:val="00B9457E"/>
    <w:rsid w:val="00B94D43"/>
    <w:rsid w:val="00B94DE6"/>
    <w:rsid w:val="00B95221"/>
    <w:rsid w:val="00B9531A"/>
    <w:rsid w:val="00B953FA"/>
    <w:rsid w:val="00B95782"/>
    <w:rsid w:val="00B9595D"/>
    <w:rsid w:val="00B95A64"/>
    <w:rsid w:val="00B95B09"/>
    <w:rsid w:val="00B95F39"/>
    <w:rsid w:val="00B96294"/>
    <w:rsid w:val="00B9633B"/>
    <w:rsid w:val="00B963AC"/>
    <w:rsid w:val="00B96505"/>
    <w:rsid w:val="00B96506"/>
    <w:rsid w:val="00B96528"/>
    <w:rsid w:val="00B9660C"/>
    <w:rsid w:val="00B968B0"/>
    <w:rsid w:val="00B968E9"/>
    <w:rsid w:val="00B96A20"/>
    <w:rsid w:val="00B9711A"/>
    <w:rsid w:val="00B97327"/>
    <w:rsid w:val="00B97494"/>
    <w:rsid w:val="00B97768"/>
    <w:rsid w:val="00B97845"/>
    <w:rsid w:val="00B97905"/>
    <w:rsid w:val="00B9799A"/>
    <w:rsid w:val="00B979BF"/>
    <w:rsid w:val="00B97C17"/>
    <w:rsid w:val="00BA03BD"/>
    <w:rsid w:val="00BA0473"/>
    <w:rsid w:val="00BA0528"/>
    <w:rsid w:val="00BA059A"/>
    <w:rsid w:val="00BA07A3"/>
    <w:rsid w:val="00BA080A"/>
    <w:rsid w:val="00BA0A2F"/>
    <w:rsid w:val="00BA0B2B"/>
    <w:rsid w:val="00BA0B33"/>
    <w:rsid w:val="00BA0D4C"/>
    <w:rsid w:val="00BA159D"/>
    <w:rsid w:val="00BA1696"/>
    <w:rsid w:val="00BA17C4"/>
    <w:rsid w:val="00BA18AB"/>
    <w:rsid w:val="00BA19EC"/>
    <w:rsid w:val="00BA1E56"/>
    <w:rsid w:val="00BA1E73"/>
    <w:rsid w:val="00BA20C4"/>
    <w:rsid w:val="00BA20D8"/>
    <w:rsid w:val="00BA243B"/>
    <w:rsid w:val="00BA24E1"/>
    <w:rsid w:val="00BA27CE"/>
    <w:rsid w:val="00BA281A"/>
    <w:rsid w:val="00BA2888"/>
    <w:rsid w:val="00BA28F6"/>
    <w:rsid w:val="00BA34DD"/>
    <w:rsid w:val="00BA3732"/>
    <w:rsid w:val="00BA37C2"/>
    <w:rsid w:val="00BA37DA"/>
    <w:rsid w:val="00BA3849"/>
    <w:rsid w:val="00BA3A64"/>
    <w:rsid w:val="00BA3A76"/>
    <w:rsid w:val="00BA3C70"/>
    <w:rsid w:val="00BA44DB"/>
    <w:rsid w:val="00BA4772"/>
    <w:rsid w:val="00BA47C5"/>
    <w:rsid w:val="00BA4AFB"/>
    <w:rsid w:val="00BA4D95"/>
    <w:rsid w:val="00BA4F70"/>
    <w:rsid w:val="00BA4FE8"/>
    <w:rsid w:val="00BA5214"/>
    <w:rsid w:val="00BA5AAF"/>
    <w:rsid w:val="00BA5B5D"/>
    <w:rsid w:val="00BA60CE"/>
    <w:rsid w:val="00BA6399"/>
    <w:rsid w:val="00BA6455"/>
    <w:rsid w:val="00BA6479"/>
    <w:rsid w:val="00BA6617"/>
    <w:rsid w:val="00BA6644"/>
    <w:rsid w:val="00BA6D66"/>
    <w:rsid w:val="00BA6EA3"/>
    <w:rsid w:val="00BA70BF"/>
    <w:rsid w:val="00BA7612"/>
    <w:rsid w:val="00BA7B68"/>
    <w:rsid w:val="00BA7BC3"/>
    <w:rsid w:val="00BA7C58"/>
    <w:rsid w:val="00BA7EC8"/>
    <w:rsid w:val="00BB0029"/>
    <w:rsid w:val="00BB01EE"/>
    <w:rsid w:val="00BB0312"/>
    <w:rsid w:val="00BB0AE3"/>
    <w:rsid w:val="00BB0BDB"/>
    <w:rsid w:val="00BB0BDD"/>
    <w:rsid w:val="00BB0C81"/>
    <w:rsid w:val="00BB0E75"/>
    <w:rsid w:val="00BB1178"/>
    <w:rsid w:val="00BB119E"/>
    <w:rsid w:val="00BB11B4"/>
    <w:rsid w:val="00BB1330"/>
    <w:rsid w:val="00BB1353"/>
    <w:rsid w:val="00BB137C"/>
    <w:rsid w:val="00BB1574"/>
    <w:rsid w:val="00BB18F6"/>
    <w:rsid w:val="00BB1C1A"/>
    <w:rsid w:val="00BB2143"/>
    <w:rsid w:val="00BB2193"/>
    <w:rsid w:val="00BB2252"/>
    <w:rsid w:val="00BB2453"/>
    <w:rsid w:val="00BB2508"/>
    <w:rsid w:val="00BB25FE"/>
    <w:rsid w:val="00BB2844"/>
    <w:rsid w:val="00BB2886"/>
    <w:rsid w:val="00BB2B78"/>
    <w:rsid w:val="00BB2F17"/>
    <w:rsid w:val="00BB3101"/>
    <w:rsid w:val="00BB31A6"/>
    <w:rsid w:val="00BB31D6"/>
    <w:rsid w:val="00BB3645"/>
    <w:rsid w:val="00BB3E86"/>
    <w:rsid w:val="00BB4346"/>
    <w:rsid w:val="00BB44D4"/>
    <w:rsid w:val="00BB483B"/>
    <w:rsid w:val="00BB4866"/>
    <w:rsid w:val="00BB4A2C"/>
    <w:rsid w:val="00BB51D5"/>
    <w:rsid w:val="00BB53A0"/>
    <w:rsid w:val="00BB5894"/>
    <w:rsid w:val="00BB5958"/>
    <w:rsid w:val="00BB61E7"/>
    <w:rsid w:val="00BB6247"/>
    <w:rsid w:val="00BB630E"/>
    <w:rsid w:val="00BB63A0"/>
    <w:rsid w:val="00BB64EE"/>
    <w:rsid w:val="00BB675D"/>
    <w:rsid w:val="00BB687E"/>
    <w:rsid w:val="00BB68E4"/>
    <w:rsid w:val="00BB7038"/>
    <w:rsid w:val="00BB72EC"/>
    <w:rsid w:val="00BB7339"/>
    <w:rsid w:val="00BB7362"/>
    <w:rsid w:val="00BB7375"/>
    <w:rsid w:val="00BB73D5"/>
    <w:rsid w:val="00BB76E3"/>
    <w:rsid w:val="00BB776E"/>
    <w:rsid w:val="00BB7B68"/>
    <w:rsid w:val="00BB7D80"/>
    <w:rsid w:val="00BB7E10"/>
    <w:rsid w:val="00BC00F6"/>
    <w:rsid w:val="00BC034B"/>
    <w:rsid w:val="00BC07D7"/>
    <w:rsid w:val="00BC12DB"/>
    <w:rsid w:val="00BC17F9"/>
    <w:rsid w:val="00BC1BC7"/>
    <w:rsid w:val="00BC2434"/>
    <w:rsid w:val="00BC259C"/>
    <w:rsid w:val="00BC28D0"/>
    <w:rsid w:val="00BC2922"/>
    <w:rsid w:val="00BC2968"/>
    <w:rsid w:val="00BC2AA9"/>
    <w:rsid w:val="00BC2B08"/>
    <w:rsid w:val="00BC301E"/>
    <w:rsid w:val="00BC3043"/>
    <w:rsid w:val="00BC3669"/>
    <w:rsid w:val="00BC3A69"/>
    <w:rsid w:val="00BC3B25"/>
    <w:rsid w:val="00BC3B4A"/>
    <w:rsid w:val="00BC3B4E"/>
    <w:rsid w:val="00BC3F66"/>
    <w:rsid w:val="00BC4085"/>
    <w:rsid w:val="00BC4532"/>
    <w:rsid w:val="00BC460E"/>
    <w:rsid w:val="00BC46F2"/>
    <w:rsid w:val="00BC474C"/>
    <w:rsid w:val="00BC4A02"/>
    <w:rsid w:val="00BC4A45"/>
    <w:rsid w:val="00BC4D37"/>
    <w:rsid w:val="00BC4DAD"/>
    <w:rsid w:val="00BC4EEC"/>
    <w:rsid w:val="00BC508D"/>
    <w:rsid w:val="00BC522B"/>
    <w:rsid w:val="00BC52A0"/>
    <w:rsid w:val="00BC55B2"/>
    <w:rsid w:val="00BC5787"/>
    <w:rsid w:val="00BC59DD"/>
    <w:rsid w:val="00BC5A10"/>
    <w:rsid w:val="00BC5B2C"/>
    <w:rsid w:val="00BC5C42"/>
    <w:rsid w:val="00BC5F21"/>
    <w:rsid w:val="00BC6141"/>
    <w:rsid w:val="00BC634C"/>
    <w:rsid w:val="00BC66BC"/>
    <w:rsid w:val="00BC6719"/>
    <w:rsid w:val="00BC6730"/>
    <w:rsid w:val="00BC6A33"/>
    <w:rsid w:val="00BC6CB4"/>
    <w:rsid w:val="00BC7234"/>
    <w:rsid w:val="00BC7257"/>
    <w:rsid w:val="00BC7367"/>
    <w:rsid w:val="00BC7804"/>
    <w:rsid w:val="00BC7939"/>
    <w:rsid w:val="00BC7AD5"/>
    <w:rsid w:val="00BC7C25"/>
    <w:rsid w:val="00BC7D44"/>
    <w:rsid w:val="00BD019A"/>
    <w:rsid w:val="00BD038C"/>
    <w:rsid w:val="00BD038F"/>
    <w:rsid w:val="00BD07A0"/>
    <w:rsid w:val="00BD0C52"/>
    <w:rsid w:val="00BD0C9B"/>
    <w:rsid w:val="00BD1012"/>
    <w:rsid w:val="00BD102A"/>
    <w:rsid w:val="00BD1125"/>
    <w:rsid w:val="00BD11AA"/>
    <w:rsid w:val="00BD1662"/>
    <w:rsid w:val="00BD1BF6"/>
    <w:rsid w:val="00BD1E11"/>
    <w:rsid w:val="00BD1EF1"/>
    <w:rsid w:val="00BD2214"/>
    <w:rsid w:val="00BD222B"/>
    <w:rsid w:val="00BD25C4"/>
    <w:rsid w:val="00BD2C37"/>
    <w:rsid w:val="00BD3133"/>
    <w:rsid w:val="00BD39CB"/>
    <w:rsid w:val="00BD39FE"/>
    <w:rsid w:val="00BD3C61"/>
    <w:rsid w:val="00BD3D71"/>
    <w:rsid w:val="00BD4049"/>
    <w:rsid w:val="00BD4091"/>
    <w:rsid w:val="00BD411D"/>
    <w:rsid w:val="00BD4542"/>
    <w:rsid w:val="00BD454E"/>
    <w:rsid w:val="00BD46FC"/>
    <w:rsid w:val="00BD4ED5"/>
    <w:rsid w:val="00BD4FE2"/>
    <w:rsid w:val="00BD537B"/>
    <w:rsid w:val="00BD56A7"/>
    <w:rsid w:val="00BD570B"/>
    <w:rsid w:val="00BD5817"/>
    <w:rsid w:val="00BD5B55"/>
    <w:rsid w:val="00BD5C86"/>
    <w:rsid w:val="00BD5CCF"/>
    <w:rsid w:val="00BD5E93"/>
    <w:rsid w:val="00BD609A"/>
    <w:rsid w:val="00BD6152"/>
    <w:rsid w:val="00BD654F"/>
    <w:rsid w:val="00BD6950"/>
    <w:rsid w:val="00BD69F2"/>
    <w:rsid w:val="00BD6BCC"/>
    <w:rsid w:val="00BD6BD5"/>
    <w:rsid w:val="00BD727F"/>
    <w:rsid w:val="00BD755F"/>
    <w:rsid w:val="00BD76B6"/>
    <w:rsid w:val="00BD7921"/>
    <w:rsid w:val="00BD792E"/>
    <w:rsid w:val="00BD79A9"/>
    <w:rsid w:val="00BD79C2"/>
    <w:rsid w:val="00BD7BBC"/>
    <w:rsid w:val="00BE0003"/>
    <w:rsid w:val="00BE0014"/>
    <w:rsid w:val="00BE00B2"/>
    <w:rsid w:val="00BE02BC"/>
    <w:rsid w:val="00BE051B"/>
    <w:rsid w:val="00BE05A3"/>
    <w:rsid w:val="00BE08F4"/>
    <w:rsid w:val="00BE0904"/>
    <w:rsid w:val="00BE0960"/>
    <w:rsid w:val="00BE0CF5"/>
    <w:rsid w:val="00BE0ED5"/>
    <w:rsid w:val="00BE0EFD"/>
    <w:rsid w:val="00BE131A"/>
    <w:rsid w:val="00BE17A5"/>
    <w:rsid w:val="00BE18C2"/>
    <w:rsid w:val="00BE1A31"/>
    <w:rsid w:val="00BE1C08"/>
    <w:rsid w:val="00BE1FC2"/>
    <w:rsid w:val="00BE2058"/>
    <w:rsid w:val="00BE2565"/>
    <w:rsid w:val="00BE258E"/>
    <w:rsid w:val="00BE2A76"/>
    <w:rsid w:val="00BE2B6C"/>
    <w:rsid w:val="00BE2B72"/>
    <w:rsid w:val="00BE2B87"/>
    <w:rsid w:val="00BE2E0F"/>
    <w:rsid w:val="00BE2FF3"/>
    <w:rsid w:val="00BE309B"/>
    <w:rsid w:val="00BE324C"/>
    <w:rsid w:val="00BE32C2"/>
    <w:rsid w:val="00BE3423"/>
    <w:rsid w:val="00BE3495"/>
    <w:rsid w:val="00BE3535"/>
    <w:rsid w:val="00BE3648"/>
    <w:rsid w:val="00BE3670"/>
    <w:rsid w:val="00BE368B"/>
    <w:rsid w:val="00BE394F"/>
    <w:rsid w:val="00BE3A7A"/>
    <w:rsid w:val="00BE4406"/>
    <w:rsid w:val="00BE4A09"/>
    <w:rsid w:val="00BE4A35"/>
    <w:rsid w:val="00BE4B27"/>
    <w:rsid w:val="00BE4C12"/>
    <w:rsid w:val="00BE4D1A"/>
    <w:rsid w:val="00BE4D6E"/>
    <w:rsid w:val="00BE4E1F"/>
    <w:rsid w:val="00BE4E52"/>
    <w:rsid w:val="00BE4F48"/>
    <w:rsid w:val="00BE4FF9"/>
    <w:rsid w:val="00BE5003"/>
    <w:rsid w:val="00BE50EC"/>
    <w:rsid w:val="00BE51C0"/>
    <w:rsid w:val="00BE5243"/>
    <w:rsid w:val="00BE536D"/>
    <w:rsid w:val="00BE5416"/>
    <w:rsid w:val="00BE571B"/>
    <w:rsid w:val="00BE5B8A"/>
    <w:rsid w:val="00BE5BD9"/>
    <w:rsid w:val="00BE5C0D"/>
    <w:rsid w:val="00BE5E11"/>
    <w:rsid w:val="00BE5E74"/>
    <w:rsid w:val="00BE5EE3"/>
    <w:rsid w:val="00BE6322"/>
    <w:rsid w:val="00BE6919"/>
    <w:rsid w:val="00BE6A66"/>
    <w:rsid w:val="00BE6D62"/>
    <w:rsid w:val="00BE6D87"/>
    <w:rsid w:val="00BE6F0C"/>
    <w:rsid w:val="00BE6F88"/>
    <w:rsid w:val="00BE6F93"/>
    <w:rsid w:val="00BE7212"/>
    <w:rsid w:val="00BE7374"/>
    <w:rsid w:val="00BE745B"/>
    <w:rsid w:val="00BE750C"/>
    <w:rsid w:val="00BE77CB"/>
    <w:rsid w:val="00BE7C81"/>
    <w:rsid w:val="00BE7FF2"/>
    <w:rsid w:val="00BF0139"/>
    <w:rsid w:val="00BF02BD"/>
    <w:rsid w:val="00BF05F5"/>
    <w:rsid w:val="00BF0601"/>
    <w:rsid w:val="00BF08C1"/>
    <w:rsid w:val="00BF0CC7"/>
    <w:rsid w:val="00BF0CF1"/>
    <w:rsid w:val="00BF0D94"/>
    <w:rsid w:val="00BF1352"/>
    <w:rsid w:val="00BF146A"/>
    <w:rsid w:val="00BF1646"/>
    <w:rsid w:val="00BF1661"/>
    <w:rsid w:val="00BF17E1"/>
    <w:rsid w:val="00BF1AAF"/>
    <w:rsid w:val="00BF1B81"/>
    <w:rsid w:val="00BF2067"/>
    <w:rsid w:val="00BF28E9"/>
    <w:rsid w:val="00BF359E"/>
    <w:rsid w:val="00BF39FD"/>
    <w:rsid w:val="00BF3A6D"/>
    <w:rsid w:val="00BF421E"/>
    <w:rsid w:val="00BF448B"/>
    <w:rsid w:val="00BF46C5"/>
    <w:rsid w:val="00BF48DE"/>
    <w:rsid w:val="00BF4A0D"/>
    <w:rsid w:val="00BF4B8B"/>
    <w:rsid w:val="00BF4F25"/>
    <w:rsid w:val="00BF4FFF"/>
    <w:rsid w:val="00BF5316"/>
    <w:rsid w:val="00BF552D"/>
    <w:rsid w:val="00BF5531"/>
    <w:rsid w:val="00BF5572"/>
    <w:rsid w:val="00BF56A1"/>
    <w:rsid w:val="00BF5881"/>
    <w:rsid w:val="00BF5A8E"/>
    <w:rsid w:val="00BF5B15"/>
    <w:rsid w:val="00BF5C7C"/>
    <w:rsid w:val="00BF5E52"/>
    <w:rsid w:val="00BF5F2F"/>
    <w:rsid w:val="00BF5FAA"/>
    <w:rsid w:val="00BF61A1"/>
    <w:rsid w:val="00BF6206"/>
    <w:rsid w:val="00BF6279"/>
    <w:rsid w:val="00BF63C8"/>
    <w:rsid w:val="00BF64D4"/>
    <w:rsid w:val="00BF681F"/>
    <w:rsid w:val="00BF68D0"/>
    <w:rsid w:val="00BF6911"/>
    <w:rsid w:val="00BF6C17"/>
    <w:rsid w:val="00BF6E0E"/>
    <w:rsid w:val="00BF6E2E"/>
    <w:rsid w:val="00BF6EAF"/>
    <w:rsid w:val="00BF7327"/>
    <w:rsid w:val="00BF79F1"/>
    <w:rsid w:val="00BF7BAD"/>
    <w:rsid w:val="00BF7C6A"/>
    <w:rsid w:val="00BF7CCC"/>
    <w:rsid w:val="00BF7D3B"/>
    <w:rsid w:val="00BF7E25"/>
    <w:rsid w:val="00C00174"/>
    <w:rsid w:val="00C0042A"/>
    <w:rsid w:val="00C00503"/>
    <w:rsid w:val="00C005BB"/>
    <w:rsid w:val="00C005E9"/>
    <w:rsid w:val="00C006D0"/>
    <w:rsid w:val="00C0077D"/>
    <w:rsid w:val="00C00B6C"/>
    <w:rsid w:val="00C00DB4"/>
    <w:rsid w:val="00C00E18"/>
    <w:rsid w:val="00C00E41"/>
    <w:rsid w:val="00C00FAF"/>
    <w:rsid w:val="00C00FCE"/>
    <w:rsid w:val="00C01648"/>
    <w:rsid w:val="00C019DF"/>
    <w:rsid w:val="00C01B97"/>
    <w:rsid w:val="00C01CA3"/>
    <w:rsid w:val="00C01E79"/>
    <w:rsid w:val="00C01F43"/>
    <w:rsid w:val="00C0269B"/>
    <w:rsid w:val="00C02D30"/>
    <w:rsid w:val="00C02F93"/>
    <w:rsid w:val="00C03133"/>
    <w:rsid w:val="00C03187"/>
    <w:rsid w:val="00C032A4"/>
    <w:rsid w:val="00C033CC"/>
    <w:rsid w:val="00C0388C"/>
    <w:rsid w:val="00C03C2A"/>
    <w:rsid w:val="00C03F68"/>
    <w:rsid w:val="00C0401D"/>
    <w:rsid w:val="00C040DA"/>
    <w:rsid w:val="00C04109"/>
    <w:rsid w:val="00C046C9"/>
    <w:rsid w:val="00C04B0F"/>
    <w:rsid w:val="00C05189"/>
    <w:rsid w:val="00C05674"/>
    <w:rsid w:val="00C0572B"/>
    <w:rsid w:val="00C058FE"/>
    <w:rsid w:val="00C05930"/>
    <w:rsid w:val="00C05BFC"/>
    <w:rsid w:val="00C05F42"/>
    <w:rsid w:val="00C0675F"/>
    <w:rsid w:val="00C068F5"/>
    <w:rsid w:val="00C06A46"/>
    <w:rsid w:val="00C06A55"/>
    <w:rsid w:val="00C06A99"/>
    <w:rsid w:val="00C06C22"/>
    <w:rsid w:val="00C06EF4"/>
    <w:rsid w:val="00C06EF9"/>
    <w:rsid w:val="00C06F84"/>
    <w:rsid w:val="00C06F98"/>
    <w:rsid w:val="00C07012"/>
    <w:rsid w:val="00C07488"/>
    <w:rsid w:val="00C07B66"/>
    <w:rsid w:val="00C07C1A"/>
    <w:rsid w:val="00C07E76"/>
    <w:rsid w:val="00C10136"/>
    <w:rsid w:val="00C102DA"/>
    <w:rsid w:val="00C1048D"/>
    <w:rsid w:val="00C104AC"/>
    <w:rsid w:val="00C1079B"/>
    <w:rsid w:val="00C10BAE"/>
    <w:rsid w:val="00C1101F"/>
    <w:rsid w:val="00C11038"/>
    <w:rsid w:val="00C1114D"/>
    <w:rsid w:val="00C111DB"/>
    <w:rsid w:val="00C111EF"/>
    <w:rsid w:val="00C11255"/>
    <w:rsid w:val="00C1139F"/>
    <w:rsid w:val="00C11579"/>
    <w:rsid w:val="00C117D6"/>
    <w:rsid w:val="00C11B69"/>
    <w:rsid w:val="00C11BC7"/>
    <w:rsid w:val="00C11D48"/>
    <w:rsid w:val="00C1200C"/>
    <w:rsid w:val="00C1212E"/>
    <w:rsid w:val="00C12163"/>
    <w:rsid w:val="00C12383"/>
    <w:rsid w:val="00C1248C"/>
    <w:rsid w:val="00C124E4"/>
    <w:rsid w:val="00C12DA8"/>
    <w:rsid w:val="00C1306B"/>
    <w:rsid w:val="00C1314C"/>
    <w:rsid w:val="00C13399"/>
    <w:rsid w:val="00C13477"/>
    <w:rsid w:val="00C13482"/>
    <w:rsid w:val="00C13609"/>
    <w:rsid w:val="00C1385D"/>
    <w:rsid w:val="00C13906"/>
    <w:rsid w:val="00C13C2D"/>
    <w:rsid w:val="00C13D5B"/>
    <w:rsid w:val="00C13FBD"/>
    <w:rsid w:val="00C14368"/>
    <w:rsid w:val="00C1451B"/>
    <w:rsid w:val="00C147EA"/>
    <w:rsid w:val="00C148C6"/>
    <w:rsid w:val="00C14A13"/>
    <w:rsid w:val="00C1500F"/>
    <w:rsid w:val="00C1546F"/>
    <w:rsid w:val="00C15473"/>
    <w:rsid w:val="00C15861"/>
    <w:rsid w:val="00C1586A"/>
    <w:rsid w:val="00C158C5"/>
    <w:rsid w:val="00C1599B"/>
    <w:rsid w:val="00C15CA6"/>
    <w:rsid w:val="00C15CAF"/>
    <w:rsid w:val="00C15CB9"/>
    <w:rsid w:val="00C15DB5"/>
    <w:rsid w:val="00C15E95"/>
    <w:rsid w:val="00C1605D"/>
    <w:rsid w:val="00C1622D"/>
    <w:rsid w:val="00C164D3"/>
    <w:rsid w:val="00C16506"/>
    <w:rsid w:val="00C167BA"/>
    <w:rsid w:val="00C167EB"/>
    <w:rsid w:val="00C17120"/>
    <w:rsid w:val="00C171DD"/>
    <w:rsid w:val="00C173A2"/>
    <w:rsid w:val="00C1763B"/>
    <w:rsid w:val="00C178FB"/>
    <w:rsid w:val="00C17D34"/>
    <w:rsid w:val="00C17E73"/>
    <w:rsid w:val="00C2009F"/>
    <w:rsid w:val="00C2013D"/>
    <w:rsid w:val="00C20459"/>
    <w:rsid w:val="00C207C6"/>
    <w:rsid w:val="00C20A34"/>
    <w:rsid w:val="00C20B16"/>
    <w:rsid w:val="00C20E0D"/>
    <w:rsid w:val="00C20E48"/>
    <w:rsid w:val="00C20F54"/>
    <w:rsid w:val="00C21283"/>
    <w:rsid w:val="00C212D8"/>
    <w:rsid w:val="00C2141D"/>
    <w:rsid w:val="00C214C0"/>
    <w:rsid w:val="00C21815"/>
    <w:rsid w:val="00C219C2"/>
    <w:rsid w:val="00C21D91"/>
    <w:rsid w:val="00C21F4A"/>
    <w:rsid w:val="00C225DD"/>
    <w:rsid w:val="00C2279A"/>
    <w:rsid w:val="00C227B9"/>
    <w:rsid w:val="00C22CFC"/>
    <w:rsid w:val="00C22E5C"/>
    <w:rsid w:val="00C22E6E"/>
    <w:rsid w:val="00C2321B"/>
    <w:rsid w:val="00C23552"/>
    <w:rsid w:val="00C2395A"/>
    <w:rsid w:val="00C23B00"/>
    <w:rsid w:val="00C23E4C"/>
    <w:rsid w:val="00C23ED8"/>
    <w:rsid w:val="00C23FC3"/>
    <w:rsid w:val="00C24263"/>
    <w:rsid w:val="00C242B8"/>
    <w:rsid w:val="00C246EA"/>
    <w:rsid w:val="00C247BA"/>
    <w:rsid w:val="00C2499C"/>
    <w:rsid w:val="00C24AA0"/>
    <w:rsid w:val="00C24AD6"/>
    <w:rsid w:val="00C24C89"/>
    <w:rsid w:val="00C24E9D"/>
    <w:rsid w:val="00C24F42"/>
    <w:rsid w:val="00C24F9A"/>
    <w:rsid w:val="00C24FAC"/>
    <w:rsid w:val="00C24FF3"/>
    <w:rsid w:val="00C2523C"/>
    <w:rsid w:val="00C2553C"/>
    <w:rsid w:val="00C255C0"/>
    <w:rsid w:val="00C25601"/>
    <w:rsid w:val="00C2578A"/>
    <w:rsid w:val="00C258D2"/>
    <w:rsid w:val="00C25B0A"/>
    <w:rsid w:val="00C25DB0"/>
    <w:rsid w:val="00C26443"/>
    <w:rsid w:val="00C267FC"/>
    <w:rsid w:val="00C26921"/>
    <w:rsid w:val="00C26923"/>
    <w:rsid w:val="00C26B8D"/>
    <w:rsid w:val="00C26C92"/>
    <w:rsid w:val="00C27064"/>
    <w:rsid w:val="00C272A0"/>
    <w:rsid w:val="00C278F8"/>
    <w:rsid w:val="00C27BC7"/>
    <w:rsid w:val="00C27D15"/>
    <w:rsid w:val="00C30136"/>
    <w:rsid w:val="00C3020F"/>
    <w:rsid w:val="00C30491"/>
    <w:rsid w:val="00C305EC"/>
    <w:rsid w:val="00C309CE"/>
    <w:rsid w:val="00C309E7"/>
    <w:rsid w:val="00C31393"/>
    <w:rsid w:val="00C314E6"/>
    <w:rsid w:val="00C316B1"/>
    <w:rsid w:val="00C31841"/>
    <w:rsid w:val="00C31C4B"/>
    <w:rsid w:val="00C31C6F"/>
    <w:rsid w:val="00C31CBE"/>
    <w:rsid w:val="00C32257"/>
    <w:rsid w:val="00C32631"/>
    <w:rsid w:val="00C327CA"/>
    <w:rsid w:val="00C3284C"/>
    <w:rsid w:val="00C32952"/>
    <w:rsid w:val="00C32AEF"/>
    <w:rsid w:val="00C32AF9"/>
    <w:rsid w:val="00C32B67"/>
    <w:rsid w:val="00C32BE4"/>
    <w:rsid w:val="00C32DCE"/>
    <w:rsid w:val="00C32DE5"/>
    <w:rsid w:val="00C333D1"/>
    <w:rsid w:val="00C3357F"/>
    <w:rsid w:val="00C3378F"/>
    <w:rsid w:val="00C33BDF"/>
    <w:rsid w:val="00C33BEE"/>
    <w:rsid w:val="00C33CA8"/>
    <w:rsid w:val="00C33CC8"/>
    <w:rsid w:val="00C33D8A"/>
    <w:rsid w:val="00C33E08"/>
    <w:rsid w:val="00C33E9D"/>
    <w:rsid w:val="00C34171"/>
    <w:rsid w:val="00C3427A"/>
    <w:rsid w:val="00C34583"/>
    <w:rsid w:val="00C34911"/>
    <w:rsid w:val="00C34E75"/>
    <w:rsid w:val="00C34E8A"/>
    <w:rsid w:val="00C35066"/>
    <w:rsid w:val="00C3515E"/>
    <w:rsid w:val="00C353BF"/>
    <w:rsid w:val="00C35508"/>
    <w:rsid w:val="00C35517"/>
    <w:rsid w:val="00C35688"/>
    <w:rsid w:val="00C3575E"/>
    <w:rsid w:val="00C359C7"/>
    <w:rsid w:val="00C35D05"/>
    <w:rsid w:val="00C35DB7"/>
    <w:rsid w:val="00C36366"/>
    <w:rsid w:val="00C3658D"/>
    <w:rsid w:val="00C36664"/>
    <w:rsid w:val="00C3686D"/>
    <w:rsid w:val="00C36AE4"/>
    <w:rsid w:val="00C36B4B"/>
    <w:rsid w:val="00C36B52"/>
    <w:rsid w:val="00C36CAA"/>
    <w:rsid w:val="00C36D8A"/>
    <w:rsid w:val="00C36F76"/>
    <w:rsid w:val="00C376FE"/>
    <w:rsid w:val="00C377F1"/>
    <w:rsid w:val="00C37866"/>
    <w:rsid w:val="00C37AB5"/>
    <w:rsid w:val="00C37AB8"/>
    <w:rsid w:val="00C37B14"/>
    <w:rsid w:val="00C406B4"/>
    <w:rsid w:val="00C40A1A"/>
    <w:rsid w:val="00C40ACF"/>
    <w:rsid w:val="00C40D3F"/>
    <w:rsid w:val="00C40F73"/>
    <w:rsid w:val="00C4174C"/>
    <w:rsid w:val="00C41D8D"/>
    <w:rsid w:val="00C41E50"/>
    <w:rsid w:val="00C41FED"/>
    <w:rsid w:val="00C41FFD"/>
    <w:rsid w:val="00C4233F"/>
    <w:rsid w:val="00C42538"/>
    <w:rsid w:val="00C42701"/>
    <w:rsid w:val="00C4298F"/>
    <w:rsid w:val="00C42C51"/>
    <w:rsid w:val="00C42F66"/>
    <w:rsid w:val="00C433D3"/>
    <w:rsid w:val="00C43532"/>
    <w:rsid w:val="00C4365C"/>
    <w:rsid w:val="00C43696"/>
    <w:rsid w:val="00C43AF2"/>
    <w:rsid w:val="00C43B47"/>
    <w:rsid w:val="00C43BBB"/>
    <w:rsid w:val="00C43D64"/>
    <w:rsid w:val="00C44144"/>
    <w:rsid w:val="00C441D8"/>
    <w:rsid w:val="00C44208"/>
    <w:rsid w:val="00C44214"/>
    <w:rsid w:val="00C442E9"/>
    <w:rsid w:val="00C44399"/>
    <w:rsid w:val="00C4441A"/>
    <w:rsid w:val="00C447BF"/>
    <w:rsid w:val="00C44A95"/>
    <w:rsid w:val="00C44B79"/>
    <w:rsid w:val="00C44B9F"/>
    <w:rsid w:val="00C44BE4"/>
    <w:rsid w:val="00C44C2D"/>
    <w:rsid w:val="00C44CAC"/>
    <w:rsid w:val="00C44D5C"/>
    <w:rsid w:val="00C44F79"/>
    <w:rsid w:val="00C45015"/>
    <w:rsid w:val="00C45091"/>
    <w:rsid w:val="00C45BA3"/>
    <w:rsid w:val="00C45FA2"/>
    <w:rsid w:val="00C46247"/>
    <w:rsid w:val="00C462DE"/>
    <w:rsid w:val="00C464BE"/>
    <w:rsid w:val="00C46D71"/>
    <w:rsid w:val="00C46E34"/>
    <w:rsid w:val="00C46F10"/>
    <w:rsid w:val="00C47010"/>
    <w:rsid w:val="00C4744D"/>
    <w:rsid w:val="00C47771"/>
    <w:rsid w:val="00C4782B"/>
    <w:rsid w:val="00C479F9"/>
    <w:rsid w:val="00C500C6"/>
    <w:rsid w:val="00C50230"/>
    <w:rsid w:val="00C50252"/>
    <w:rsid w:val="00C503B7"/>
    <w:rsid w:val="00C507CE"/>
    <w:rsid w:val="00C50C8A"/>
    <w:rsid w:val="00C51098"/>
    <w:rsid w:val="00C5113A"/>
    <w:rsid w:val="00C514A7"/>
    <w:rsid w:val="00C514FA"/>
    <w:rsid w:val="00C519CE"/>
    <w:rsid w:val="00C51B01"/>
    <w:rsid w:val="00C51BAC"/>
    <w:rsid w:val="00C51C34"/>
    <w:rsid w:val="00C51CD3"/>
    <w:rsid w:val="00C52155"/>
    <w:rsid w:val="00C5220B"/>
    <w:rsid w:val="00C526D1"/>
    <w:rsid w:val="00C5284F"/>
    <w:rsid w:val="00C52A13"/>
    <w:rsid w:val="00C52AEF"/>
    <w:rsid w:val="00C52B89"/>
    <w:rsid w:val="00C52BC0"/>
    <w:rsid w:val="00C52D1F"/>
    <w:rsid w:val="00C530A8"/>
    <w:rsid w:val="00C530DB"/>
    <w:rsid w:val="00C53482"/>
    <w:rsid w:val="00C53787"/>
    <w:rsid w:val="00C53854"/>
    <w:rsid w:val="00C53933"/>
    <w:rsid w:val="00C53B5C"/>
    <w:rsid w:val="00C54171"/>
    <w:rsid w:val="00C541AC"/>
    <w:rsid w:val="00C54B36"/>
    <w:rsid w:val="00C54FD6"/>
    <w:rsid w:val="00C55012"/>
    <w:rsid w:val="00C550B8"/>
    <w:rsid w:val="00C551F4"/>
    <w:rsid w:val="00C55297"/>
    <w:rsid w:val="00C55552"/>
    <w:rsid w:val="00C55672"/>
    <w:rsid w:val="00C55A0A"/>
    <w:rsid w:val="00C55A0E"/>
    <w:rsid w:val="00C55B52"/>
    <w:rsid w:val="00C55EC4"/>
    <w:rsid w:val="00C5607D"/>
    <w:rsid w:val="00C56085"/>
    <w:rsid w:val="00C560D6"/>
    <w:rsid w:val="00C561BC"/>
    <w:rsid w:val="00C56274"/>
    <w:rsid w:val="00C563E1"/>
    <w:rsid w:val="00C56A63"/>
    <w:rsid w:val="00C56C9A"/>
    <w:rsid w:val="00C56F04"/>
    <w:rsid w:val="00C572E9"/>
    <w:rsid w:val="00C5756E"/>
    <w:rsid w:val="00C575E2"/>
    <w:rsid w:val="00C578DB"/>
    <w:rsid w:val="00C57D69"/>
    <w:rsid w:val="00C57EAE"/>
    <w:rsid w:val="00C601B3"/>
    <w:rsid w:val="00C602C6"/>
    <w:rsid w:val="00C603E6"/>
    <w:rsid w:val="00C60429"/>
    <w:rsid w:val="00C60480"/>
    <w:rsid w:val="00C604CE"/>
    <w:rsid w:val="00C6058D"/>
    <w:rsid w:val="00C608C3"/>
    <w:rsid w:val="00C609CF"/>
    <w:rsid w:val="00C60A3A"/>
    <w:rsid w:val="00C60BBE"/>
    <w:rsid w:val="00C60F99"/>
    <w:rsid w:val="00C61011"/>
    <w:rsid w:val="00C61086"/>
    <w:rsid w:val="00C61D6B"/>
    <w:rsid w:val="00C62339"/>
    <w:rsid w:val="00C626BE"/>
    <w:rsid w:val="00C62BBD"/>
    <w:rsid w:val="00C62D6F"/>
    <w:rsid w:val="00C62D96"/>
    <w:rsid w:val="00C62DFB"/>
    <w:rsid w:val="00C6300C"/>
    <w:rsid w:val="00C636B4"/>
    <w:rsid w:val="00C63B59"/>
    <w:rsid w:val="00C63C9A"/>
    <w:rsid w:val="00C642A5"/>
    <w:rsid w:val="00C64663"/>
    <w:rsid w:val="00C6495B"/>
    <w:rsid w:val="00C64BCA"/>
    <w:rsid w:val="00C64C1E"/>
    <w:rsid w:val="00C64D0B"/>
    <w:rsid w:val="00C64E53"/>
    <w:rsid w:val="00C64EA2"/>
    <w:rsid w:val="00C6518D"/>
    <w:rsid w:val="00C65332"/>
    <w:rsid w:val="00C653F8"/>
    <w:rsid w:val="00C65668"/>
    <w:rsid w:val="00C6579A"/>
    <w:rsid w:val="00C65848"/>
    <w:rsid w:val="00C658B1"/>
    <w:rsid w:val="00C658F0"/>
    <w:rsid w:val="00C659E4"/>
    <w:rsid w:val="00C65A73"/>
    <w:rsid w:val="00C65B3A"/>
    <w:rsid w:val="00C660CA"/>
    <w:rsid w:val="00C661E8"/>
    <w:rsid w:val="00C66382"/>
    <w:rsid w:val="00C66434"/>
    <w:rsid w:val="00C664E4"/>
    <w:rsid w:val="00C665A3"/>
    <w:rsid w:val="00C6671D"/>
    <w:rsid w:val="00C66733"/>
    <w:rsid w:val="00C669E0"/>
    <w:rsid w:val="00C66B28"/>
    <w:rsid w:val="00C66C41"/>
    <w:rsid w:val="00C67010"/>
    <w:rsid w:val="00C671B7"/>
    <w:rsid w:val="00C67D62"/>
    <w:rsid w:val="00C706FF"/>
    <w:rsid w:val="00C70927"/>
    <w:rsid w:val="00C70CA5"/>
    <w:rsid w:val="00C713A2"/>
    <w:rsid w:val="00C713A8"/>
    <w:rsid w:val="00C715DD"/>
    <w:rsid w:val="00C7171D"/>
    <w:rsid w:val="00C717B3"/>
    <w:rsid w:val="00C7191E"/>
    <w:rsid w:val="00C71BA3"/>
    <w:rsid w:val="00C71D04"/>
    <w:rsid w:val="00C71DC5"/>
    <w:rsid w:val="00C721BD"/>
    <w:rsid w:val="00C7260E"/>
    <w:rsid w:val="00C727A5"/>
    <w:rsid w:val="00C72875"/>
    <w:rsid w:val="00C72C06"/>
    <w:rsid w:val="00C72EAF"/>
    <w:rsid w:val="00C73193"/>
    <w:rsid w:val="00C731F6"/>
    <w:rsid w:val="00C73421"/>
    <w:rsid w:val="00C735DD"/>
    <w:rsid w:val="00C73724"/>
    <w:rsid w:val="00C73C89"/>
    <w:rsid w:val="00C741C4"/>
    <w:rsid w:val="00C742F0"/>
    <w:rsid w:val="00C744EC"/>
    <w:rsid w:val="00C7468E"/>
    <w:rsid w:val="00C74A7A"/>
    <w:rsid w:val="00C74BD7"/>
    <w:rsid w:val="00C74DBE"/>
    <w:rsid w:val="00C75059"/>
    <w:rsid w:val="00C7517C"/>
    <w:rsid w:val="00C7520A"/>
    <w:rsid w:val="00C752C5"/>
    <w:rsid w:val="00C75557"/>
    <w:rsid w:val="00C755DC"/>
    <w:rsid w:val="00C755E3"/>
    <w:rsid w:val="00C7575F"/>
    <w:rsid w:val="00C758AD"/>
    <w:rsid w:val="00C75959"/>
    <w:rsid w:val="00C759EB"/>
    <w:rsid w:val="00C75FDA"/>
    <w:rsid w:val="00C76460"/>
    <w:rsid w:val="00C76646"/>
    <w:rsid w:val="00C76656"/>
    <w:rsid w:val="00C76723"/>
    <w:rsid w:val="00C767E5"/>
    <w:rsid w:val="00C768ED"/>
    <w:rsid w:val="00C76AF9"/>
    <w:rsid w:val="00C76D7E"/>
    <w:rsid w:val="00C76DFE"/>
    <w:rsid w:val="00C76EAD"/>
    <w:rsid w:val="00C76F1F"/>
    <w:rsid w:val="00C76F7E"/>
    <w:rsid w:val="00C76F88"/>
    <w:rsid w:val="00C7701E"/>
    <w:rsid w:val="00C77199"/>
    <w:rsid w:val="00C77222"/>
    <w:rsid w:val="00C7738A"/>
    <w:rsid w:val="00C7752F"/>
    <w:rsid w:val="00C77662"/>
    <w:rsid w:val="00C77703"/>
    <w:rsid w:val="00C77986"/>
    <w:rsid w:val="00C77C1B"/>
    <w:rsid w:val="00C77FD1"/>
    <w:rsid w:val="00C77FF8"/>
    <w:rsid w:val="00C800DD"/>
    <w:rsid w:val="00C802CA"/>
    <w:rsid w:val="00C80578"/>
    <w:rsid w:val="00C80919"/>
    <w:rsid w:val="00C80957"/>
    <w:rsid w:val="00C80A35"/>
    <w:rsid w:val="00C80A65"/>
    <w:rsid w:val="00C80A82"/>
    <w:rsid w:val="00C80CE1"/>
    <w:rsid w:val="00C80DFB"/>
    <w:rsid w:val="00C81250"/>
    <w:rsid w:val="00C813DB"/>
    <w:rsid w:val="00C814AE"/>
    <w:rsid w:val="00C81A44"/>
    <w:rsid w:val="00C81AE5"/>
    <w:rsid w:val="00C81D7B"/>
    <w:rsid w:val="00C81DF4"/>
    <w:rsid w:val="00C81E75"/>
    <w:rsid w:val="00C8210A"/>
    <w:rsid w:val="00C821A7"/>
    <w:rsid w:val="00C821EA"/>
    <w:rsid w:val="00C8229D"/>
    <w:rsid w:val="00C8243A"/>
    <w:rsid w:val="00C824F9"/>
    <w:rsid w:val="00C82784"/>
    <w:rsid w:val="00C82B87"/>
    <w:rsid w:val="00C82EAA"/>
    <w:rsid w:val="00C8300A"/>
    <w:rsid w:val="00C831F2"/>
    <w:rsid w:val="00C8350B"/>
    <w:rsid w:val="00C83985"/>
    <w:rsid w:val="00C83B55"/>
    <w:rsid w:val="00C83B8E"/>
    <w:rsid w:val="00C83BE1"/>
    <w:rsid w:val="00C84D1A"/>
    <w:rsid w:val="00C84F2A"/>
    <w:rsid w:val="00C84F5E"/>
    <w:rsid w:val="00C85250"/>
    <w:rsid w:val="00C852CE"/>
    <w:rsid w:val="00C855A4"/>
    <w:rsid w:val="00C856AA"/>
    <w:rsid w:val="00C85760"/>
    <w:rsid w:val="00C85767"/>
    <w:rsid w:val="00C85CDD"/>
    <w:rsid w:val="00C85CF0"/>
    <w:rsid w:val="00C86455"/>
    <w:rsid w:val="00C86554"/>
    <w:rsid w:val="00C86C01"/>
    <w:rsid w:val="00C86F1A"/>
    <w:rsid w:val="00C86F98"/>
    <w:rsid w:val="00C870A4"/>
    <w:rsid w:val="00C8761E"/>
    <w:rsid w:val="00C8764B"/>
    <w:rsid w:val="00C877BE"/>
    <w:rsid w:val="00C87BBC"/>
    <w:rsid w:val="00C87D32"/>
    <w:rsid w:val="00C87E00"/>
    <w:rsid w:val="00C87F2E"/>
    <w:rsid w:val="00C9003F"/>
    <w:rsid w:val="00C90236"/>
    <w:rsid w:val="00C90248"/>
    <w:rsid w:val="00C9045B"/>
    <w:rsid w:val="00C90517"/>
    <w:rsid w:val="00C905A7"/>
    <w:rsid w:val="00C90A10"/>
    <w:rsid w:val="00C90AE3"/>
    <w:rsid w:val="00C90BA6"/>
    <w:rsid w:val="00C90BE8"/>
    <w:rsid w:val="00C9100E"/>
    <w:rsid w:val="00C9105D"/>
    <w:rsid w:val="00C911F4"/>
    <w:rsid w:val="00C9123C"/>
    <w:rsid w:val="00C9124C"/>
    <w:rsid w:val="00C912CF"/>
    <w:rsid w:val="00C91313"/>
    <w:rsid w:val="00C91320"/>
    <w:rsid w:val="00C91497"/>
    <w:rsid w:val="00C9151B"/>
    <w:rsid w:val="00C91551"/>
    <w:rsid w:val="00C917F8"/>
    <w:rsid w:val="00C919A3"/>
    <w:rsid w:val="00C91A59"/>
    <w:rsid w:val="00C91E11"/>
    <w:rsid w:val="00C91E13"/>
    <w:rsid w:val="00C91F13"/>
    <w:rsid w:val="00C920D1"/>
    <w:rsid w:val="00C92203"/>
    <w:rsid w:val="00C926AA"/>
    <w:rsid w:val="00C92990"/>
    <w:rsid w:val="00C92A78"/>
    <w:rsid w:val="00C92B69"/>
    <w:rsid w:val="00C92B8C"/>
    <w:rsid w:val="00C92B8F"/>
    <w:rsid w:val="00C92B9A"/>
    <w:rsid w:val="00C92CB5"/>
    <w:rsid w:val="00C92FD0"/>
    <w:rsid w:val="00C93929"/>
    <w:rsid w:val="00C93A16"/>
    <w:rsid w:val="00C93B35"/>
    <w:rsid w:val="00C93CCF"/>
    <w:rsid w:val="00C93D1C"/>
    <w:rsid w:val="00C93D51"/>
    <w:rsid w:val="00C94239"/>
    <w:rsid w:val="00C944FD"/>
    <w:rsid w:val="00C9455F"/>
    <w:rsid w:val="00C94723"/>
    <w:rsid w:val="00C94745"/>
    <w:rsid w:val="00C94800"/>
    <w:rsid w:val="00C948D9"/>
    <w:rsid w:val="00C94A6E"/>
    <w:rsid w:val="00C94A70"/>
    <w:rsid w:val="00C94B22"/>
    <w:rsid w:val="00C94B3E"/>
    <w:rsid w:val="00C94BEE"/>
    <w:rsid w:val="00C94EC0"/>
    <w:rsid w:val="00C94F52"/>
    <w:rsid w:val="00C951D7"/>
    <w:rsid w:val="00C9522A"/>
    <w:rsid w:val="00C956AF"/>
    <w:rsid w:val="00C95789"/>
    <w:rsid w:val="00C957EE"/>
    <w:rsid w:val="00C95821"/>
    <w:rsid w:val="00C95A1B"/>
    <w:rsid w:val="00C95BDF"/>
    <w:rsid w:val="00C95D2C"/>
    <w:rsid w:val="00C95D6B"/>
    <w:rsid w:val="00C962D2"/>
    <w:rsid w:val="00C96320"/>
    <w:rsid w:val="00C96450"/>
    <w:rsid w:val="00C96664"/>
    <w:rsid w:val="00C96669"/>
    <w:rsid w:val="00C96881"/>
    <w:rsid w:val="00C96A4E"/>
    <w:rsid w:val="00C96AB1"/>
    <w:rsid w:val="00C96AD7"/>
    <w:rsid w:val="00C96B02"/>
    <w:rsid w:val="00C96D0B"/>
    <w:rsid w:val="00C96D7D"/>
    <w:rsid w:val="00C96E85"/>
    <w:rsid w:val="00C96FA7"/>
    <w:rsid w:val="00C975FF"/>
    <w:rsid w:val="00C97B3A"/>
    <w:rsid w:val="00C97E7D"/>
    <w:rsid w:val="00CA00FE"/>
    <w:rsid w:val="00CA01B6"/>
    <w:rsid w:val="00CA0213"/>
    <w:rsid w:val="00CA0319"/>
    <w:rsid w:val="00CA034F"/>
    <w:rsid w:val="00CA035A"/>
    <w:rsid w:val="00CA085F"/>
    <w:rsid w:val="00CA0948"/>
    <w:rsid w:val="00CA098A"/>
    <w:rsid w:val="00CA0AEA"/>
    <w:rsid w:val="00CA0D5B"/>
    <w:rsid w:val="00CA0F8A"/>
    <w:rsid w:val="00CA124E"/>
    <w:rsid w:val="00CA13DB"/>
    <w:rsid w:val="00CA1450"/>
    <w:rsid w:val="00CA1534"/>
    <w:rsid w:val="00CA1697"/>
    <w:rsid w:val="00CA17E5"/>
    <w:rsid w:val="00CA1901"/>
    <w:rsid w:val="00CA2319"/>
    <w:rsid w:val="00CA234E"/>
    <w:rsid w:val="00CA23CF"/>
    <w:rsid w:val="00CA24C0"/>
    <w:rsid w:val="00CA25E1"/>
    <w:rsid w:val="00CA274E"/>
    <w:rsid w:val="00CA2852"/>
    <w:rsid w:val="00CA2CA0"/>
    <w:rsid w:val="00CA2D30"/>
    <w:rsid w:val="00CA2D54"/>
    <w:rsid w:val="00CA2F89"/>
    <w:rsid w:val="00CA323F"/>
    <w:rsid w:val="00CA3591"/>
    <w:rsid w:val="00CA37EE"/>
    <w:rsid w:val="00CA395F"/>
    <w:rsid w:val="00CA3E29"/>
    <w:rsid w:val="00CA4824"/>
    <w:rsid w:val="00CA4916"/>
    <w:rsid w:val="00CA4936"/>
    <w:rsid w:val="00CA49AE"/>
    <w:rsid w:val="00CA4A20"/>
    <w:rsid w:val="00CA4DEE"/>
    <w:rsid w:val="00CA4E55"/>
    <w:rsid w:val="00CA50BE"/>
    <w:rsid w:val="00CA5591"/>
    <w:rsid w:val="00CA57C9"/>
    <w:rsid w:val="00CA5CC3"/>
    <w:rsid w:val="00CA6053"/>
    <w:rsid w:val="00CA630A"/>
    <w:rsid w:val="00CA64C7"/>
    <w:rsid w:val="00CA64E1"/>
    <w:rsid w:val="00CA66B3"/>
    <w:rsid w:val="00CA68BA"/>
    <w:rsid w:val="00CA6BE4"/>
    <w:rsid w:val="00CA7190"/>
    <w:rsid w:val="00CA7460"/>
    <w:rsid w:val="00CA7534"/>
    <w:rsid w:val="00CA7A08"/>
    <w:rsid w:val="00CA7B9B"/>
    <w:rsid w:val="00CB00FB"/>
    <w:rsid w:val="00CB0416"/>
    <w:rsid w:val="00CB043C"/>
    <w:rsid w:val="00CB05A1"/>
    <w:rsid w:val="00CB0717"/>
    <w:rsid w:val="00CB0795"/>
    <w:rsid w:val="00CB07D2"/>
    <w:rsid w:val="00CB0955"/>
    <w:rsid w:val="00CB09E6"/>
    <w:rsid w:val="00CB0BC4"/>
    <w:rsid w:val="00CB0CC1"/>
    <w:rsid w:val="00CB0CF0"/>
    <w:rsid w:val="00CB0D13"/>
    <w:rsid w:val="00CB0E82"/>
    <w:rsid w:val="00CB109A"/>
    <w:rsid w:val="00CB134A"/>
    <w:rsid w:val="00CB13A5"/>
    <w:rsid w:val="00CB1598"/>
    <w:rsid w:val="00CB15FF"/>
    <w:rsid w:val="00CB1634"/>
    <w:rsid w:val="00CB16DE"/>
    <w:rsid w:val="00CB1842"/>
    <w:rsid w:val="00CB18BF"/>
    <w:rsid w:val="00CB1942"/>
    <w:rsid w:val="00CB1C32"/>
    <w:rsid w:val="00CB2407"/>
    <w:rsid w:val="00CB247C"/>
    <w:rsid w:val="00CB24AB"/>
    <w:rsid w:val="00CB2513"/>
    <w:rsid w:val="00CB27A3"/>
    <w:rsid w:val="00CB2918"/>
    <w:rsid w:val="00CB29C5"/>
    <w:rsid w:val="00CB2A39"/>
    <w:rsid w:val="00CB2C5B"/>
    <w:rsid w:val="00CB2D5A"/>
    <w:rsid w:val="00CB340D"/>
    <w:rsid w:val="00CB3619"/>
    <w:rsid w:val="00CB36F5"/>
    <w:rsid w:val="00CB37C5"/>
    <w:rsid w:val="00CB3B0C"/>
    <w:rsid w:val="00CB3DA1"/>
    <w:rsid w:val="00CB3EA0"/>
    <w:rsid w:val="00CB418B"/>
    <w:rsid w:val="00CB425E"/>
    <w:rsid w:val="00CB44A7"/>
    <w:rsid w:val="00CB464D"/>
    <w:rsid w:val="00CB4684"/>
    <w:rsid w:val="00CB4C9A"/>
    <w:rsid w:val="00CB4E90"/>
    <w:rsid w:val="00CB5042"/>
    <w:rsid w:val="00CB51F8"/>
    <w:rsid w:val="00CB5275"/>
    <w:rsid w:val="00CB5297"/>
    <w:rsid w:val="00CB541C"/>
    <w:rsid w:val="00CB55E6"/>
    <w:rsid w:val="00CB56CF"/>
    <w:rsid w:val="00CB5C89"/>
    <w:rsid w:val="00CB607D"/>
    <w:rsid w:val="00CB618F"/>
    <w:rsid w:val="00CB6309"/>
    <w:rsid w:val="00CB633E"/>
    <w:rsid w:val="00CB65E9"/>
    <w:rsid w:val="00CB6826"/>
    <w:rsid w:val="00CB6AD4"/>
    <w:rsid w:val="00CB6EB0"/>
    <w:rsid w:val="00CB6EF9"/>
    <w:rsid w:val="00CB7362"/>
    <w:rsid w:val="00CB780F"/>
    <w:rsid w:val="00CB7B3B"/>
    <w:rsid w:val="00CB7BC4"/>
    <w:rsid w:val="00CB7CB0"/>
    <w:rsid w:val="00CB7E7B"/>
    <w:rsid w:val="00CC05D6"/>
    <w:rsid w:val="00CC1093"/>
    <w:rsid w:val="00CC1243"/>
    <w:rsid w:val="00CC1647"/>
    <w:rsid w:val="00CC190C"/>
    <w:rsid w:val="00CC19DA"/>
    <w:rsid w:val="00CC1A31"/>
    <w:rsid w:val="00CC1C8E"/>
    <w:rsid w:val="00CC1D1F"/>
    <w:rsid w:val="00CC1D30"/>
    <w:rsid w:val="00CC20DA"/>
    <w:rsid w:val="00CC210A"/>
    <w:rsid w:val="00CC2239"/>
    <w:rsid w:val="00CC2344"/>
    <w:rsid w:val="00CC23B2"/>
    <w:rsid w:val="00CC25D2"/>
    <w:rsid w:val="00CC273F"/>
    <w:rsid w:val="00CC29D6"/>
    <w:rsid w:val="00CC2AFC"/>
    <w:rsid w:val="00CC2EC9"/>
    <w:rsid w:val="00CC3046"/>
    <w:rsid w:val="00CC3089"/>
    <w:rsid w:val="00CC33CF"/>
    <w:rsid w:val="00CC363F"/>
    <w:rsid w:val="00CC389B"/>
    <w:rsid w:val="00CC396A"/>
    <w:rsid w:val="00CC39ED"/>
    <w:rsid w:val="00CC4425"/>
    <w:rsid w:val="00CC4464"/>
    <w:rsid w:val="00CC4482"/>
    <w:rsid w:val="00CC45F6"/>
    <w:rsid w:val="00CC48FC"/>
    <w:rsid w:val="00CC4B54"/>
    <w:rsid w:val="00CC4DA0"/>
    <w:rsid w:val="00CC5131"/>
    <w:rsid w:val="00CC53AC"/>
    <w:rsid w:val="00CC59AA"/>
    <w:rsid w:val="00CC5C3F"/>
    <w:rsid w:val="00CC5E08"/>
    <w:rsid w:val="00CC5FAC"/>
    <w:rsid w:val="00CC6197"/>
    <w:rsid w:val="00CC641A"/>
    <w:rsid w:val="00CC64C7"/>
    <w:rsid w:val="00CC65A9"/>
    <w:rsid w:val="00CC6ACC"/>
    <w:rsid w:val="00CC6B16"/>
    <w:rsid w:val="00CC6C05"/>
    <w:rsid w:val="00CC6CF5"/>
    <w:rsid w:val="00CC6E0F"/>
    <w:rsid w:val="00CC6E47"/>
    <w:rsid w:val="00CC7045"/>
    <w:rsid w:val="00CC725B"/>
    <w:rsid w:val="00CC746F"/>
    <w:rsid w:val="00CC77F1"/>
    <w:rsid w:val="00CC78DB"/>
    <w:rsid w:val="00CC79FD"/>
    <w:rsid w:val="00CC7B34"/>
    <w:rsid w:val="00CC7B9E"/>
    <w:rsid w:val="00CC7D3E"/>
    <w:rsid w:val="00CD0038"/>
    <w:rsid w:val="00CD0199"/>
    <w:rsid w:val="00CD0444"/>
    <w:rsid w:val="00CD0742"/>
    <w:rsid w:val="00CD07A3"/>
    <w:rsid w:val="00CD0951"/>
    <w:rsid w:val="00CD0C11"/>
    <w:rsid w:val="00CD0C53"/>
    <w:rsid w:val="00CD0E56"/>
    <w:rsid w:val="00CD137B"/>
    <w:rsid w:val="00CD1382"/>
    <w:rsid w:val="00CD13C6"/>
    <w:rsid w:val="00CD1481"/>
    <w:rsid w:val="00CD1482"/>
    <w:rsid w:val="00CD1584"/>
    <w:rsid w:val="00CD15AB"/>
    <w:rsid w:val="00CD15E5"/>
    <w:rsid w:val="00CD1623"/>
    <w:rsid w:val="00CD18FA"/>
    <w:rsid w:val="00CD193C"/>
    <w:rsid w:val="00CD1F79"/>
    <w:rsid w:val="00CD2448"/>
    <w:rsid w:val="00CD26E9"/>
    <w:rsid w:val="00CD270F"/>
    <w:rsid w:val="00CD2CF8"/>
    <w:rsid w:val="00CD2E32"/>
    <w:rsid w:val="00CD2E4F"/>
    <w:rsid w:val="00CD30D4"/>
    <w:rsid w:val="00CD3202"/>
    <w:rsid w:val="00CD3294"/>
    <w:rsid w:val="00CD34E9"/>
    <w:rsid w:val="00CD3695"/>
    <w:rsid w:val="00CD382C"/>
    <w:rsid w:val="00CD3A26"/>
    <w:rsid w:val="00CD3BB3"/>
    <w:rsid w:val="00CD3CD3"/>
    <w:rsid w:val="00CD3D1F"/>
    <w:rsid w:val="00CD3E5E"/>
    <w:rsid w:val="00CD3EF2"/>
    <w:rsid w:val="00CD401A"/>
    <w:rsid w:val="00CD41AE"/>
    <w:rsid w:val="00CD43A2"/>
    <w:rsid w:val="00CD4A73"/>
    <w:rsid w:val="00CD4C8C"/>
    <w:rsid w:val="00CD4CFD"/>
    <w:rsid w:val="00CD4E94"/>
    <w:rsid w:val="00CD50B8"/>
    <w:rsid w:val="00CD5490"/>
    <w:rsid w:val="00CD58BC"/>
    <w:rsid w:val="00CD5A2F"/>
    <w:rsid w:val="00CD5C04"/>
    <w:rsid w:val="00CD5D87"/>
    <w:rsid w:val="00CD5DBB"/>
    <w:rsid w:val="00CD5DC5"/>
    <w:rsid w:val="00CD60D6"/>
    <w:rsid w:val="00CD612F"/>
    <w:rsid w:val="00CD62D5"/>
    <w:rsid w:val="00CD65A5"/>
    <w:rsid w:val="00CD6A33"/>
    <w:rsid w:val="00CD6B74"/>
    <w:rsid w:val="00CD6F2C"/>
    <w:rsid w:val="00CD6FE3"/>
    <w:rsid w:val="00CD73F7"/>
    <w:rsid w:val="00CD79AF"/>
    <w:rsid w:val="00CD7BAE"/>
    <w:rsid w:val="00CD7BC8"/>
    <w:rsid w:val="00CD7EDE"/>
    <w:rsid w:val="00CE01D9"/>
    <w:rsid w:val="00CE02EB"/>
    <w:rsid w:val="00CE0386"/>
    <w:rsid w:val="00CE03A7"/>
    <w:rsid w:val="00CE03AD"/>
    <w:rsid w:val="00CE046A"/>
    <w:rsid w:val="00CE06F6"/>
    <w:rsid w:val="00CE079B"/>
    <w:rsid w:val="00CE080E"/>
    <w:rsid w:val="00CE088C"/>
    <w:rsid w:val="00CE10BC"/>
    <w:rsid w:val="00CE11A2"/>
    <w:rsid w:val="00CE14D8"/>
    <w:rsid w:val="00CE1671"/>
    <w:rsid w:val="00CE16F3"/>
    <w:rsid w:val="00CE1809"/>
    <w:rsid w:val="00CE1998"/>
    <w:rsid w:val="00CE1A6A"/>
    <w:rsid w:val="00CE1B72"/>
    <w:rsid w:val="00CE1FA6"/>
    <w:rsid w:val="00CE21DA"/>
    <w:rsid w:val="00CE2305"/>
    <w:rsid w:val="00CE2360"/>
    <w:rsid w:val="00CE25C9"/>
    <w:rsid w:val="00CE261B"/>
    <w:rsid w:val="00CE27B1"/>
    <w:rsid w:val="00CE2887"/>
    <w:rsid w:val="00CE28FB"/>
    <w:rsid w:val="00CE2D03"/>
    <w:rsid w:val="00CE2D24"/>
    <w:rsid w:val="00CE2D60"/>
    <w:rsid w:val="00CE2DFB"/>
    <w:rsid w:val="00CE2EF1"/>
    <w:rsid w:val="00CE2FAC"/>
    <w:rsid w:val="00CE305F"/>
    <w:rsid w:val="00CE3089"/>
    <w:rsid w:val="00CE3235"/>
    <w:rsid w:val="00CE324D"/>
    <w:rsid w:val="00CE32DF"/>
    <w:rsid w:val="00CE3369"/>
    <w:rsid w:val="00CE3384"/>
    <w:rsid w:val="00CE36F6"/>
    <w:rsid w:val="00CE3858"/>
    <w:rsid w:val="00CE3990"/>
    <w:rsid w:val="00CE3AC3"/>
    <w:rsid w:val="00CE3B47"/>
    <w:rsid w:val="00CE3B8B"/>
    <w:rsid w:val="00CE3B91"/>
    <w:rsid w:val="00CE3C74"/>
    <w:rsid w:val="00CE3F14"/>
    <w:rsid w:val="00CE3F53"/>
    <w:rsid w:val="00CE3F89"/>
    <w:rsid w:val="00CE4036"/>
    <w:rsid w:val="00CE42EA"/>
    <w:rsid w:val="00CE4651"/>
    <w:rsid w:val="00CE4724"/>
    <w:rsid w:val="00CE4771"/>
    <w:rsid w:val="00CE48D0"/>
    <w:rsid w:val="00CE4B60"/>
    <w:rsid w:val="00CE4BDC"/>
    <w:rsid w:val="00CE51A9"/>
    <w:rsid w:val="00CE5245"/>
    <w:rsid w:val="00CE5444"/>
    <w:rsid w:val="00CE55FA"/>
    <w:rsid w:val="00CE59E5"/>
    <w:rsid w:val="00CE5B23"/>
    <w:rsid w:val="00CE5C08"/>
    <w:rsid w:val="00CE6238"/>
    <w:rsid w:val="00CE6E7B"/>
    <w:rsid w:val="00CE6F1A"/>
    <w:rsid w:val="00CE7DDD"/>
    <w:rsid w:val="00CE7E6F"/>
    <w:rsid w:val="00CE7F4A"/>
    <w:rsid w:val="00CF0211"/>
    <w:rsid w:val="00CF0387"/>
    <w:rsid w:val="00CF04BB"/>
    <w:rsid w:val="00CF0844"/>
    <w:rsid w:val="00CF0CDC"/>
    <w:rsid w:val="00CF13A2"/>
    <w:rsid w:val="00CF13F8"/>
    <w:rsid w:val="00CF1402"/>
    <w:rsid w:val="00CF14E4"/>
    <w:rsid w:val="00CF14E9"/>
    <w:rsid w:val="00CF1593"/>
    <w:rsid w:val="00CF1AE3"/>
    <w:rsid w:val="00CF1B18"/>
    <w:rsid w:val="00CF1B99"/>
    <w:rsid w:val="00CF1BEA"/>
    <w:rsid w:val="00CF1DA8"/>
    <w:rsid w:val="00CF1EC7"/>
    <w:rsid w:val="00CF2097"/>
    <w:rsid w:val="00CF23B3"/>
    <w:rsid w:val="00CF2706"/>
    <w:rsid w:val="00CF2A26"/>
    <w:rsid w:val="00CF2A94"/>
    <w:rsid w:val="00CF3224"/>
    <w:rsid w:val="00CF39CC"/>
    <w:rsid w:val="00CF3B67"/>
    <w:rsid w:val="00CF3D41"/>
    <w:rsid w:val="00CF3EFC"/>
    <w:rsid w:val="00CF3F90"/>
    <w:rsid w:val="00CF4115"/>
    <w:rsid w:val="00CF4151"/>
    <w:rsid w:val="00CF4447"/>
    <w:rsid w:val="00CF492C"/>
    <w:rsid w:val="00CF49B2"/>
    <w:rsid w:val="00CF4A55"/>
    <w:rsid w:val="00CF4AA5"/>
    <w:rsid w:val="00CF4AF2"/>
    <w:rsid w:val="00CF4C10"/>
    <w:rsid w:val="00CF5148"/>
    <w:rsid w:val="00CF523E"/>
    <w:rsid w:val="00CF5504"/>
    <w:rsid w:val="00CF5936"/>
    <w:rsid w:val="00CF59C7"/>
    <w:rsid w:val="00CF6267"/>
    <w:rsid w:val="00CF644B"/>
    <w:rsid w:val="00CF6763"/>
    <w:rsid w:val="00CF6A8C"/>
    <w:rsid w:val="00CF6CA9"/>
    <w:rsid w:val="00CF6CEE"/>
    <w:rsid w:val="00CF6E49"/>
    <w:rsid w:val="00CF6F05"/>
    <w:rsid w:val="00CF6F9C"/>
    <w:rsid w:val="00CF719D"/>
    <w:rsid w:val="00CF72FB"/>
    <w:rsid w:val="00CF7BF9"/>
    <w:rsid w:val="00CF7CAF"/>
    <w:rsid w:val="00CF7CD6"/>
    <w:rsid w:val="00CF7E74"/>
    <w:rsid w:val="00CF7F7A"/>
    <w:rsid w:val="00CF7F80"/>
    <w:rsid w:val="00D00267"/>
    <w:rsid w:val="00D003E6"/>
    <w:rsid w:val="00D005C5"/>
    <w:rsid w:val="00D00AB3"/>
    <w:rsid w:val="00D00C8C"/>
    <w:rsid w:val="00D00E0C"/>
    <w:rsid w:val="00D00F83"/>
    <w:rsid w:val="00D01077"/>
    <w:rsid w:val="00D0135C"/>
    <w:rsid w:val="00D013B4"/>
    <w:rsid w:val="00D017C1"/>
    <w:rsid w:val="00D01820"/>
    <w:rsid w:val="00D018E0"/>
    <w:rsid w:val="00D01D09"/>
    <w:rsid w:val="00D01D33"/>
    <w:rsid w:val="00D01F3C"/>
    <w:rsid w:val="00D01FAC"/>
    <w:rsid w:val="00D02320"/>
    <w:rsid w:val="00D02423"/>
    <w:rsid w:val="00D02783"/>
    <w:rsid w:val="00D02890"/>
    <w:rsid w:val="00D02A7B"/>
    <w:rsid w:val="00D02A96"/>
    <w:rsid w:val="00D02E6C"/>
    <w:rsid w:val="00D02E89"/>
    <w:rsid w:val="00D02F03"/>
    <w:rsid w:val="00D02F45"/>
    <w:rsid w:val="00D03466"/>
    <w:rsid w:val="00D035D5"/>
    <w:rsid w:val="00D0396F"/>
    <w:rsid w:val="00D03D53"/>
    <w:rsid w:val="00D03E0C"/>
    <w:rsid w:val="00D03E56"/>
    <w:rsid w:val="00D03E6F"/>
    <w:rsid w:val="00D041F0"/>
    <w:rsid w:val="00D04214"/>
    <w:rsid w:val="00D042AE"/>
    <w:rsid w:val="00D045AE"/>
    <w:rsid w:val="00D04A59"/>
    <w:rsid w:val="00D04BB4"/>
    <w:rsid w:val="00D05330"/>
    <w:rsid w:val="00D053B6"/>
    <w:rsid w:val="00D0567F"/>
    <w:rsid w:val="00D0576B"/>
    <w:rsid w:val="00D05882"/>
    <w:rsid w:val="00D059EA"/>
    <w:rsid w:val="00D05C96"/>
    <w:rsid w:val="00D05E0F"/>
    <w:rsid w:val="00D05E4A"/>
    <w:rsid w:val="00D05F63"/>
    <w:rsid w:val="00D05F7A"/>
    <w:rsid w:val="00D06238"/>
    <w:rsid w:val="00D06278"/>
    <w:rsid w:val="00D0627D"/>
    <w:rsid w:val="00D068BD"/>
    <w:rsid w:val="00D06C2E"/>
    <w:rsid w:val="00D06C2F"/>
    <w:rsid w:val="00D06D12"/>
    <w:rsid w:val="00D073FE"/>
    <w:rsid w:val="00D07479"/>
    <w:rsid w:val="00D07E0E"/>
    <w:rsid w:val="00D07F56"/>
    <w:rsid w:val="00D07FBB"/>
    <w:rsid w:val="00D1009D"/>
    <w:rsid w:val="00D1043F"/>
    <w:rsid w:val="00D1046C"/>
    <w:rsid w:val="00D104AE"/>
    <w:rsid w:val="00D10EA8"/>
    <w:rsid w:val="00D10EBD"/>
    <w:rsid w:val="00D11033"/>
    <w:rsid w:val="00D110A8"/>
    <w:rsid w:val="00D11332"/>
    <w:rsid w:val="00D117D6"/>
    <w:rsid w:val="00D119D1"/>
    <w:rsid w:val="00D11BC6"/>
    <w:rsid w:val="00D11BE9"/>
    <w:rsid w:val="00D11C2D"/>
    <w:rsid w:val="00D11D28"/>
    <w:rsid w:val="00D11DC8"/>
    <w:rsid w:val="00D11DE5"/>
    <w:rsid w:val="00D12146"/>
    <w:rsid w:val="00D12397"/>
    <w:rsid w:val="00D12A01"/>
    <w:rsid w:val="00D12C07"/>
    <w:rsid w:val="00D12F71"/>
    <w:rsid w:val="00D13123"/>
    <w:rsid w:val="00D1339F"/>
    <w:rsid w:val="00D13514"/>
    <w:rsid w:val="00D13AB9"/>
    <w:rsid w:val="00D13F13"/>
    <w:rsid w:val="00D13F2D"/>
    <w:rsid w:val="00D14020"/>
    <w:rsid w:val="00D140BF"/>
    <w:rsid w:val="00D145D1"/>
    <w:rsid w:val="00D14781"/>
    <w:rsid w:val="00D148D0"/>
    <w:rsid w:val="00D14A87"/>
    <w:rsid w:val="00D14CB7"/>
    <w:rsid w:val="00D14D39"/>
    <w:rsid w:val="00D14F38"/>
    <w:rsid w:val="00D1501D"/>
    <w:rsid w:val="00D151FF"/>
    <w:rsid w:val="00D1524C"/>
    <w:rsid w:val="00D15469"/>
    <w:rsid w:val="00D157B1"/>
    <w:rsid w:val="00D158BD"/>
    <w:rsid w:val="00D15A30"/>
    <w:rsid w:val="00D15CB9"/>
    <w:rsid w:val="00D15E6B"/>
    <w:rsid w:val="00D15E8B"/>
    <w:rsid w:val="00D15F6C"/>
    <w:rsid w:val="00D160D3"/>
    <w:rsid w:val="00D163BE"/>
    <w:rsid w:val="00D165E4"/>
    <w:rsid w:val="00D16662"/>
    <w:rsid w:val="00D16668"/>
    <w:rsid w:val="00D1682F"/>
    <w:rsid w:val="00D168A8"/>
    <w:rsid w:val="00D16A32"/>
    <w:rsid w:val="00D16BD1"/>
    <w:rsid w:val="00D16CD9"/>
    <w:rsid w:val="00D16D46"/>
    <w:rsid w:val="00D16F97"/>
    <w:rsid w:val="00D172FD"/>
    <w:rsid w:val="00D17316"/>
    <w:rsid w:val="00D1741B"/>
    <w:rsid w:val="00D178B5"/>
    <w:rsid w:val="00D17975"/>
    <w:rsid w:val="00D2028D"/>
    <w:rsid w:val="00D20413"/>
    <w:rsid w:val="00D20A61"/>
    <w:rsid w:val="00D20ACA"/>
    <w:rsid w:val="00D20C87"/>
    <w:rsid w:val="00D20CD7"/>
    <w:rsid w:val="00D21094"/>
    <w:rsid w:val="00D212E7"/>
    <w:rsid w:val="00D214B9"/>
    <w:rsid w:val="00D21620"/>
    <w:rsid w:val="00D218B9"/>
    <w:rsid w:val="00D218E0"/>
    <w:rsid w:val="00D219C8"/>
    <w:rsid w:val="00D21CB2"/>
    <w:rsid w:val="00D21CF0"/>
    <w:rsid w:val="00D21F7B"/>
    <w:rsid w:val="00D222D1"/>
    <w:rsid w:val="00D22580"/>
    <w:rsid w:val="00D225D5"/>
    <w:rsid w:val="00D226B4"/>
    <w:rsid w:val="00D226FE"/>
    <w:rsid w:val="00D22B6F"/>
    <w:rsid w:val="00D22BFB"/>
    <w:rsid w:val="00D22E97"/>
    <w:rsid w:val="00D23398"/>
    <w:rsid w:val="00D235D2"/>
    <w:rsid w:val="00D237DD"/>
    <w:rsid w:val="00D23B98"/>
    <w:rsid w:val="00D23BE4"/>
    <w:rsid w:val="00D241DF"/>
    <w:rsid w:val="00D243EB"/>
    <w:rsid w:val="00D245EC"/>
    <w:rsid w:val="00D2464B"/>
    <w:rsid w:val="00D24E2D"/>
    <w:rsid w:val="00D24FA2"/>
    <w:rsid w:val="00D24FF9"/>
    <w:rsid w:val="00D25036"/>
    <w:rsid w:val="00D2529F"/>
    <w:rsid w:val="00D25495"/>
    <w:rsid w:val="00D25723"/>
    <w:rsid w:val="00D258D2"/>
    <w:rsid w:val="00D258E9"/>
    <w:rsid w:val="00D25985"/>
    <w:rsid w:val="00D2599A"/>
    <w:rsid w:val="00D259CB"/>
    <w:rsid w:val="00D25CE2"/>
    <w:rsid w:val="00D25F45"/>
    <w:rsid w:val="00D26163"/>
    <w:rsid w:val="00D26433"/>
    <w:rsid w:val="00D2661E"/>
    <w:rsid w:val="00D266A7"/>
    <w:rsid w:val="00D269D1"/>
    <w:rsid w:val="00D26CDE"/>
    <w:rsid w:val="00D26CE1"/>
    <w:rsid w:val="00D26E98"/>
    <w:rsid w:val="00D271A4"/>
    <w:rsid w:val="00D27252"/>
    <w:rsid w:val="00D27940"/>
    <w:rsid w:val="00D27B0C"/>
    <w:rsid w:val="00D27B6D"/>
    <w:rsid w:val="00D27D5E"/>
    <w:rsid w:val="00D27F87"/>
    <w:rsid w:val="00D27FBD"/>
    <w:rsid w:val="00D3023B"/>
    <w:rsid w:val="00D30371"/>
    <w:rsid w:val="00D303B5"/>
    <w:rsid w:val="00D30509"/>
    <w:rsid w:val="00D309C6"/>
    <w:rsid w:val="00D30A62"/>
    <w:rsid w:val="00D30B95"/>
    <w:rsid w:val="00D30D61"/>
    <w:rsid w:val="00D30D87"/>
    <w:rsid w:val="00D30E15"/>
    <w:rsid w:val="00D30E5F"/>
    <w:rsid w:val="00D313EE"/>
    <w:rsid w:val="00D31473"/>
    <w:rsid w:val="00D31782"/>
    <w:rsid w:val="00D31C02"/>
    <w:rsid w:val="00D31D30"/>
    <w:rsid w:val="00D31F56"/>
    <w:rsid w:val="00D3220C"/>
    <w:rsid w:val="00D3287C"/>
    <w:rsid w:val="00D32A2B"/>
    <w:rsid w:val="00D32B97"/>
    <w:rsid w:val="00D32FB5"/>
    <w:rsid w:val="00D331A3"/>
    <w:rsid w:val="00D33251"/>
    <w:rsid w:val="00D3356F"/>
    <w:rsid w:val="00D335FB"/>
    <w:rsid w:val="00D33C77"/>
    <w:rsid w:val="00D33CDE"/>
    <w:rsid w:val="00D33D3B"/>
    <w:rsid w:val="00D33D50"/>
    <w:rsid w:val="00D3439E"/>
    <w:rsid w:val="00D346C1"/>
    <w:rsid w:val="00D34BE1"/>
    <w:rsid w:val="00D35087"/>
    <w:rsid w:val="00D35294"/>
    <w:rsid w:val="00D3558B"/>
    <w:rsid w:val="00D35A29"/>
    <w:rsid w:val="00D35BFE"/>
    <w:rsid w:val="00D35F98"/>
    <w:rsid w:val="00D35FDC"/>
    <w:rsid w:val="00D36014"/>
    <w:rsid w:val="00D363C1"/>
    <w:rsid w:val="00D36406"/>
    <w:rsid w:val="00D364C5"/>
    <w:rsid w:val="00D365C0"/>
    <w:rsid w:val="00D365CF"/>
    <w:rsid w:val="00D3691A"/>
    <w:rsid w:val="00D36E2C"/>
    <w:rsid w:val="00D370CB"/>
    <w:rsid w:val="00D37244"/>
    <w:rsid w:val="00D3738B"/>
    <w:rsid w:val="00D37434"/>
    <w:rsid w:val="00D3749D"/>
    <w:rsid w:val="00D37C01"/>
    <w:rsid w:val="00D37C38"/>
    <w:rsid w:val="00D37DF2"/>
    <w:rsid w:val="00D40406"/>
    <w:rsid w:val="00D4097B"/>
    <w:rsid w:val="00D40995"/>
    <w:rsid w:val="00D40B46"/>
    <w:rsid w:val="00D40E3F"/>
    <w:rsid w:val="00D40E93"/>
    <w:rsid w:val="00D412FB"/>
    <w:rsid w:val="00D415E1"/>
    <w:rsid w:val="00D4163E"/>
    <w:rsid w:val="00D4169A"/>
    <w:rsid w:val="00D41D0C"/>
    <w:rsid w:val="00D41DED"/>
    <w:rsid w:val="00D4200F"/>
    <w:rsid w:val="00D42112"/>
    <w:rsid w:val="00D42273"/>
    <w:rsid w:val="00D424F8"/>
    <w:rsid w:val="00D4271F"/>
    <w:rsid w:val="00D4283A"/>
    <w:rsid w:val="00D4295A"/>
    <w:rsid w:val="00D429BC"/>
    <w:rsid w:val="00D42A69"/>
    <w:rsid w:val="00D42B84"/>
    <w:rsid w:val="00D42D67"/>
    <w:rsid w:val="00D42DF9"/>
    <w:rsid w:val="00D42F4B"/>
    <w:rsid w:val="00D43032"/>
    <w:rsid w:val="00D432DB"/>
    <w:rsid w:val="00D437D9"/>
    <w:rsid w:val="00D43893"/>
    <w:rsid w:val="00D43BAD"/>
    <w:rsid w:val="00D43C65"/>
    <w:rsid w:val="00D43D9B"/>
    <w:rsid w:val="00D43DDF"/>
    <w:rsid w:val="00D43EC4"/>
    <w:rsid w:val="00D44113"/>
    <w:rsid w:val="00D445CC"/>
    <w:rsid w:val="00D44674"/>
    <w:rsid w:val="00D44A90"/>
    <w:rsid w:val="00D44A98"/>
    <w:rsid w:val="00D44CD1"/>
    <w:rsid w:val="00D44E80"/>
    <w:rsid w:val="00D45681"/>
    <w:rsid w:val="00D4584E"/>
    <w:rsid w:val="00D45A3C"/>
    <w:rsid w:val="00D45B3E"/>
    <w:rsid w:val="00D45F83"/>
    <w:rsid w:val="00D460A0"/>
    <w:rsid w:val="00D462AC"/>
    <w:rsid w:val="00D465E6"/>
    <w:rsid w:val="00D466ED"/>
    <w:rsid w:val="00D467A9"/>
    <w:rsid w:val="00D46AF3"/>
    <w:rsid w:val="00D46E3B"/>
    <w:rsid w:val="00D47B9B"/>
    <w:rsid w:val="00D47B9D"/>
    <w:rsid w:val="00D47CC9"/>
    <w:rsid w:val="00D50389"/>
    <w:rsid w:val="00D503F1"/>
    <w:rsid w:val="00D50504"/>
    <w:rsid w:val="00D50537"/>
    <w:rsid w:val="00D505B8"/>
    <w:rsid w:val="00D507C9"/>
    <w:rsid w:val="00D51074"/>
    <w:rsid w:val="00D51195"/>
    <w:rsid w:val="00D51418"/>
    <w:rsid w:val="00D51435"/>
    <w:rsid w:val="00D51666"/>
    <w:rsid w:val="00D51DEA"/>
    <w:rsid w:val="00D51EB1"/>
    <w:rsid w:val="00D520C0"/>
    <w:rsid w:val="00D52D41"/>
    <w:rsid w:val="00D52D5D"/>
    <w:rsid w:val="00D52FD9"/>
    <w:rsid w:val="00D53151"/>
    <w:rsid w:val="00D5333A"/>
    <w:rsid w:val="00D536AF"/>
    <w:rsid w:val="00D5377A"/>
    <w:rsid w:val="00D53C9F"/>
    <w:rsid w:val="00D54007"/>
    <w:rsid w:val="00D54010"/>
    <w:rsid w:val="00D54079"/>
    <w:rsid w:val="00D541BB"/>
    <w:rsid w:val="00D54263"/>
    <w:rsid w:val="00D5489F"/>
    <w:rsid w:val="00D54AEC"/>
    <w:rsid w:val="00D54D02"/>
    <w:rsid w:val="00D54E4B"/>
    <w:rsid w:val="00D55043"/>
    <w:rsid w:val="00D550CB"/>
    <w:rsid w:val="00D55AA7"/>
    <w:rsid w:val="00D55BBF"/>
    <w:rsid w:val="00D55EBC"/>
    <w:rsid w:val="00D55F9B"/>
    <w:rsid w:val="00D55FFD"/>
    <w:rsid w:val="00D5619A"/>
    <w:rsid w:val="00D5650D"/>
    <w:rsid w:val="00D5658D"/>
    <w:rsid w:val="00D56746"/>
    <w:rsid w:val="00D56BF7"/>
    <w:rsid w:val="00D56E39"/>
    <w:rsid w:val="00D56F3A"/>
    <w:rsid w:val="00D56F7C"/>
    <w:rsid w:val="00D57307"/>
    <w:rsid w:val="00D57B99"/>
    <w:rsid w:val="00D57C37"/>
    <w:rsid w:val="00D57F04"/>
    <w:rsid w:val="00D60251"/>
    <w:rsid w:val="00D602C5"/>
    <w:rsid w:val="00D60C2F"/>
    <w:rsid w:val="00D60C6C"/>
    <w:rsid w:val="00D60CC9"/>
    <w:rsid w:val="00D60E2F"/>
    <w:rsid w:val="00D60F20"/>
    <w:rsid w:val="00D61395"/>
    <w:rsid w:val="00D6171B"/>
    <w:rsid w:val="00D618F2"/>
    <w:rsid w:val="00D61B60"/>
    <w:rsid w:val="00D61CC1"/>
    <w:rsid w:val="00D61EA6"/>
    <w:rsid w:val="00D61FA6"/>
    <w:rsid w:val="00D624CA"/>
    <w:rsid w:val="00D62EFA"/>
    <w:rsid w:val="00D62F78"/>
    <w:rsid w:val="00D6300E"/>
    <w:rsid w:val="00D6327B"/>
    <w:rsid w:val="00D63480"/>
    <w:rsid w:val="00D635D7"/>
    <w:rsid w:val="00D63968"/>
    <w:rsid w:val="00D639D7"/>
    <w:rsid w:val="00D63BC5"/>
    <w:rsid w:val="00D63CE2"/>
    <w:rsid w:val="00D641E1"/>
    <w:rsid w:val="00D6425D"/>
    <w:rsid w:val="00D642BF"/>
    <w:rsid w:val="00D643E3"/>
    <w:rsid w:val="00D64529"/>
    <w:rsid w:val="00D64AD9"/>
    <w:rsid w:val="00D64BE4"/>
    <w:rsid w:val="00D64CD3"/>
    <w:rsid w:val="00D64E14"/>
    <w:rsid w:val="00D64E7A"/>
    <w:rsid w:val="00D65016"/>
    <w:rsid w:val="00D65A38"/>
    <w:rsid w:val="00D65B4E"/>
    <w:rsid w:val="00D65E9D"/>
    <w:rsid w:val="00D66148"/>
    <w:rsid w:val="00D6677F"/>
    <w:rsid w:val="00D667DB"/>
    <w:rsid w:val="00D66A83"/>
    <w:rsid w:val="00D66B85"/>
    <w:rsid w:val="00D67286"/>
    <w:rsid w:val="00D67721"/>
    <w:rsid w:val="00D67774"/>
    <w:rsid w:val="00D67814"/>
    <w:rsid w:val="00D678F9"/>
    <w:rsid w:val="00D67AF8"/>
    <w:rsid w:val="00D702B7"/>
    <w:rsid w:val="00D703C9"/>
    <w:rsid w:val="00D70400"/>
    <w:rsid w:val="00D70500"/>
    <w:rsid w:val="00D7069A"/>
    <w:rsid w:val="00D706B4"/>
    <w:rsid w:val="00D70B52"/>
    <w:rsid w:val="00D70E96"/>
    <w:rsid w:val="00D71135"/>
    <w:rsid w:val="00D7164B"/>
    <w:rsid w:val="00D71F3B"/>
    <w:rsid w:val="00D71F56"/>
    <w:rsid w:val="00D71F57"/>
    <w:rsid w:val="00D723EC"/>
    <w:rsid w:val="00D72672"/>
    <w:rsid w:val="00D726F0"/>
    <w:rsid w:val="00D72AB7"/>
    <w:rsid w:val="00D72B1E"/>
    <w:rsid w:val="00D72BDA"/>
    <w:rsid w:val="00D72DA6"/>
    <w:rsid w:val="00D7309C"/>
    <w:rsid w:val="00D732AE"/>
    <w:rsid w:val="00D73985"/>
    <w:rsid w:val="00D73990"/>
    <w:rsid w:val="00D73DD3"/>
    <w:rsid w:val="00D74109"/>
    <w:rsid w:val="00D742AA"/>
    <w:rsid w:val="00D745BB"/>
    <w:rsid w:val="00D7498F"/>
    <w:rsid w:val="00D749AA"/>
    <w:rsid w:val="00D74B95"/>
    <w:rsid w:val="00D74BE4"/>
    <w:rsid w:val="00D74D99"/>
    <w:rsid w:val="00D74F0D"/>
    <w:rsid w:val="00D74F73"/>
    <w:rsid w:val="00D751FA"/>
    <w:rsid w:val="00D753E9"/>
    <w:rsid w:val="00D75484"/>
    <w:rsid w:val="00D756A3"/>
    <w:rsid w:val="00D756CB"/>
    <w:rsid w:val="00D756EF"/>
    <w:rsid w:val="00D75721"/>
    <w:rsid w:val="00D75866"/>
    <w:rsid w:val="00D75E19"/>
    <w:rsid w:val="00D765A9"/>
    <w:rsid w:val="00D765AB"/>
    <w:rsid w:val="00D7675F"/>
    <w:rsid w:val="00D767B6"/>
    <w:rsid w:val="00D767BF"/>
    <w:rsid w:val="00D767C2"/>
    <w:rsid w:val="00D76850"/>
    <w:rsid w:val="00D768EF"/>
    <w:rsid w:val="00D76A12"/>
    <w:rsid w:val="00D76A69"/>
    <w:rsid w:val="00D76B71"/>
    <w:rsid w:val="00D76F52"/>
    <w:rsid w:val="00D771AF"/>
    <w:rsid w:val="00D7743B"/>
    <w:rsid w:val="00D77638"/>
    <w:rsid w:val="00D77697"/>
    <w:rsid w:val="00D77CE8"/>
    <w:rsid w:val="00D77D10"/>
    <w:rsid w:val="00D77F96"/>
    <w:rsid w:val="00D8002F"/>
    <w:rsid w:val="00D80039"/>
    <w:rsid w:val="00D80179"/>
    <w:rsid w:val="00D802C3"/>
    <w:rsid w:val="00D80312"/>
    <w:rsid w:val="00D8031D"/>
    <w:rsid w:val="00D8046C"/>
    <w:rsid w:val="00D8065C"/>
    <w:rsid w:val="00D80803"/>
    <w:rsid w:val="00D809FE"/>
    <w:rsid w:val="00D80C17"/>
    <w:rsid w:val="00D80C18"/>
    <w:rsid w:val="00D80F57"/>
    <w:rsid w:val="00D810E4"/>
    <w:rsid w:val="00D8126F"/>
    <w:rsid w:val="00D8139F"/>
    <w:rsid w:val="00D813CF"/>
    <w:rsid w:val="00D81909"/>
    <w:rsid w:val="00D81B94"/>
    <w:rsid w:val="00D81CE3"/>
    <w:rsid w:val="00D81D3C"/>
    <w:rsid w:val="00D82017"/>
    <w:rsid w:val="00D820BE"/>
    <w:rsid w:val="00D82241"/>
    <w:rsid w:val="00D82476"/>
    <w:rsid w:val="00D82733"/>
    <w:rsid w:val="00D82849"/>
    <w:rsid w:val="00D82885"/>
    <w:rsid w:val="00D828A4"/>
    <w:rsid w:val="00D82DFB"/>
    <w:rsid w:val="00D83590"/>
    <w:rsid w:val="00D838B1"/>
    <w:rsid w:val="00D8393E"/>
    <w:rsid w:val="00D83A5F"/>
    <w:rsid w:val="00D83AE0"/>
    <w:rsid w:val="00D83B44"/>
    <w:rsid w:val="00D83C69"/>
    <w:rsid w:val="00D83E3C"/>
    <w:rsid w:val="00D83EA9"/>
    <w:rsid w:val="00D840BF"/>
    <w:rsid w:val="00D840F2"/>
    <w:rsid w:val="00D84201"/>
    <w:rsid w:val="00D842BF"/>
    <w:rsid w:val="00D8447D"/>
    <w:rsid w:val="00D844D8"/>
    <w:rsid w:val="00D848E2"/>
    <w:rsid w:val="00D84AC2"/>
    <w:rsid w:val="00D84B53"/>
    <w:rsid w:val="00D84BFE"/>
    <w:rsid w:val="00D84C51"/>
    <w:rsid w:val="00D84DE1"/>
    <w:rsid w:val="00D84F9F"/>
    <w:rsid w:val="00D85319"/>
    <w:rsid w:val="00D85889"/>
    <w:rsid w:val="00D85A3E"/>
    <w:rsid w:val="00D85DB8"/>
    <w:rsid w:val="00D8629E"/>
    <w:rsid w:val="00D865E5"/>
    <w:rsid w:val="00D865EB"/>
    <w:rsid w:val="00D8666B"/>
    <w:rsid w:val="00D86719"/>
    <w:rsid w:val="00D869E8"/>
    <w:rsid w:val="00D86BC6"/>
    <w:rsid w:val="00D86F1F"/>
    <w:rsid w:val="00D86FA7"/>
    <w:rsid w:val="00D8730C"/>
    <w:rsid w:val="00D873AF"/>
    <w:rsid w:val="00D874CE"/>
    <w:rsid w:val="00D8752B"/>
    <w:rsid w:val="00D877EB"/>
    <w:rsid w:val="00D879E8"/>
    <w:rsid w:val="00D87D6C"/>
    <w:rsid w:val="00D90288"/>
    <w:rsid w:val="00D90545"/>
    <w:rsid w:val="00D90C9C"/>
    <w:rsid w:val="00D90D5D"/>
    <w:rsid w:val="00D90E84"/>
    <w:rsid w:val="00D9115E"/>
    <w:rsid w:val="00D912B3"/>
    <w:rsid w:val="00D91362"/>
    <w:rsid w:val="00D913D9"/>
    <w:rsid w:val="00D914A2"/>
    <w:rsid w:val="00D914D7"/>
    <w:rsid w:val="00D91542"/>
    <w:rsid w:val="00D915FD"/>
    <w:rsid w:val="00D9161F"/>
    <w:rsid w:val="00D91A0D"/>
    <w:rsid w:val="00D91C11"/>
    <w:rsid w:val="00D920E3"/>
    <w:rsid w:val="00D92450"/>
    <w:rsid w:val="00D924DE"/>
    <w:rsid w:val="00D92A0B"/>
    <w:rsid w:val="00D92E5A"/>
    <w:rsid w:val="00D93107"/>
    <w:rsid w:val="00D9319E"/>
    <w:rsid w:val="00D931BC"/>
    <w:rsid w:val="00D93BED"/>
    <w:rsid w:val="00D93BF9"/>
    <w:rsid w:val="00D93DC0"/>
    <w:rsid w:val="00D93DF7"/>
    <w:rsid w:val="00D93EAA"/>
    <w:rsid w:val="00D9409D"/>
    <w:rsid w:val="00D940F9"/>
    <w:rsid w:val="00D94BC6"/>
    <w:rsid w:val="00D94CF2"/>
    <w:rsid w:val="00D94CF6"/>
    <w:rsid w:val="00D94F03"/>
    <w:rsid w:val="00D95226"/>
    <w:rsid w:val="00D95956"/>
    <w:rsid w:val="00D95A11"/>
    <w:rsid w:val="00D95A50"/>
    <w:rsid w:val="00D95A8E"/>
    <w:rsid w:val="00D95CDA"/>
    <w:rsid w:val="00D95DD3"/>
    <w:rsid w:val="00D95F94"/>
    <w:rsid w:val="00D96185"/>
    <w:rsid w:val="00D96308"/>
    <w:rsid w:val="00D964B2"/>
    <w:rsid w:val="00D967CC"/>
    <w:rsid w:val="00D968D5"/>
    <w:rsid w:val="00D96922"/>
    <w:rsid w:val="00D96AAB"/>
    <w:rsid w:val="00D96C17"/>
    <w:rsid w:val="00D96E8C"/>
    <w:rsid w:val="00D972BF"/>
    <w:rsid w:val="00D9740A"/>
    <w:rsid w:val="00D9749E"/>
    <w:rsid w:val="00D9751A"/>
    <w:rsid w:val="00D97564"/>
    <w:rsid w:val="00D9758C"/>
    <w:rsid w:val="00D97691"/>
    <w:rsid w:val="00D97742"/>
    <w:rsid w:val="00D97919"/>
    <w:rsid w:val="00D97B50"/>
    <w:rsid w:val="00D97C80"/>
    <w:rsid w:val="00D97DF2"/>
    <w:rsid w:val="00DA002C"/>
    <w:rsid w:val="00DA0404"/>
    <w:rsid w:val="00DA040B"/>
    <w:rsid w:val="00DA057B"/>
    <w:rsid w:val="00DA068B"/>
    <w:rsid w:val="00DA0A6D"/>
    <w:rsid w:val="00DA0AE4"/>
    <w:rsid w:val="00DA0B84"/>
    <w:rsid w:val="00DA0BAB"/>
    <w:rsid w:val="00DA0DA4"/>
    <w:rsid w:val="00DA11E7"/>
    <w:rsid w:val="00DA1210"/>
    <w:rsid w:val="00DA134B"/>
    <w:rsid w:val="00DA1507"/>
    <w:rsid w:val="00DA1727"/>
    <w:rsid w:val="00DA1C27"/>
    <w:rsid w:val="00DA2087"/>
    <w:rsid w:val="00DA23B8"/>
    <w:rsid w:val="00DA2513"/>
    <w:rsid w:val="00DA2730"/>
    <w:rsid w:val="00DA2834"/>
    <w:rsid w:val="00DA2A93"/>
    <w:rsid w:val="00DA2B99"/>
    <w:rsid w:val="00DA2F42"/>
    <w:rsid w:val="00DA31C8"/>
    <w:rsid w:val="00DA322D"/>
    <w:rsid w:val="00DA3299"/>
    <w:rsid w:val="00DA32F8"/>
    <w:rsid w:val="00DA339D"/>
    <w:rsid w:val="00DA35EF"/>
    <w:rsid w:val="00DA383D"/>
    <w:rsid w:val="00DA3922"/>
    <w:rsid w:val="00DA3F35"/>
    <w:rsid w:val="00DA3F74"/>
    <w:rsid w:val="00DA41CE"/>
    <w:rsid w:val="00DA43A7"/>
    <w:rsid w:val="00DA43D6"/>
    <w:rsid w:val="00DA44A1"/>
    <w:rsid w:val="00DA450D"/>
    <w:rsid w:val="00DA4537"/>
    <w:rsid w:val="00DA45F1"/>
    <w:rsid w:val="00DA4854"/>
    <w:rsid w:val="00DA4BAE"/>
    <w:rsid w:val="00DA4C07"/>
    <w:rsid w:val="00DA50B5"/>
    <w:rsid w:val="00DA5152"/>
    <w:rsid w:val="00DA5332"/>
    <w:rsid w:val="00DA54AB"/>
    <w:rsid w:val="00DA55A4"/>
    <w:rsid w:val="00DA562F"/>
    <w:rsid w:val="00DA5654"/>
    <w:rsid w:val="00DA56C6"/>
    <w:rsid w:val="00DA5CAE"/>
    <w:rsid w:val="00DA5EB6"/>
    <w:rsid w:val="00DA5ED8"/>
    <w:rsid w:val="00DA6194"/>
    <w:rsid w:val="00DA651F"/>
    <w:rsid w:val="00DA66BE"/>
    <w:rsid w:val="00DA67D2"/>
    <w:rsid w:val="00DA6817"/>
    <w:rsid w:val="00DA6B85"/>
    <w:rsid w:val="00DA6E33"/>
    <w:rsid w:val="00DA6EF9"/>
    <w:rsid w:val="00DA73C5"/>
    <w:rsid w:val="00DA75B2"/>
    <w:rsid w:val="00DA7860"/>
    <w:rsid w:val="00DA78A9"/>
    <w:rsid w:val="00DB001C"/>
    <w:rsid w:val="00DB01C7"/>
    <w:rsid w:val="00DB04E9"/>
    <w:rsid w:val="00DB052E"/>
    <w:rsid w:val="00DB0618"/>
    <w:rsid w:val="00DB0B30"/>
    <w:rsid w:val="00DB12D0"/>
    <w:rsid w:val="00DB15B1"/>
    <w:rsid w:val="00DB185F"/>
    <w:rsid w:val="00DB187D"/>
    <w:rsid w:val="00DB1CC8"/>
    <w:rsid w:val="00DB1E6C"/>
    <w:rsid w:val="00DB209C"/>
    <w:rsid w:val="00DB20C3"/>
    <w:rsid w:val="00DB253E"/>
    <w:rsid w:val="00DB2787"/>
    <w:rsid w:val="00DB2796"/>
    <w:rsid w:val="00DB2913"/>
    <w:rsid w:val="00DB2E5E"/>
    <w:rsid w:val="00DB30C3"/>
    <w:rsid w:val="00DB30EA"/>
    <w:rsid w:val="00DB3107"/>
    <w:rsid w:val="00DB3357"/>
    <w:rsid w:val="00DB360B"/>
    <w:rsid w:val="00DB3A5D"/>
    <w:rsid w:val="00DB3B61"/>
    <w:rsid w:val="00DB3BB5"/>
    <w:rsid w:val="00DB406E"/>
    <w:rsid w:val="00DB40D4"/>
    <w:rsid w:val="00DB4143"/>
    <w:rsid w:val="00DB431F"/>
    <w:rsid w:val="00DB4BDD"/>
    <w:rsid w:val="00DB4C9B"/>
    <w:rsid w:val="00DB4CEF"/>
    <w:rsid w:val="00DB53C4"/>
    <w:rsid w:val="00DB5721"/>
    <w:rsid w:val="00DB58BE"/>
    <w:rsid w:val="00DB5AF0"/>
    <w:rsid w:val="00DB5E0E"/>
    <w:rsid w:val="00DB5EA3"/>
    <w:rsid w:val="00DB5ED3"/>
    <w:rsid w:val="00DB6413"/>
    <w:rsid w:val="00DB67CB"/>
    <w:rsid w:val="00DB6894"/>
    <w:rsid w:val="00DB6A68"/>
    <w:rsid w:val="00DB6B0F"/>
    <w:rsid w:val="00DB6CD7"/>
    <w:rsid w:val="00DB6FF3"/>
    <w:rsid w:val="00DB701F"/>
    <w:rsid w:val="00DB7125"/>
    <w:rsid w:val="00DB720B"/>
    <w:rsid w:val="00DB7277"/>
    <w:rsid w:val="00DB7315"/>
    <w:rsid w:val="00DB753C"/>
    <w:rsid w:val="00DB767D"/>
    <w:rsid w:val="00DB7C09"/>
    <w:rsid w:val="00DB7EDD"/>
    <w:rsid w:val="00DC0041"/>
    <w:rsid w:val="00DC050C"/>
    <w:rsid w:val="00DC0927"/>
    <w:rsid w:val="00DC09D2"/>
    <w:rsid w:val="00DC0D0E"/>
    <w:rsid w:val="00DC0D23"/>
    <w:rsid w:val="00DC106F"/>
    <w:rsid w:val="00DC10B2"/>
    <w:rsid w:val="00DC10BC"/>
    <w:rsid w:val="00DC10E2"/>
    <w:rsid w:val="00DC138D"/>
    <w:rsid w:val="00DC13EC"/>
    <w:rsid w:val="00DC16F1"/>
    <w:rsid w:val="00DC1B19"/>
    <w:rsid w:val="00DC1F7C"/>
    <w:rsid w:val="00DC2016"/>
    <w:rsid w:val="00DC238B"/>
    <w:rsid w:val="00DC2587"/>
    <w:rsid w:val="00DC2721"/>
    <w:rsid w:val="00DC27C8"/>
    <w:rsid w:val="00DC2E81"/>
    <w:rsid w:val="00DC3055"/>
    <w:rsid w:val="00DC3311"/>
    <w:rsid w:val="00DC33F1"/>
    <w:rsid w:val="00DC3741"/>
    <w:rsid w:val="00DC3827"/>
    <w:rsid w:val="00DC3E00"/>
    <w:rsid w:val="00DC3F7B"/>
    <w:rsid w:val="00DC41EE"/>
    <w:rsid w:val="00DC422D"/>
    <w:rsid w:val="00DC4400"/>
    <w:rsid w:val="00DC4444"/>
    <w:rsid w:val="00DC4524"/>
    <w:rsid w:val="00DC461C"/>
    <w:rsid w:val="00DC4A44"/>
    <w:rsid w:val="00DC4AE7"/>
    <w:rsid w:val="00DC4C9D"/>
    <w:rsid w:val="00DC4D8D"/>
    <w:rsid w:val="00DC4ECA"/>
    <w:rsid w:val="00DC5238"/>
    <w:rsid w:val="00DC5287"/>
    <w:rsid w:val="00DC52D3"/>
    <w:rsid w:val="00DC5370"/>
    <w:rsid w:val="00DC5D06"/>
    <w:rsid w:val="00DC5E0A"/>
    <w:rsid w:val="00DC5FB6"/>
    <w:rsid w:val="00DC60AF"/>
    <w:rsid w:val="00DC6229"/>
    <w:rsid w:val="00DC67F8"/>
    <w:rsid w:val="00DC6821"/>
    <w:rsid w:val="00DC6B75"/>
    <w:rsid w:val="00DC6C5E"/>
    <w:rsid w:val="00DC6DF5"/>
    <w:rsid w:val="00DC71CC"/>
    <w:rsid w:val="00DC726D"/>
    <w:rsid w:val="00DC72FF"/>
    <w:rsid w:val="00DC742E"/>
    <w:rsid w:val="00DC745E"/>
    <w:rsid w:val="00DC74B0"/>
    <w:rsid w:val="00DC7791"/>
    <w:rsid w:val="00DC77C3"/>
    <w:rsid w:val="00DC7932"/>
    <w:rsid w:val="00DC7C88"/>
    <w:rsid w:val="00DC7E5B"/>
    <w:rsid w:val="00DC7F0D"/>
    <w:rsid w:val="00DD01BA"/>
    <w:rsid w:val="00DD0282"/>
    <w:rsid w:val="00DD058D"/>
    <w:rsid w:val="00DD05E5"/>
    <w:rsid w:val="00DD0625"/>
    <w:rsid w:val="00DD066F"/>
    <w:rsid w:val="00DD0C21"/>
    <w:rsid w:val="00DD0DE5"/>
    <w:rsid w:val="00DD1018"/>
    <w:rsid w:val="00DD1188"/>
    <w:rsid w:val="00DD12B7"/>
    <w:rsid w:val="00DD138B"/>
    <w:rsid w:val="00DD1597"/>
    <w:rsid w:val="00DD1622"/>
    <w:rsid w:val="00DD1797"/>
    <w:rsid w:val="00DD1831"/>
    <w:rsid w:val="00DD1AA5"/>
    <w:rsid w:val="00DD1BF9"/>
    <w:rsid w:val="00DD1F4C"/>
    <w:rsid w:val="00DD2281"/>
    <w:rsid w:val="00DD2375"/>
    <w:rsid w:val="00DD24BE"/>
    <w:rsid w:val="00DD29FC"/>
    <w:rsid w:val="00DD2EF3"/>
    <w:rsid w:val="00DD300C"/>
    <w:rsid w:val="00DD34E0"/>
    <w:rsid w:val="00DD370E"/>
    <w:rsid w:val="00DD3A27"/>
    <w:rsid w:val="00DD3C33"/>
    <w:rsid w:val="00DD3FB1"/>
    <w:rsid w:val="00DD40AB"/>
    <w:rsid w:val="00DD48A7"/>
    <w:rsid w:val="00DD4918"/>
    <w:rsid w:val="00DD4A9E"/>
    <w:rsid w:val="00DD4B05"/>
    <w:rsid w:val="00DD51D7"/>
    <w:rsid w:val="00DD5291"/>
    <w:rsid w:val="00DD5452"/>
    <w:rsid w:val="00DD54CB"/>
    <w:rsid w:val="00DD5550"/>
    <w:rsid w:val="00DD5582"/>
    <w:rsid w:val="00DD5DE3"/>
    <w:rsid w:val="00DD6116"/>
    <w:rsid w:val="00DD629F"/>
    <w:rsid w:val="00DD62AC"/>
    <w:rsid w:val="00DD642F"/>
    <w:rsid w:val="00DD67AD"/>
    <w:rsid w:val="00DD6CFE"/>
    <w:rsid w:val="00DD6E5F"/>
    <w:rsid w:val="00DD6FAF"/>
    <w:rsid w:val="00DD719D"/>
    <w:rsid w:val="00DD748A"/>
    <w:rsid w:val="00DD7636"/>
    <w:rsid w:val="00DD79C7"/>
    <w:rsid w:val="00DD7D97"/>
    <w:rsid w:val="00DD7F48"/>
    <w:rsid w:val="00DD7FA1"/>
    <w:rsid w:val="00DE016B"/>
    <w:rsid w:val="00DE016D"/>
    <w:rsid w:val="00DE0243"/>
    <w:rsid w:val="00DE02AE"/>
    <w:rsid w:val="00DE02BE"/>
    <w:rsid w:val="00DE0377"/>
    <w:rsid w:val="00DE09C8"/>
    <w:rsid w:val="00DE0CD5"/>
    <w:rsid w:val="00DE0D25"/>
    <w:rsid w:val="00DE0E7B"/>
    <w:rsid w:val="00DE0EF7"/>
    <w:rsid w:val="00DE0F4F"/>
    <w:rsid w:val="00DE0FBE"/>
    <w:rsid w:val="00DE10FA"/>
    <w:rsid w:val="00DE1119"/>
    <w:rsid w:val="00DE1158"/>
    <w:rsid w:val="00DE12BA"/>
    <w:rsid w:val="00DE14AE"/>
    <w:rsid w:val="00DE16A1"/>
    <w:rsid w:val="00DE1CA8"/>
    <w:rsid w:val="00DE1F7C"/>
    <w:rsid w:val="00DE228C"/>
    <w:rsid w:val="00DE2528"/>
    <w:rsid w:val="00DE25BE"/>
    <w:rsid w:val="00DE28C4"/>
    <w:rsid w:val="00DE28F4"/>
    <w:rsid w:val="00DE2AA3"/>
    <w:rsid w:val="00DE2D1E"/>
    <w:rsid w:val="00DE2E63"/>
    <w:rsid w:val="00DE2F1E"/>
    <w:rsid w:val="00DE344F"/>
    <w:rsid w:val="00DE363C"/>
    <w:rsid w:val="00DE38F5"/>
    <w:rsid w:val="00DE392D"/>
    <w:rsid w:val="00DE3AE4"/>
    <w:rsid w:val="00DE3F88"/>
    <w:rsid w:val="00DE40AF"/>
    <w:rsid w:val="00DE43F8"/>
    <w:rsid w:val="00DE441E"/>
    <w:rsid w:val="00DE47A4"/>
    <w:rsid w:val="00DE4840"/>
    <w:rsid w:val="00DE48CF"/>
    <w:rsid w:val="00DE4998"/>
    <w:rsid w:val="00DE4CAF"/>
    <w:rsid w:val="00DE4D47"/>
    <w:rsid w:val="00DE501D"/>
    <w:rsid w:val="00DE5456"/>
    <w:rsid w:val="00DE59F6"/>
    <w:rsid w:val="00DE5A15"/>
    <w:rsid w:val="00DE5A1B"/>
    <w:rsid w:val="00DE5BEE"/>
    <w:rsid w:val="00DE5D0C"/>
    <w:rsid w:val="00DE5EF6"/>
    <w:rsid w:val="00DE601C"/>
    <w:rsid w:val="00DE6057"/>
    <w:rsid w:val="00DE658C"/>
    <w:rsid w:val="00DE661D"/>
    <w:rsid w:val="00DE6676"/>
    <w:rsid w:val="00DE66C9"/>
    <w:rsid w:val="00DE7273"/>
    <w:rsid w:val="00DE7287"/>
    <w:rsid w:val="00DE7312"/>
    <w:rsid w:val="00DE75B0"/>
    <w:rsid w:val="00DE76DA"/>
    <w:rsid w:val="00DE7B98"/>
    <w:rsid w:val="00DE7C35"/>
    <w:rsid w:val="00DE7CFA"/>
    <w:rsid w:val="00DE7D2E"/>
    <w:rsid w:val="00DE7D5D"/>
    <w:rsid w:val="00DE7F2A"/>
    <w:rsid w:val="00DF0165"/>
    <w:rsid w:val="00DF029E"/>
    <w:rsid w:val="00DF0325"/>
    <w:rsid w:val="00DF035E"/>
    <w:rsid w:val="00DF0425"/>
    <w:rsid w:val="00DF079A"/>
    <w:rsid w:val="00DF089B"/>
    <w:rsid w:val="00DF0954"/>
    <w:rsid w:val="00DF0E09"/>
    <w:rsid w:val="00DF11A9"/>
    <w:rsid w:val="00DF11B8"/>
    <w:rsid w:val="00DF11CD"/>
    <w:rsid w:val="00DF1252"/>
    <w:rsid w:val="00DF1280"/>
    <w:rsid w:val="00DF12A6"/>
    <w:rsid w:val="00DF145D"/>
    <w:rsid w:val="00DF1489"/>
    <w:rsid w:val="00DF15B7"/>
    <w:rsid w:val="00DF1663"/>
    <w:rsid w:val="00DF16F7"/>
    <w:rsid w:val="00DF1791"/>
    <w:rsid w:val="00DF1923"/>
    <w:rsid w:val="00DF1C0B"/>
    <w:rsid w:val="00DF1C8D"/>
    <w:rsid w:val="00DF1E44"/>
    <w:rsid w:val="00DF209A"/>
    <w:rsid w:val="00DF2111"/>
    <w:rsid w:val="00DF22E3"/>
    <w:rsid w:val="00DF235E"/>
    <w:rsid w:val="00DF2B11"/>
    <w:rsid w:val="00DF2F3D"/>
    <w:rsid w:val="00DF31DE"/>
    <w:rsid w:val="00DF3206"/>
    <w:rsid w:val="00DF3363"/>
    <w:rsid w:val="00DF3456"/>
    <w:rsid w:val="00DF3A17"/>
    <w:rsid w:val="00DF3A6B"/>
    <w:rsid w:val="00DF3A79"/>
    <w:rsid w:val="00DF3D1E"/>
    <w:rsid w:val="00DF3D21"/>
    <w:rsid w:val="00DF3DB1"/>
    <w:rsid w:val="00DF3F88"/>
    <w:rsid w:val="00DF3FDC"/>
    <w:rsid w:val="00DF427F"/>
    <w:rsid w:val="00DF445C"/>
    <w:rsid w:val="00DF48E1"/>
    <w:rsid w:val="00DF48F2"/>
    <w:rsid w:val="00DF492F"/>
    <w:rsid w:val="00DF4A75"/>
    <w:rsid w:val="00DF4AA4"/>
    <w:rsid w:val="00DF4E3A"/>
    <w:rsid w:val="00DF4FA7"/>
    <w:rsid w:val="00DF4FAD"/>
    <w:rsid w:val="00DF5172"/>
    <w:rsid w:val="00DF5240"/>
    <w:rsid w:val="00DF54E6"/>
    <w:rsid w:val="00DF5605"/>
    <w:rsid w:val="00DF58D1"/>
    <w:rsid w:val="00DF5A34"/>
    <w:rsid w:val="00DF5A6E"/>
    <w:rsid w:val="00DF5C75"/>
    <w:rsid w:val="00DF5C80"/>
    <w:rsid w:val="00DF5E6A"/>
    <w:rsid w:val="00DF607C"/>
    <w:rsid w:val="00DF6199"/>
    <w:rsid w:val="00DF6475"/>
    <w:rsid w:val="00DF659A"/>
    <w:rsid w:val="00DF6838"/>
    <w:rsid w:val="00DF6A6D"/>
    <w:rsid w:val="00DF6DF4"/>
    <w:rsid w:val="00DF6F12"/>
    <w:rsid w:val="00DF7046"/>
    <w:rsid w:val="00DF73A8"/>
    <w:rsid w:val="00DF77F8"/>
    <w:rsid w:val="00DF78EA"/>
    <w:rsid w:val="00DF7AE7"/>
    <w:rsid w:val="00DF7C71"/>
    <w:rsid w:val="00DF7DF0"/>
    <w:rsid w:val="00E006A7"/>
    <w:rsid w:val="00E006AE"/>
    <w:rsid w:val="00E00870"/>
    <w:rsid w:val="00E00D5B"/>
    <w:rsid w:val="00E00D95"/>
    <w:rsid w:val="00E01129"/>
    <w:rsid w:val="00E0119F"/>
    <w:rsid w:val="00E01319"/>
    <w:rsid w:val="00E013E3"/>
    <w:rsid w:val="00E01555"/>
    <w:rsid w:val="00E01697"/>
    <w:rsid w:val="00E01959"/>
    <w:rsid w:val="00E01B80"/>
    <w:rsid w:val="00E0220E"/>
    <w:rsid w:val="00E022B6"/>
    <w:rsid w:val="00E02871"/>
    <w:rsid w:val="00E0293F"/>
    <w:rsid w:val="00E02B4C"/>
    <w:rsid w:val="00E02C3B"/>
    <w:rsid w:val="00E02D3E"/>
    <w:rsid w:val="00E02D7A"/>
    <w:rsid w:val="00E03047"/>
    <w:rsid w:val="00E0329E"/>
    <w:rsid w:val="00E032EB"/>
    <w:rsid w:val="00E03419"/>
    <w:rsid w:val="00E03518"/>
    <w:rsid w:val="00E038CB"/>
    <w:rsid w:val="00E038E8"/>
    <w:rsid w:val="00E03CB0"/>
    <w:rsid w:val="00E03D24"/>
    <w:rsid w:val="00E03F28"/>
    <w:rsid w:val="00E0417F"/>
    <w:rsid w:val="00E041A9"/>
    <w:rsid w:val="00E04399"/>
    <w:rsid w:val="00E04453"/>
    <w:rsid w:val="00E046BF"/>
    <w:rsid w:val="00E047D6"/>
    <w:rsid w:val="00E04D79"/>
    <w:rsid w:val="00E04EDD"/>
    <w:rsid w:val="00E04F33"/>
    <w:rsid w:val="00E05158"/>
    <w:rsid w:val="00E0517F"/>
    <w:rsid w:val="00E053C9"/>
    <w:rsid w:val="00E055A8"/>
    <w:rsid w:val="00E055E5"/>
    <w:rsid w:val="00E05A0A"/>
    <w:rsid w:val="00E05B10"/>
    <w:rsid w:val="00E05CF8"/>
    <w:rsid w:val="00E05E5F"/>
    <w:rsid w:val="00E06087"/>
    <w:rsid w:val="00E06898"/>
    <w:rsid w:val="00E069B4"/>
    <w:rsid w:val="00E0709A"/>
    <w:rsid w:val="00E072F7"/>
    <w:rsid w:val="00E07579"/>
    <w:rsid w:val="00E07684"/>
    <w:rsid w:val="00E07A96"/>
    <w:rsid w:val="00E07EC6"/>
    <w:rsid w:val="00E100D1"/>
    <w:rsid w:val="00E10116"/>
    <w:rsid w:val="00E102C1"/>
    <w:rsid w:val="00E11331"/>
    <w:rsid w:val="00E11355"/>
    <w:rsid w:val="00E11854"/>
    <w:rsid w:val="00E11911"/>
    <w:rsid w:val="00E119D4"/>
    <w:rsid w:val="00E11BFC"/>
    <w:rsid w:val="00E11CC6"/>
    <w:rsid w:val="00E1200B"/>
    <w:rsid w:val="00E1262A"/>
    <w:rsid w:val="00E129A5"/>
    <w:rsid w:val="00E12A28"/>
    <w:rsid w:val="00E12D1C"/>
    <w:rsid w:val="00E12E5A"/>
    <w:rsid w:val="00E13264"/>
    <w:rsid w:val="00E1326A"/>
    <w:rsid w:val="00E13700"/>
    <w:rsid w:val="00E13773"/>
    <w:rsid w:val="00E137C7"/>
    <w:rsid w:val="00E138C9"/>
    <w:rsid w:val="00E13CCB"/>
    <w:rsid w:val="00E13D28"/>
    <w:rsid w:val="00E13DB0"/>
    <w:rsid w:val="00E14146"/>
    <w:rsid w:val="00E1418E"/>
    <w:rsid w:val="00E14547"/>
    <w:rsid w:val="00E14674"/>
    <w:rsid w:val="00E14700"/>
    <w:rsid w:val="00E148B7"/>
    <w:rsid w:val="00E148F7"/>
    <w:rsid w:val="00E14A36"/>
    <w:rsid w:val="00E14B06"/>
    <w:rsid w:val="00E14E5B"/>
    <w:rsid w:val="00E154E4"/>
    <w:rsid w:val="00E155D2"/>
    <w:rsid w:val="00E157BA"/>
    <w:rsid w:val="00E15864"/>
    <w:rsid w:val="00E15B2A"/>
    <w:rsid w:val="00E15FE3"/>
    <w:rsid w:val="00E162AC"/>
    <w:rsid w:val="00E1643C"/>
    <w:rsid w:val="00E16509"/>
    <w:rsid w:val="00E16723"/>
    <w:rsid w:val="00E16889"/>
    <w:rsid w:val="00E168AC"/>
    <w:rsid w:val="00E1696D"/>
    <w:rsid w:val="00E16A4D"/>
    <w:rsid w:val="00E16A68"/>
    <w:rsid w:val="00E16AB1"/>
    <w:rsid w:val="00E16B1A"/>
    <w:rsid w:val="00E16CE5"/>
    <w:rsid w:val="00E16DA3"/>
    <w:rsid w:val="00E16EC8"/>
    <w:rsid w:val="00E170E9"/>
    <w:rsid w:val="00E17245"/>
    <w:rsid w:val="00E1761B"/>
    <w:rsid w:val="00E17865"/>
    <w:rsid w:val="00E17907"/>
    <w:rsid w:val="00E17E19"/>
    <w:rsid w:val="00E17E63"/>
    <w:rsid w:val="00E17E7E"/>
    <w:rsid w:val="00E20526"/>
    <w:rsid w:val="00E205B6"/>
    <w:rsid w:val="00E20737"/>
    <w:rsid w:val="00E20864"/>
    <w:rsid w:val="00E20CE8"/>
    <w:rsid w:val="00E21736"/>
    <w:rsid w:val="00E2187C"/>
    <w:rsid w:val="00E21945"/>
    <w:rsid w:val="00E21ADC"/>
    <w:rsid w:val="00E21C1D"/>
    <w:rsid w:val="00E21D39"/>
    <w:rsid w:val="00E21ED5"/>
    <w:rsid w:val="00E22490"/>
    <w:rsid w:val="00E227E5"/>
    <w:rsid w:val="00E2291E"/>
    <w:rsid w:val="00E22968"/>
    <w:rsid w:val="00E22E63"/>
    <w:rsid w:val="00E22F66"/>
    <w:rsid w:val="00E23655"/>
    <w:rsid w:val="00E2384E"/>
    <w:rsid w:val="00E238E5"/>
    <w:rsid w:val="00E239E9"/>
    <w:rsid w:val="00E23B88"/>
    <w:rsid w:val="00E2453C"/>
    <w:rsid w:val="00E2455B"/>
    <w:rsid w:val="00E247D5"/>
    <w:rsid w:val="00E24842"/>
    <w:rsid w:val="00E24A4C"/>
    <w:rsid w:val="00E24BB7"/>
    <w:rsid w:val="00E24C31"/>
    <w:rsid w:val="00E24D58"/>
    <w:rsid w:val="00E250EC"/>
    <w:rsid w:val="00E25173"/>
    <w:rsid w:val="00E25702"/>
    <w:rsid w:val="00E25767"/>
    <w:rsid w:val="00E258E4"/>
    <w:rsid w:val="00E25B34"/>
    <w:rsid w:val="00E25B53"/>
    <w:rsid w:val="00E25B76"/>
    <w:rsid w:val="00E25BE9"/>
    <w:rsid w:val="00E25DEA"/>
    <w:rsid w:val="00E25E13"/>
    <w:rsid w:val="00E25E92"/>
    <w:rsid w:val="00E25F57"/>
    <w:rsid w:val="00E25F67"/>
    <w:rsid w:val="00E267CF"/>
    <w:rsid w:val="00E267E1"/>
    <w:rsid w:val="00E269D3"/>
    <w:rsid w:val="00E26B5C"/>
    <w:rsid w:val="00E26B72"/>
    <w:rsid w:val="00E26C16"/>
    <w:rsid w:val="00E26CFA"/>
    <w:rsid w:val="00E26DE6"/>
    <w:rsid w:val="00E26EC6"/>
    <w:rsid w:val="00E26F47"/>
    <w:rsid w:val="00E27517"/>
    <w:rsid w:val="00E27ACA"/>
    <w:rsid w:val="00E300C2"/>
    <w:rsid w:val="00E30164"/>
    <w:rsid w:val="00E30292"/>
    <w:rsid w:val="00E30296"/>
    <w:rsid w:val="00E304AC"/>
    <w:rsid w:val="00E305A0"/>
    <w:rsid w:val="00E305CB"/>
    <w:rsid w:val="00E3095A"/>
    <w:rsid w:val="00E30AB2"/>
    <w:rsid w:val="00E3100F"/>
    <w:rsid w:val="00E31875"/>
    <w:rsid w:val="00E31BD7"/>
    <w:rsid w:val="00E31BEC"/>
    <w:rsid w:val="00E31F4A"/>
    <w:rsid w:val="00E32050"/>
    <w:rsid w:val="00E3217E"/>
    <w:rsid w:val="00E326D9"/>
    <w:rsid w:val="00E3297C"/>
    <w:rsid w:val="00E32CDF"/>
    <w:rsid w:val="00E32F70"/>
    <w:rsid w:val="00E33120"/>
    <w:rsid w:val="00E33427"/>
    <w:rsid w:val="00E3343E"/>
    <w:rsid w:val="00E334F4"/>
    <w:rsid w:val="00E334FE"/>
    <w:rsid w:val="00E33714"/>
    <w:rsid w:val="00E33904"/>
    <w:rsid w:val="00E339BF"/>
    <w:rsid w:val="00E339F4"/>
    <w:rsid w:val="00E33A5C"/>
    <w:rsid w:val="00E33F73"/>
    <w:rsid w:val="00E341F7"/>
    <w:rsid w:val="00E34253"/>
    <w:rsid w:val="00E34407"/>
    <w:rsid w:val="00E34A7F"/>
    <w:rsid w:val="00E34BCD"/>
    <w:rsid w:val="00E34DBB"/>
    <w:rsid w:val="00E3521D"/>
    <w:rsid w:val="00E357BC"/>
    <w:rsid w:val="00E35860"/>
    <w:rsid w:val="00E35AD5"/>
    <w:rsid w:val="00E35AD9"/>
    <w:rsid w:val="00E35BB4"/>
    <w:rsid w:val="00E35BFE"/>
    <w:rsid w:val="00E35E41"/>
    <w:rsid w:val="00E363C3"/>
    <w:rsid w:val="00E364F1"/>
    <w:rsid w:val="00E366E3"/>
    <w:rsid w:val="00E36809"/>
    <w:rsid w:val="00E36A19"/>
    <w:rsid w:val="00E36CF6"/>
    <w:rsid w:val="00E36FAB"/>
    <w:rsid w:val="00E37260"/>
    <w:rsid w:val="00E37265"/>
    <w:rsid w:val="00E374AF"/>
    <w:rsid w:val="00E37804"/>
    <w:rsid w:val="00E378A2"/>
    <w:rsid w:val="00E37998"/>
    <w:rsid w:val="00E400B0"/>
    <w:rsid w:val="00E4021B"/>
    <w:rsid w:val="00E4036B"/>
    <w:rsid w:val="00E40476"/>
    <w:rsid w:val="00E40652"/>
    <w:rsid w:val="00E40930"/>
    <w:rsid w:val="00E40C54"/>
    <w:rsid w:val="00E40E08"/>
    <w:rsid w:val="00E40E67"/>
    <w:rsid w:val="00E41509"/>
    <w:rsid w:val="00E4190D"/>
    <w:rsid w:val="00E419AA"/>
    <w:rsid w:val="00E41AC6"/>
    <w:rsid w:val="00E41B31"/>
    <w:rsid w:val="00E41C54"/>
    <w:rsid w:val="00E41E87"/>
    <w:rsid w:val="00E42077"/>
    <w:rsid w:val="00E4217C"/>
    <w:rsid w:val="00E4283F"/>
    <w:rsid w:val="00E42963"/>
    <w:rsid w:val="00E42C3F"/>
    <w:rsid w:val="00E42C6E"/>
    <w:rsid w:val="00E4312A"/>
    <w:rsid w:val="00E432AB"/>
    <w:rsid w:val="00E43476"/>
    <w:rsid w:val="00E434AB"/>
    <w:rsid w:val="00E4385F"/>
    <w:rsid w:val="00E4389C"/>
    <w:rsid w:val="00E439E9"/>
    <w:rsid w:val="00E43BB7"/>
    <w:rsid w:val="00E43D28"/>
    <w:rsid w:val="00E43D98"/>
    <w:rsid w:val="00E43E19"/>
    <w:rsid w:val="00E4414D"/>
    <w:rsid w:val="00E44189"/>
    <w:rsid w:val="00E44284"/>
    <w:rsid w:val="00E4461B"/>
    <w:rsid w:val="00E448FE"/>
    <w:rsid w:val="00E4490B"/>
    <w:rsid w:val="00E44AE3"/>
    <w:rsid w:val="00E44BB9"/>
    <w:rsid w:val="00E44DFD"/>
    <w:rsid w:val="00E44E37"/>
    <w:rsid w:val="00E44E91"/>
    <w:rsid w:val="00E45158"/>
    <w:rsid w:val="00E45276"/>
    <w:rsid w:val="00E45562"/>
    <w:rsid w:val="00E45782"/>
    <w:rsid w:val="00E4579D"/>
    <w:rsid w:val="00E45834"/>
    <w:rsid w:val="00E4584C"/>
    <w:rsid w:val="00E45AB6"/>
    <w:rsid w:val="00E45D13"/>
    <w:rsid w:val="00E45D82"/>
    <w:rsid w:val="00E46052"/>
    <w:rsid w:val="00E46799"/>
    <w:rsid w:val="00E46A4C"/>
    <w:rsid w:val="00E46B70"/>
    <w:rsid w:val="00E46EDC"/>
    <w:rsid w:val="00E46F0C"/>
    <w:rsid w:val="00E4701A"/>
    <w:rsid w:val="00E470D9"/>
    <w:rsid w:val="00E47284"/>
    <w:rsid w:val="00E47A1B"/>
    <w:rsid w:val="00E47C42"/>
    <w:rsid w:val="00E47F5D"/>
    <w:rsid w:val="00E50280"/>
    <w:rsid w:val="00E5028C"/>
    <w:rsid w:val="00E5039F"/>
    <w:rsid w:val="00E50445"/>
    <w:rsid w:val="00E50567"/>
    <w:rsid w:val="00E50634"/>
    <w:rsid w:val="00E509AF"/>
    <w:rsid w:val="00E50CA2"/>
    <w:rsid w:val="00E50D2B"/>
    <w:rsid w:val="00E50EE9"/>
    <w:rsid w:val="00E50F0C"/>
    <w:rsid w:val="00E515FA"/>
    <w:rsid w:val="00E51888"/>
    <w:rsid w:val="00E51BCF"/>
    <w:rsid w:val="00E51C3E"/>
    <w:rsid w:val="00E51DDC"/>
    <w:rsid w:val="00E52138"/>
    <w:rsid w:val="00E521ED"/>
    <w:rsid w:val="00E52A20"/>
    <w:rsid w:val="00E52AF3"/>
    <w:rsid w:val="00E52C64"/>
    <w:rsid w:val="00E52CB8"/>
    <w:rsid w:val="00E52D34"/>
    <w:rsid w:val="00E53278"/>
    <w:rsid w:val="00E533CD"/>
    <w:rsid w:val="00E53630"/>
    <w:rsid w:val="00E536B7"/>
    <w:rsid w:val="00E539FC"/>
    <w:rsid w:val="00E53AAB"/>
    <w:rsid w:val="00E53EB4"/>
    <w:rsid w:val="00E54002"/>
    <w:rsid w:val="00E54299"/>
    <w:rsid w:val="00E54600"/>
    <w:rsid w:val="00E546B7"/>
    <w:rsid w:val="00E548A2"/>
    <w:rsid w:val="00E54B5A"/>
    <w:rsid w:val="00E54E88"/>
    <w:rsid w:val="00E55025"/>
    <w:rsid w:val="00E552CA"/>
    <w:rsid w:val="00E553A0"/>
    <w:rsid w:val="00E553AF"/>
    <w:rsid w:val="00E5558C"/>
    <w:rsid w:val="00E555B7"/>
    <w:rsid w:val="00E555C6"/>
    <w:rsid w:val="00E555D6"/>
    <w:rsid w:val="00E555F7"/>
    <w:rsid w:val="00E557AA"/>
    <w:rsid w:val="00E55844"/>
    <w:rsid w:val="00E55A83"/>
    <w:rsid w:val="00E55A9C"/>
    <w:rsid w:val="00E55B34"/>
    <w:rsid w:val="00E55D35"/>
    <w:rsid w:val="00E55D3B"/>
    <w:rsid w:val="00E55DB2"/>
    <w:rsid w:val="00E55E6D"/>
    <w:rsid w:val="00E55ECB"/>
    <w:rsid w:val="00E55FA7"/>
    <w:rsid w:val="00E560E5"/>
    <w:rsid w:val="00E561E5"/>
    <w:rsid w:val="00E56240"/>
    <w:rsid w:val="00E5635A"/>
    <w:rsid w:val="00E56471"/>
    <w:rsid w:val="00E56515"/>
    <w:rsid w:val="00E568D0"/>
    <w:rsid w:val="00E56A07"/>
    <w:rsid w:val="00E56E69"/>
    <w:rsid w:val="00E572E5"/>
    <w:rsid w:val="00E573DF"/>
    <w:rsid w:val="00E5762B"/>
    <w:rsid w:val="00E5778C"/>
    <w:rsid w:val="00E577EA"/>
    <w:rsid w:val="00E57844"/>
    <w:rsid w:val="00E57989"/>
    <w:rsid w:val="00E57B02"/>
    <w:rsid w:val="00E57BF7"/>
    <w:rsid w:val="00E57E47"/>
    <w:rsid w:val="00E600E3"/>
    <w:rsid w:val="00E602E9"/>
    <w:rsid w:val="00E60787"/>
    <w:rsid w:val="00E60799"/>
    <w:rsid w:val="00E60B99"/>
    <w:rsid w:val="00E61207"/>
    <w:rsid w:val="00E618CC"/>
    <w:rsid w:val="00E6193F"/>
    <w:rsid w:val="00E61A65"/>
    <w:rsid w:val="00E61B93"/>
    <w:rsid w:val="00E61C50"/>
    <w:rsid w:val="00E61F03"/>
    <w:rsid w:val="00E61F6E"/>
    <w:rsid w:val="00E622F3"/>
    <w:rsid w:val="00E6238E"/>
    <w:rsid w:val="00E62685"/>
    <w:rsid w:val="00E62753"/>
    <w:rsid w:val="00E62AC1"/>
    <w:rsid w:val="00E62C3F"/>
    <w:rsid w:val="00E62E84"/>
    <w:rsid w:val="00E62F70"/>
    <w:rsid w:val="00E630E0"/>
    <w:rsid w:val="00E6333C"/>
    <w:rsid w:val="00E634B0"/>
    <w:rsid w:val="00E634C6"/>
    <w:rsid w:val="00E639B7"/>
    <w:rsid w:val="00E63AE9"/>
    <w:rsid w:val="00E63B87"/>
    <w:rsid w:val="00E63BE7"/>
    <w:rsid w:val="00E63C15"/>
    <w:rsid w:val="00E63D44"/>
    <w:rsid w:val="00E63D45"/>
    <w:rsid w:val="00E643FE"/>
    <w:rsid w:val="00E646C4"/>
    <w:rsid w:val="00E647C8"/>
    <w:rsid w:val="00E64E01"/>
    <w:rsid w:val="00E64ED5"/>
    <w:rsid w:val="00E64EE7"/>
    <w:rsid w:val="00E652F2"/>
    <w:rsid w:val="00E656C7"/>
    <w:rsid w:val="00E6599F"/>
    <w:rsid w:val="00E65A8A"/>
    <w:rsid w:val="00E65AA1"/>
    <w:rsid w:val="00E65AA8"/>
    <w:rsid w:val="00E65DFA"/>
    <w:rsid w:val="00E662B5"/>
    <w:rsid w:val="00E66392"/>
    <w:rsid w:val="00E663B2"/>
    <w:rsid w:val="00E66565"/>
    <w:rsid w:val="00E665C0"/>
    <w:rsid w:val="00E66A0B"/>
    <w:rsid w:val="00E66A88"/>
    <w:rsid w:val="00E66AFB"/>
    <w:rsid w:val="00E673D8"/>
    <w:rsid w:val="00E67527"/>
    <w:rsid w:val="00E67BA0"/>
    <w:rsid w:val="00E7005C"/>
    <w:rsid w:val="00E7015C"/>
    <w:rsid w:val="00E70225"/>
    <w:rsid w:val="00E7023E"/>
    <w:rsid w:val="00E705B5"/>
    <w:rsid w:val="00E7063E"/>
    <w:rsid w:val="00E70731"/>
    <w:rsid w:val="00E70B85"/>
    <w:rsid w:val="00E70BB5"/>
    <w:rsid w:val="00E70DFB"/>
    <w:rsid w:val="00E70EA8"/>
    <w:rsid w:val="00E71088"/>
    <w:rsid w:val="00E712E7"/>
    <w:rsid w:val="00E714B0"/>
    <w:rsid w:val="00E714F9"/>
    <w:rsid w:val="00E715DC"/>
    <w:rsid w:val="00E718A6"/>
    <w:rsid w:val="00E718DC"/>
    <w:rsid w:val="00E71A8E"/>
    <w:rsid w:val="00E71D2D"/>
    <w:rsid w:val="00E721BF"/>
    <w:rsid w:val="00E721F0"/>
    <w:rsid w:val="00E72215"/>
    <w:rsid w:val="00E7246F"/>
    <w:rsid w:val="00E7253E"/>
    <w:rsid w:val="00E72728"/>
    <w:rsid w:val="00E7288A"/>
    <w:rsid w:val="00E72948"/>
    <w:rsid w:val="00E72972"/>
    <w:rsid w:val="00E72C6F"/>
    <w:rsid w:val="00E72FA3"/>
    <w:rsid w:val="00E73081"/>
    <w:rsid w:val="00E73254"/>
    <w:rsid w:val="00E7333C"/>
    <w:rsid w:val="00E73471"/>
    <w:rsid w:val="00E735FF"/>
    <w:rsid w:val="00E7366D"/>
    <w:rsid w:val="00E73719"/>
    <w:rsid w:val="00E73817"/>
    <w:rsid w:val="00E7394C"/>
    <w:rsid w:val="00E73950"/>
    <w:rsid w:val="00E73982"/>
    <w:rsid w:val="00E739D9"/>
    <w:rsid w:val="00E73B47"/>
    <w:rsid w:val="00E73B64"/>
    <w:rsid w:val="00E73BEC"/>
    <w:rsid w:val="00E73F3D"/>
    <w:rsid w:val="00E740C8"/>
    <w:rsid w:val="00E741B0"/>
    <w:rsid w:val="00E742DE"/>
    <w:rsid w:val="00E74565"/>
    <w:rsid w:val="00E74F52"/>
    <w:rsid w:val="00E75463"/>
    <w:rsid w:val="00E758DE"/>
    <w:rsid w:val="00E75C7F"/>
    <w:rsid w:val="00E76012"/>
    <w:rsid w:val="00E762CE"/>
    <w:rsid w:val="00E766A3"/>
    <w:rsid w:val="00E767D0"/>
    <w:rsid w:val="00E76AB9"/>
    <w:rsid w:val="00E76C19"/>
    <w:rsid w:val="00E76C66"/>
    <w:rsid w:val="00E77042"/>
    <w:rsid w:val="00E77078"/>
    <w:rsid w:val="00E77406"/>
    <w:rsid w:val="00E77CD5"/>
    <w:rsid w:val="00E77D8C"/>
    <w:rsid w:val="00E77ECB"/>
    <w:rsid w:val="00E801DF"/>
    <w:rsid w:val="00E80317"/>
    <w:rsid w:val="00E80749"/>
    <w:rsid w:val="00E80791"/>
    <w:rsid w:val="00E808B2"/>
    <w:rsid w:val="00E80A28"/>
    <w:rsid w:val="00E80E04"/>
    <w:rsid w:val="00E81175"/>
    <w:rsid w:val="00E81237"/>
    <w:rsid w:val="00E813BA"/>
    <w:rsid w:val="00E8199B"/>
    <w:rsid w:val="00E81DF7"/>
    <w:rsid w:val="00E81F58"/>
    <w:rsid w:val="00E821A2"/>
    <w:rsid w:val="00E82517"/>
    <w:rsid w:val="00E82564"/>
    <w:rsid w:val="00E82621"/>
    <w:rsid w:val="00E828BA"/>
    <w:rsid w:val="00E82980"/>
    <w:rsid w:val="00E82BB6"/>
    <w:rsid w:val="00E82C44"/>
    <w:rsid w:val="00E82D91"/>
    <w:rsid w:val="00E8306E"/>
    <w:rsid w:val="00E8343B"/>
    <w:rsid w:val="00E83629"/>
    <w:rsid w:val="00E83B00"/>
    <w:rsid w:val="00E83C78"/>
    <w:rsid w:val="00E83E18"/>
    <w:rsid w:val="00E83EA6"/>
    <w:rsid w:val="00E84082"/>
    <w:rsid w:val="00E8439A"/>
    <w:rsid w:val="00E84599"/>
    <w:rsid w:val="00E84708"/>
    <w:rsid w:val="00E84C33"/>
    <w:rsid w:val="00E84D65"/>
    <w:rsid w:val="00E851C6"/>
    <w:rsid w:val="00E85351"/>
    <w:rsid w:val="00E8570B"/>
    <w:rsid w:val="00E85DFE"/>
    <w:rsid w:val="00E85E9A"/>
    <w:rsid w:val="00E85EB4"/>
    <w:rsid w:val="00E86191"/>
    <w:rsid w:val="00E86306"/>
    <w:rsid w:val="00E86339"/>
    <w:rsid w:val="00E864C8"/>
    <w:rsid w:val="00E86541"/>
    <w:rsid w:val="00E86567"/>
    <w:rsid w:val="00E86B35"/>
    <w:rsid w:val="00E86F71"/>
    <w:rsid w:val="00E86F8D"/>
    <w:rsid w:val="00E8705D"/>
    <w:rsid w:val="00E870E7"/>
    <w:rsid w:val="00E87903"/>
    <w:rsid w:val="00E87A2F"/>
    <w:rsid w:val="00E87B2A"/>
    <w:rsid w:val="00E87F05"/>
    <w:rsid w:val="00E9004E"/>
    <w:rsid w:val="00E90226"/>
    <w:rsid w:val="00E9032D"/>
    <w:rsid w:val="00E904CE"/>
    <w:rsid w:val="00E9052B"/>
    <w:rsid w:val="00E90A9A"/>
    <w:rsid w:val="00E90AC9"/>
    <w:rsid w:val="00E90BC7"/>
    <w:rsid w:val="00E90CA3"/>
    <w:rsid w:val="00E90D15"/>
    <w:rsid w:val="00E90E33"/>
    <w:rsid w:val="00E90E61"/>
    <w:rsid w:val="00E9141F"/>
    <w:rsid w:val="00E9142D"/>
    <w:rsid w:val="00E9180A"/>
    <w:rsid w:val="00E918C6"/>
    <w:rsid w:val="00E918F4"/>
    <w:rsid w:val="00E919B4"/>
    <w:rsid w:val="00E91A4F"/>
    <w:rsid w:val="00E92212"/>
    <w:rsid w:val="00E92337"/>
    <w:rsid w:val="00E92937"/>
    <w:rsid w:val="00E929FA"/>
    <w:rsid w:val="00E92B24"/>
    <w:rsid w:val="00E92CEA"/>
    <w:rsid w:val="00E92D85"/>
    <w:rsid w:val="00E92DB7"/>
    <w:rsid w:val="00E93248"/>
    <w:rsid w:val="00E932CE"/>
    <w:rsid w:val="00E9341F"/>
    <w:rsid w:val="00E93651"/>
    <w:rsid w:val="00E9378B"/>
    <w:rsid w:val="00E937EE"/>
    <w:rsid w:val="00E9389B"/>
    <w:rsid w:val="00E93BBD"/>
    <w:rsid w:val="00E943FF"/>
    <w:rsid w:val="00E94450"/>
    <w:rsid w:val="00E94512"/>
    <w:rsid w:val="00E94845"/>
    <w:rsid w:val="00E948C3"/>
    <w:rsid w:val="00E94B3A"/>
    <w:rsid w:val="00E94BCE"/>
    <w:rsid w:val="00E94C9D"/>
    <w:rsid w:val="00E9517C"/>
    <w:rsid w:val="00E953E9"/>
    <w:rsid w:val="00E95553"/>
    <w:rsid w:val="00E957B5"/>
    <w:rsid w:val="00E957C2"/>
    <w:rsid w:val="00E95B8B"/>
    <w:rsid w:val="00E9600C"/>
    <w:rsid w:val="00E96042"/>
    <w:rsid w:val="00E96539"/>
    <w:rsid w:val="00E96A8B"/>
    <w:rsid w:val="00E96D83"/>
    <w:rsid w:val="00E96DFC"/>
    <w:rsid w:val="00E971E1"/>
    <w:rsid w:val="00E97263"/>
    <w:rsid w:val="00E97265"/>
    <w:rsid w:val="00E97290"/>
    <w:rsid w:val="00E973A9"/>
    <w:rsid w:val="00E974AB"/>
    <w:rsid w:val="00E97634"/>
    <w:rsid w:val="00E97759"/>
    <w:rsid w:val="00E978EE"/>
    <w:rsid w:val="00E97B9A"/>
    <w:rsid w:val="00E97BBA"/>
    <w:rsid w:val="00E97CF5"/>
    <w:rsid w:val="00E97D28"/>
    <w:rsid w:val="00E97D6B"/>
    <w:rsid w:val="00E97FAA"/>
    <w:rsid w:val="00EA03C9"/>
    <w:rsid w:val="00EA03FE"/>
    <w:rsid w:val="00EA042F"/>
    <w:rsid w:val="00EA05A7"/>
    <w:rsid w:val="00EA05A8"/>
    <w:rsid w:val="00EA0828"/>
    <w:rsid w:val="00EA0A25"/>
    <w:rsid w:val="00EA0B1B"/>
    <w:rsid w:val="00EA0E5B"/>
    <w:rsid w:val="00EA11B9"/>
    <w:rsid w:val="00EA12B7"/>
    <w:rsid w:val="00EA15D7"/>
    <w:rsid w:val="00EA16CE"/>
    <w:rsid w:val="00EA1713"/>
    <w:rsid w:val="00EA19DB"/>
    <w:rsid w:val="00EA1DF4"/>
    <w:rsid w:val="00EA1E16"/>
    <w:rsid w:val="00EA1F82"/>
    <w:rsid w:val="00EA2040"/>
    <w:rsid w:val="00EA22FC"/>
    <w:rsid w:val="00EA244F"/>
    <w:rsid w:val="00EA24A5"/>
    <w:rsid w:val="00EA261C"/>
    <w:rsid w:val="00EA27A5"/>
    <w:rsid w:val="00EA2B95"/>
    <w:rsid w:val="00EA2D1D"/>
    <w:rsid w:val="00EA2FB0"/>
    <w:rsid w:val="00EA37F2"/>
    <w:rsid w:val="00EA389F"/>
    <w:rsid w:val="00EA39E5"/>
    <w:rsid w:val="00EA3CA0"/>
    <w:rsid w:val="00EA3E2E"/>
    <w:rsid w:val="00EA40EF"/>
    <w:rsid w:val="00EA4100"/>
    <w:rsid w:val="00EA410A"/>
    <w:rsid w:val="00EA4ADB"/>
    <w:rsid w:val="00EA4D1C"/>
    <w:rsid w:val="00EA4D75"/>
    <w:rsid w:val="00EA5A51"/>
    <w:rsid w:val="00EA5CA9"/>
    <w:rsid w:val="00EA5CAA"/>
    <w:rsid w:val="00EA5EE1"/>
    <w:rsid w:val="00EA5F28"/>
    <w:rsid w:val="00EA65E4"/>
    <w:rsid w:val="00EA6625"/>
    <w:rsid w:val="00EA66F8"/>
    <w:rsid w:val="00EA673F"/>
    <w:rsid w:val="00EA67E9"/>
    <w:rsid w:val="00EA6E2A"/>
    <w:rsid w:val="00EA6F83"/>
    <w:rsid w:val="00EA6FCB"/>
    <w:rsid w:val="00EA717E"/>
    <w:rsid w:val="00EA7391"/>
    <w:rsid w:val="00EA776D"/>
    <w:rsid w:val="00EA7B50"/>
    <w:rsid w:val="00EA7C70"/>
    <w:rsid w:val="00EA7D7C"/>
    <w:rsid w:val="00EA7DD1"/>
    <w:rsid w:val="00EA7E88"/>
    <w:rsid w:val="00EA7F71"/>
    <w:rsid w:val="00EB0084"/>
    <w:rsid w:val="00EB0266"/>
    <w:rsid w:val="00EB054D"/>
    <w:rsid w:val="00EB065D"/>
    <w:rsid w:val="00EB06B8"/>
    <w:rsid w:val="00EB084E"/>
    <w:rsid w:val="00EB086F"/>
    <w:rsid w:val="00EB08A5"/>
    <w:rsid w:val="00EB0BC0"/>
    <w:rsid w:val="00EB11E4"/>
    <w:rsid w:val="00EB135C"/>
    <w:rsid w:val="00EB15FE"/>
    <w:rsid w:val="00EB1785"/>
    <w:rsid w:val="00EB1977"/>
    <w:rsid w:val="00EB19CF"/>
    <w:rsid w:val="00EB1DF8"/>
    <w:rsid w:val="00EB1EE8"/>
    <w:rsid w:val="00EB2012"/>
    <w:rsid w:val="00EB208F"/>
    <w:rsid w:val="00EB20B4"/>
    <w:rsid w:val="00EB20EE"/>
    <w:rsid w:val="00EB224E"/>
    <w:rsid w:val="00EB22AF"/>
    <w:rsid w:val="00EB23C6"/>
    <w:rsid w:val="00EB24D8"/>
    <w:rsid w:val="00EB25A3"/>
    <w:rsid w:val="00EB2732"/>
    <w:rsid w:val="00EB28AD"/>
    <w:rsid w:val="00EB2B3B"/>
    <w:rsid w:val="00EB2BEB"/>
    <w:rsid w:val="00EB2CB0"/>
    <w:rsid w:val="00EB2D71"/>
    <w:rsid w:val="00EB2F59"/>
    <w:rsid w:val="00EB3566"/>
    <w:rsid w:val="00EB35D7"/>
    <w:rsid w:val="00EB3811"/>
    <w:rsid w:val="00EB38E4"/>
    <w:rsid w:val="00EB3B49"/>
    <w:rsid w:val="00EB4091"/>
    <w:rsid w:val="00EB419A"/>
    <w:rsid w:val="00EB42DD"/>
    <w:rsid w:val="00EB456B"/>
    <w:rsid w:val="00EB4775"/>
    <w:rsid w:val="00EB4F38"/>
    <w:rsid w:val="00EB5318"/>
    <w:rsid w:val="00EB55A4"/>
    <w:rsid w:val="00EB589E"/>
    <w:rsid w:val="00EB58D0"/>
    <w:rsid w:val="00EB5AD3"/>
    <w:rsid w:val="00EB5B2E"/>
    <w:rsid w:val="00EB5D40"/>
    <w:rsid w:val="00EB5DE9"/>
    <w:rsid w:val="00EB6303"/>
    <w:rsid w:val="00EB63F1"/>
    <w:rsid w:val="00EB6415"/>
    <w:rsid w:val="00EB646B"/>
    <w:rsid w:val="00EB64F2"/>
    <w:rsid w:val="00EB67AE"/>
    <w:rsid w:val="00EB695E"/>
    <w:rsid w:val="00EB6FBC"/>
    <w:rsid w:val="00EB71D8"/>
    <w:rsid w:val="00EB731A"/>
    <w:rsid w:val="00EB733A"/>
    <w:rsid w:val="00EB740B"/>
    <w:rsid w:val="00EB757C"/>
    <w:rsid w:val="00EB759E"/>
    <w:rsid w:val="00EB767F"/>
    <w:rsid w:val="00EB76F3"/>
    <w:rsid w:val="00EB772B"/>
    <w:rsid w:val="00EB7897"/>
    <w:rsid w:val="00EB7A4D"/>
    <w:rsid w:val="00EB7C22"/>
    <w:rsid w:val="00EB7EA3"/>
    <w:rsid w:val="00EB7FC5"/>
    <w:rsid w:val="00EC010B"/>
    <w:rsid w:val="00EC0215"/>
    <w:rsid w:val="00EC0729"/>
    <w:rsid w:val="00EC081F"/>
    <w:rsid w:val="00EC0864"/>
    <w:rsid w:val="00EC0909"/>
    <w:rsid w:val="00EC0BB9"/>
    <w:rsid w:val="00EC0F23"/>
    <w:rsid w:val="00EC10A8"/>
    <w:rsid w:val="00EC10B6"/>
    <w:rsid w:val="00EC1403"/>
    <w:rsid w:val="00EC14BB"/>
    <w:rsid w:val="00EC16EE"/>
    <w:rsid w:val="00EC181C"/>
    <w:rsid w:val="00EC1BD0"/>
    <w:rsid w:val="00EC1D1A"/>
    <w:rsid w:val="00EC1EB2"/>
    <w:rsid w:val="00EC1F1A"/>
    <w:rsid w:val="00EC251C"/>
    <w:rsid w:val="00EC25E4"/>
    <w:rsid w:val="00EC29D9"/>
    <w:rsid w:val="00EC2A01"/>
    <w:rsid w:val="00EC3161"/>
    <w:rsid w:val="00EC32EC"/>
    <w:rsid w:val="00EC33AD"/>
    <w:rsid w:val="00EC34A7"/>
    <w:rsid w:val="00EC36EF"/>
    <w:rsid w:val="00EC36FF"/>
    <w:rsid w:val="00EC37AC"/>
    <w:rsid w:val="00EC37B4"/>
    <w:rsid w:val="00EC3A6E"/>
    <w:rsid w:val="00EC3C4A"/>
    <w:rsid w:val="00EC3E5E"/>
    <w:rsid w:val="00EC3F3C"/>
    <w:rsid w:val="00EC4080"/>
    <w:rsid w:val="00EC40E6"/>
    <w:rsid w:val="00EC4402"/>
    <w:rsid w:val="00EC4977"/>
    <w:rsid w:val="00EC4AE0"/>
    <w:rsid w:val="00EC5528"/>
    <w:rsid w:val="00EC556E"/>
    <w:rsid w:val="00EC5B4B"/>
    <w:rsid w:val="00EC5C0C"/>
    <w:rsid w:val="00EC5D3C"/>
    <w:rsid w:val="00EC5D9A"/>
    <w:rsid w:val="00EC6394"/>
    <w:rsid w:val="00EC652A"/>
    <w:rsid w:val="00EC6676"/>
    <w:rsid w:val="00EC6719"/>
    <w:rsid w:val="00EC68E1"/>
    <w:rsid w:val="00EC6ABD"/>
    <w:rsid w:val="00EC6AE6"/>
    <w:rsid w:val="00EC6E89"/>
    <w:rsid w:val="00EC70DC"/>
    <w:rsid w:val="00EC71E6"/>
    <w:rsid w:val="00EC7388"/>
    <w:rsid w:val="00EC7497"/>
    <w:rsid w:val="00EC7662"/>
    <w:rsid w:val="00EC789A"/>
    <w:rsid w:val="00EC7D29"/>
    <w:rsid w:val="00EC7D4D"/>
    <w:rsid w:val="00ED0040"/>
    <w:rsid w:val="00ED03A7"/>
    <w:rsid w:val="00ED0487"/>
    <w:rsid w:val="00ED09C7"/>
    <w:rsid w:val="00ED0ACE"/>
    <w:rsid w:val="00ED0B2A"/>
    <w:rsid w:val="00ED0CBC"/>
    <w:rsid w:val="00ED0EA6"/>
    <w:rsid w:val="00ED0F36"/>
    <w:rsid w:val="00ED0FC2"/>
    <w:rsid w:val="00ED1438"/>
    <w:rsid w:val="00ED1810"/>
    <w:rsid w:val="00ED1970"/>
    <w:rsid w:val="00ED1E12"/>
    <w:rsid w:val="00ED2066"/>
    <w:rsid w:val="00ED21C4"/>
    <w:rsid w:val="00ED24A0"/>
    <w:rsid w:val="00ED2690"/>
    <w:rsid w:val="00ED2779"/>
    <w:rsid w:val="00ED2A71"/>
    <w:rsid w:val="00ED2FDD"/>
    <w:rsid w:val="00ED309E"/>
    <w:rsid w:val="00ED3365"/>
    <w:rsid w:val="00ED3507"/>
    <w:rsid w:val="00ED386C"/>
    <w:rsid w:val="00ED3A91"/>
    <w:rsid w:val="00ED3D9B"/>
    <w:rsid w:val="00ED416F"/>
    <w:rsid w:val="00ED4380"/>
    <w:rsid w:val="00ED452C"/>
    <w:rsid w:val="00ED456C"/>
    <w:rsid w:val="00ED47C0"/>
    <w:rsid w:val="00ED4A59"/>
    <w:rsid w:val="00ED4A8D"/>
    <w:rsid w:val="00ED52F4"/>
    <w:rsid w:val="00ED56D0"/>
    <w:rsid w:val="00ED5B3D"/>
    <w:rsid w:val="00ED5B85"/>
    <w:rsid w:val="00ED5F24"/>
    <w:rsid w:val="00ED630F"/>
    <w:rsid w:val="00ED6AD2"/>
    <w:rsid w:val="00ED6BC1"/>
    <w:rsid w:val="00ED716C"/>
    <w:rsid w:val="00ED7348"/>
    <w:rsid w:val="00ED73C7"/>
    <w:rsid w:val="00ED75F9"/>
    <w:rsid w:val="00ED7815"/>
    <w:rsid w:val="00ED7E1F"/>
    <w:rsid w:val="00EE0131"/>
    <w:rsid w:val="00EE0466"/>
    <w:rsid w:val="00EE0505"/>
    <w:rsid w:val="00EE097A"/>
    <w:rsid w:val="00EE09C7"/>
    <w:rsid w:val="00EE09CB"/>
    <w:rsid w:val="00EE0F9E"/>
    <w:rsid w:val="00EE1040"/>
    <w:rsid w:val="00EE14AD"/>
    <w:rsid w:val="00EE14E8"/>
    <w:rsid w:val="00EE1537"/>
    <w:rsid w:val="00EE153E"/>
    <w:rsid w:val="00EE15D9"/>
    <w:rsid w:val="00EE15FE"/>
    <w:rsid w:val="00EE1606"/>
    <w:rsid w:val="00EE1845"/>
    <w:rsid w:val="00EE1D14"/>
    <w:rsid w:val="00EE1E49"/>
    <w:rsid w:val="00EE2098"/>
    <w:rsid w:val="00EE2190"/>
    <w:rsid w:val="00EE22BC"/>
    <w:rsid w:val="00EE24D3"/>
    <w:rsid w:val="00EE268D"/>
    <w:rsid w:val="00EE28D2"/>
    <w:rsid w:val="00EE29D9"/>
    <w:rsid w:val="00EE2AF9"/>
    <w:rsid w:val="00EE2B5A"/>
    <w:rsid w:val="00EE2D33"/>
    <w:rsid w:val="00EE2EF9"/>
    <w:rsid w:val="00EE3066"/>
    <w:rsid w:val="00EE309C"/>
    <w:rsid w:val="00EE32CD"/>
    <w:rsid w:val="00EE32D5"/>
    <w:rsid w:val="00EE369C"/>
    <w:rsid w:val="00EE36E8"/>
    <w:rsid w:val="00EE3815"/>
    <w:rsid w:val="00EE3EEB"/>
    <w:rsid w:val="00EE45FC"/>
    <w:rsid w:val="00EE4688"/>
    <w:rsid w:val="00EE4DBF"/>
    <w:rsid w:val="00EE4E38"/>
    <w:rsid w:val="00EE4E74"/>
    <w:rsid w:val="00EE50E8"/>
    <w:rsid w:val="00EE54B9"/>
    <w:rsid w:val="00EE55F1"/>
    <w:rsid w:val="00EE58D7"/>
    <w:rsid w:val="00EE58E2"/>
    <w:rsid w:val="00EE5AA4"/>
    <w:rsid w:val="00EE5C9A"/>
    <w:rsid w:val="00EE5DDB"/>
    <w:rsid w:val="00EE5DF7"/>
    <w:rsid w:val="00EE5FAA"/>
    <w:rsid w:val="00EE62E6"/>
    <w:rsid w:val="00EE63D1"/>
    <w:rsid w:val="00EE6879"/>
    <w:rsid w:val="00EE6B7D"/>
    <w:rsid w:val="00EE6C08"/>
    <w:rsid w:val="00EE6C3C"/>
    <w:rsid w:val="00EE6CE1"/>
    <w:rsid w:val="00EE6D4D"/>
    <w:rsid w:val="00EE7555"/>
    <w:rsid w:val="00EE75B2"/>
    <w:rsid w:val="00EE782E"/>
    <w:rsid w:val="00EE7C06"/>
    <w:rsid w:val="00EE7DB2"/>
    <w:rsid w:val="00EE7E67"/>
    <w:rsid w:val="00EE7F3C"/>
    <w:rsid w:val="00EE7F9E"/>
    <w:rsid w:val="00EF0071"/>
    <w:rsid w:val="00EF062F"/>
    <w:rsid w:val="00EF0843"/>
    <w:rsid w:val="00EF0C2B"/>
    <w:rsid w:val="00EF0D43"/>
    <w:rsid w:val="00EF0E20"/>
    <w:rsid w:val="00EF0F39"/>
    <w:rsid w:val="00EF0F96"/>
    <w:rsid w:val="00EF117C"/>
    <w:rsid w:val="00EF159D"/>
    <w:rsid w:val="00EF19CE"/>
    <w:rsid w:val="00EF1AEE"/>
    <w:rsid w:val="00EF1CC0"/>
    <w:rsid w:val="00EF1CF7"/>
    <w:rsid w:val="00EF1D8E"/>
    <w:rsid w:val="00EF1E12"/>
    <w:rsid w:val="00EF20D9"/>
    <w:rsid w:val="00EF20FD"/>
    <w:rsid w:val="00EF2453"/>
    <w:rsid w:val="00EF2943"/>
    <w:rsid w:val="00EF2DF4"/>
    <w:rsid w:val="00EF3190"/>
    <w:rsid w:val="00EF327B"/>
    <w:rsid w:val="00EF32D0"/>
    <w:rsid w:val="00EF349A"/>
    <w:rsid w:val="00EF3523"/>
    <w:rsid w:val="00EF3938"/>
    <w:rsid w:val="00EF3962"/>
    <w:rsid w:val="00EF3967"/>
    <w:rsid w:val="00EF39A7"/>
    <w:rsid w:val="00EF3D1E"/>
    <w:rsid w:val="00EF3D9D"/>
    <w:rsid w:val="00EF3FF9"/>
    <w:rsid w:val="00EF449D"/>
    <w:rsid w:val="00EF45AC"/>
    <w:rsid w:val="00EF475C"/>
    <w:rsid w:val="00EF4BD8"/>
    <w:rsid w:val="00EF4C5F"/>
    <w:rsid w:val="00EF4ECC"/>
    <w:rsid w:val="00EF543E"/>
    <w:rsid w:val="00EF5630"/>
    <w:rsid w:val="00EF5795"/>
    <w:rsid w:val="00EF5899"/>
    <w:rsid w:val="00EF58BE"/>
    <w:rsid w:val="00EF5A1D"/>
    <w:rsid w:val="00EF5A88"/>
    <w:rsid w:val="00EF5AC5"/>
    <w:rsid w:val="00EF5C25"/>
    <w:rsid w:val="00EF5DA0"/>
    <w:rsid w:val="00EF5ED3"/>
    <w:rsid w:val="00EF5F74"/>
    <w:rsid w:val="00EF61A6"/>
    <w:rsid w:val="00EF6462"/>
    <w:rsid w:val="00EF647A"/>
    <w:rsid w:val="00EF64AA"/>
    <w:rsid w:val="00EF6519"/>
    <w:rsid w:val="00EF6539"/>
    <w:rsid w:val="00EF69E2"/>
    <w:rsid w:val="00EF6A39"/>
    <w:rsid w:val="00EF6A3F"/>
    <w:rsid w:val="00EF6F18"/>
    <w:rsid w:val="00EF6FC0"/>
    <w:rsid w:val="00EF70D8"/>
    <w:rsid w:val="00EF71C3"/>
    <w:rsid w:val="00EF734F"/>
    <w:rsid w:val="00EF73BE"/>
    <w:rsid w:val="00EF75E9"/>
    <w:rsid w:val="00EF76D8"/>
    <w:rsid w:val="00EF777E"/>
    <w:rsid w:val="00EF77D5"/>
    <w:rsid w:val="00EF7916"/>
    <w:rsid w:val="00EF7CD3"/>
    <w:rsid w:val="00EF7D60"/>
    <w:rsid w:val="00F0006A"/>
    <w:rsid w:val="00F00661"/>
    <w:rsid w:val="00F00935"/>
    <w:rsid w:val="00F00965"/>
    <w:rsid w:val="00F00B26"/>
    <w:rsid w:val="00F00EB8"/>
    <w:rsid w:val="00F01209"/>
    <w:rsid w:val="00F012F6"/>
    <w:rsid w:val="00F01401"/>
    <w:rsid w:val="00F014D3"/>
    <w:rsid w:val="00F016D0"/>
    <w:rsid w:val="00F01A2E"/>
    <w:rsid w:val="00F01A9C"/>
    <w:rsid w:val="00F01B78"/>
    <w:rsid w:val="00F01F72"/>
    <w:rsid w:val="00F020E6"/>
    <w:rsid w:val="00F02448"/>
    <w:rsid w:val="00F0249A"/>
    <w:rsid w:val="00F02624"/>
    <w:rsid w:val="00F02632"/>
    <w:rsid w:val="00F030CB"/>
    <w:rsid w:val="00F031EB"/>
    <w:rsid w:val="00F032CC"/>
    <w:rsid w:val="00F0356B"/>
    <w:rsid w:val="00F03674"/>
    <w:rsid w:val="00F03729"/>
    <w:rsid w:val="00F03905"/>
    <w:rsid w:val="00F03CA4"/>
    <w:rsid w:val="00F03DDF"/>
    <w:rsid w:val="00F04523"/>
    <w:rsid w:val="00F0467C"/>
    <w:rsid w:val="00F049C2"/>
    <w:rsid w:val="00F04AE6"/>
    <w:rsid w:val="00F04F5A"/>
    <w:rsid w:val="00F050B5"/>
    <w:rsid w:val="00F0512F"/>
    <w:rsid w:val="00F057E5"/>
    <w:rsid w:val="00F05950"/>
    <w:rsid w:val="00F05A3B"/>
    <w:rsid w:val="00F05B8D"/>
    <w:rsid w:val="00F05D3C"/>
    <w:rsid w:val="00F05D99"/>
    <w:rsid w:val="00F060CF"/>
    <w:rsid w:val="00F06151"/>
    <w:rsid w:val="00F061CA"/>
    <w:rsid w:val="00F066E7"/>
    <w:rsid w:val="00F06AB5"/>
    <w:rsid w:val="00F06CBE"/>
    <w:rsid w:val="00F06CD2"/>
    <w:rsid w:val="00F06F3B"/>
    <w:rsid w:val="00F06F7C"/>
    <w:rsid w:val="00F07079"/>
    <w:rsid w:val="00F072DF"/>
    <w:rsid w:val="00F072E0"/>
    <w:rsid w:val="00F073CC"/>
    <w:rsid w:val="00F075A7"/>
    <w:rsid w:val="00F07601"/>
    <w:rsid w:val="00F07725"/>
    <w:rsid w:val="00F078A2"/>
    <w:rsid w:val="00F078BB"/>
    <w:rsid w:val="00F079C9"/>
    <w:rsid w:val="00F07F3E"/>
    <w:rsid w:val="00F07F8A"/>
    <w:rsid w:val="00F100A8"/>
    <w:rsid w:val="00F100CA"/>
    <w:rsid w:val="00F101FD"/>
    <w:rsid w:val="00F102B7"/>
    <w:rsid w:val="00F103DB"/>
    <w:rsid w:val="00F10622"/>
    <w:rsid w:val="00F10703"/>
    <w:rsid w:val="00F107D8"/>
    <w:rsid w:val="00F10ABD"/>
    <w:rsid w:val="00F10ADD"/>
    <w:rsid w:val="00F10B7E"/>
    <w:rsid w:val="00F10D7C"/>
    <w:rsid w:val="00F114F2"/>
    <w:rsid w:val="00F1154A"/>
    <w:rsid w:val="00F11693"/>
    <w:rsid w:val="00F116A5"/>
    <w:rsid w:val="00F1173F"/>
    <w:rsid w:val="00F118E3"/>
    <w:rsid w:val="00F11994"/>
    <w:rsid w:val="00F11C9D"/>
    <w:rsid w:val="00F11D1D"/>
    <w:rsid w:val="00F11D88"/>
    <w:rsid w:val="00F11DA3"/>
    <w:rsid w:val="00F11DCB"/>
    <w:rsid w:val="00F11FA0"/>
    <w:rsid w:val="00F12015"/>
    <w:rsid w:val="00F121C1"/>
    <w:rsid w:val="00F1255C"/>
    <w:rsid w:val="00F12603"/>
    <w:rsid w:val="00F1269B"/>
    <w:rsid w:val="00F127F8"/>
    <w:rsid w:val="00F1280A"/>
    <w:rsid w:val="00F12961"/>
    <w:rsid w:val="00F12BF6"/>
    <w:rsid w:val="00F12C06"/>
    <w:rsid w:val="00F12C35"/>
    <w:rsid w:val="00F133C0"/>
    <w:rsid w:val="00F1368F"/>
    <w:rsid w:val="00F13A00"/>
    <w:rsid w:val="00F13E10"/>
    <w:rsid w:val="00F14005"/>
    <w:rsid w:val="00F1403D"/>
    <w:rsid w:val="00F1415D"/>
    <w:rsid w:val="00F14217"/>
    <w:rsid w:val="00F142D7"/>
    <w:rsid w:val="00F145BC"/>
    <w:rsid w:val="00F14625"/>
    <w:rsid w:val="00F1491E"/>
    <w:rsid w:val="00F14A83"/>
    <w:rsid w:val="00F14B8F"/>
    <w:rsid w:val="00F14C83"/>
    <w:rsid w:val="00F15038"/>
    <w:rsid w:val="00F1524A"/>
    <w:rsid w:val="00F154C4"/>
    <w:rsid w:val="00F15926"/>
    <w:rsid w:val="00F15B66"/>
    <w:rsid w:val="00F15C9B"/>
    <w:rsid w:val="00F15DA7"/>
    <w:rsid w:val="00F160FB"/>
    <w:rsid w:val="00F16187"/>
    <w:rsid w:val="00F1638D"/>
    <w:rsid w:val="00F166D2"/>
    <w:rsid w:val="00F167F7"/>
    <w:rsid w:val="00F16870"/>
    <w:rsid w:val="00F168CF"/>
    <w:rsid w:val="00F16A04"/>
    <w:rsid w:val="00F16BC3"/>
    <w:rsid w:val="00F172B8"/>
    <w:rsid w:val="00F1748B"/>
    <w:rsid w:val="00F174B1"/>
    <w:rsid w:val="00F17C07"/>
    <w:rsid w:val="00F17E5A"/>
    <w:rsid w:val="00F200A4"/>
    <w:rsid w:val="00F2020C"/>
    <w:rsid w:val="00F2033A"/>
    <w:rsid w:val="00F2052A"/>
    <w:rsid w:val="00F20986"/>
    <w:rsid w:val="00F20A6A"/>
    <w:rsid w:val="00F20DE4"/>
    <w:rsid w:val="00F20E09"/>
    <w:rsid w:val="00F21151"/>
    <w:rsid w:val="00F214F2"/>
    <w:rsid w:val="00F217E2"/>
    <w:rsid w:val="00F21DFE"/>
    <w:rsid w:val="00F220E4"/>
    <w:rsid w:val="00F225DB"/>
    <w:rsid w:val="00F226C2"/>
    <w:rsid w:val="00F2293A"/>
    <w:rsid w:val="00F22E40"/>
    <w:rsid w:val="00F230E0"/>
    <w:rsid w:val="00F230F1"/>
    <w:rsid w:val="00F23191"/>
    <w:rsid w:val="00F231C9"/>
    <w:rsid w:val="00F232A0"/>
    <w:rsid w:val="00F23865"/>
    <w:rsid w:val="00F23B1C"/>
    <w:rsid w:val="00F23C25"/>
    <w:rsid w:val="00F23C57"/>
    <w:rsid w:val="00F23ED6"/>
    <w:rsid w:val="00F23F70"/>
    <w:rsid w:val="00F241E1"/>
    <w:rsid w:val="00F2431A"/>
    <w:rsid w:val="00F243C9"/>
    <w:rsid w:val="00F24598"/>
    <w:rsid w:val="00F24780"/>
    <w:rsid w:val="00F247ED"/>
    <w:rsid w:val="00F2484C"/>
    <w:rsid w:val="00F24893"/>
    <w:rsid w:val="00F24940"/>
    <w:rsid w:val="00F24A07"/>
    <w:rsid w:val="00F24A8B"/>
    <w:rsid w:val="00F24D6D"/>
    <w:rsid w:val="00F24DB0"/>
    <w:rsid w:val="00F255F5"/>
    <w:rsid w:val="00F25A9E"/>
    <w:rsid w:val="00F25B98"/>
    <w:rsid w:val="00F25C10"/>
    <w:rsid w:val="00F25F72"/>
    <w:rsid w:val="00F25FDD"/>
    <w:rsid w:val="00F26150"/>
    <w:rsid w:val="00F2627D"/>
    <w:rsid w:val="00F26767"/>
    <w:rsid w:val="00F26792"/>
    <w:rsid w:val="00F26C1C"/>
    <w:rsid w:val="00F26E17"/>
    <w:rsid w:val="00F2721E"/>
    <w:rsid w:val="00F27328"/>
    <w:rsid w:val="00F275A1"/>
    <w:rsid w:val="00F275C6"/>
    <w:rsid w:val="00F278CB"/>
    <w:rsid w:val="00F27AFB"/>
    <w:rsid w:val="00F27CC4"/>
    <w:rsid w:val="00F3022D"/>
    <w:rsid w:val="00F30405"/>
    <w:rsid w:val="00F30558"/>
    <w:rsid w:val="00F30624"/>
    <w:rsid w:val="00F3067B"/>
    <w:rsid w:val="00F30889"/>
    <w:rsid w:val="00F30A2A"/>
    <w:rsid w:val="00F30D23"/>
    <w:rsid w:val="00F30D32"/>
    <w:rsid w:val="00F30DE6"/>
    <w:rsid w:val="00F30E12"/>
    <w:rsid w:val="00F31230"/>
    <w:rsid w:val="00F314CD"/>
    <w:rsid w:val="00F3168C"/>
    <w:rsid w:val="00F31690"/>
    <w:rsid w:val="00F31846"/>
    <w:rsid w:val="00F31871"/>
    <w:rsid w:val="00F31B88"/>
    <w:rsid w:val="00F31DB5"/>
    <w:rsid w:val="00F31F70"/>
    <w:rsid w:val="00F32083"/>
    <w:rsid w:val="00F32127"/>
    <w:rsid w:val="00F32360"/>
    <w:rsid w:val="00F3247A"/>
    <w:rsid w:val="00F3248E"/>
    <w:rsid w:val="00F324D5"/>
    <w:rsid w:val="00F32510"/>
    <w:rsid w:val="00F32670"/>
    <w:rsid w:val="00F32787"/>
    <w:rsid w:val="00F327DD"/>
    <w:rsid w:val="00F32806"/>
    <w:rsid w:val="00F32A85"/>
    <w:rsid w:val="00F32B77"/>
    <w:rsid w:val="00F32F9A"/>
    <w:rsid w:val="00F32FE1"/>
    <w:rsid w:val="00F3305C"/>
    <w:rsid w:val="00F3309D"/>
    <w:rsid w:val="00F33162"/>
    <w:rsid w:val="00F331CE"/>
    <w:rsid w:val="00F3356D"/>
    <w:rsid w:val="00F33781"/>
    <w:rsid w:val="00F337D7"/>
    <w:rsid w:val="00F338B1"/>
    <w:rsid w:val="00F33935"/>
    <w:rsid w:val="00F33AD0"/>
    <w:rsid w:val="00F33B5B"/>
    <w:rsid w:val="00F33CDA"/>
    <w:rsid w:val="00F33E8C"/>
    <w:rsid w:val="00F34458"/>
    <w:rsid w:val="00F344EB"/>
    <w:rsid w:val="00F34583"/>
    <w:rsid w:val="00F347DB"/>
    <w:rsid w:val="00F348E2"/>
    <w:rsid w:val="00F349F1"/>
    <w:rsid w:val="00F35102"/>
    <w:rsid w:val="00F3516B"/>
    <w:rsid w:val="00F35175"/>
    <w:rsid w:val="00F35418"/>
    <w:rsid w:val="00F354E3"/>
    <w:rsid w:val="00F35561"/>
    <w:rsid w:val="00F35595"/>
    <w:rsid w:val="00F3576F"/>
    <w:rsid w:val="00F3577C"/>
    <w:rsid w:val="00F358E2"/>
    <w:rsid w:val="00F35902"/>
    <w:rsid w:val="00F35A3A"/>
    <w:rsid w:val="00F35A83"/>
    <w:rsid w:val="00F35BF6"/>
    <w:rsid w:val="00F35DAA"/>
    <w:rsid w:val="00F36314"/>
    <w:rsid w:val="00F366DD"/>
    <w:rsid w:val="00F36733"/>
    <w:rsid w:val="00F367DC"/>
    <w:rsid w:val="00F36D3A"/>
    <w:rsid w:val="00F37236"/>
    <w:rsid w:val="00F3730E"/>
    <w:rsid w:val="00F37487"/>
    <w:rsid w:val="00F37678"/>
    <w:rsid w:val="00F3768C"/>
    <w:rsid w:val="00F379E6"/>
    <w:rsid w:val="00F37B3A"/>
    <w:rsid w:val="00F37D14"/>
    <w:rsid w:val="00F37D19"/>
    <w:rsid w:val="00F37FAC"/>
    <w:rsid w:val="00F40032"/>
    <w:rsid w:val="00F4019D"/>
    <w:rsid w:val="00F401E3"/>
    <w:rsid w:val="00F40391"/>
    <w:rsid w:val="00F403D2"/>
    <w:rsid w:val="00F40638"/>
    <w:rsid w:val="00F409C2"/>
    <w:rsid w:val="00F40D0A"/>
    <w:rsid w:val="00F40E9A"/>
    <w:rsid w:val="00F40F9F"/>
    <w:rsid w:val="00F4106E"/>
    <w:rsid w:val="00F4107D"/>
    <w:rsid w:val="00F41320"/>
    <w:rsid w:val="00F41374"/>
    <w:rsid w:val="00F4137B"/>
    <w:rsid w:val="00F414A5"/>
    <w:rsid w:val="00F41D9D"/>
    <w:rsid w:val="00F41EC3"/>
    <w:rsid w:val="00F423A4"/>
    <w:rsid w:val="00F42432"/>
    <w:rsid w:val="00F4262C"/>
    <w:rsid w:val="00F42637"/>
    <w:rsid w:val="00F42776"/>
    <w:rsid w:val="00F4283A"/>
    <w:rsid w:val="00F4284C"/>
    <w:rsid w:val="00F428E9"/>
    <w:rsid w:val="00F4291D"/>
    <w:rsid w:val="00F42B05"/>
    <w:rsid w:val="00F42C9B"/>
    <w:rsid w:val="00F42F17"/>
    <w:rsid w:val="00F42F26"/>
    <w:rsid w:val="00F43551"/>
    <w:rsid w:val="00F43897"/>
    <w:rsid w:val="00F438C1"/>
    <w:rsid w:val="00F43A41"/>
    <w:rsid w:val="00F43FB5"/>
    <w:rsid w:val="00F440E5"/>
    <w:rsid w:val="00F44530"/>
    <w:rsid w:val="00F44739"/>
    <w:rsid w:val="00F447E9"/>
    <w:rsid w:val="00F4485B"/>
    <w:rsid w:val="00F4491B"/>
    <w:rsid w:val="00F45499"/>
    <w:rsid w:val="00F45A53"/>
    <w:rsid w:val="00F45B74"/>
    <w:rsid w:val="00F45DE7"/>
    <w:rsid w:val="00F460BD"/>
    <w:rsid w:val="00F4617B"/>
    <w:rsid w:val="00F46206"/>
    <w:rsid w:val="00F46302"/>
    <w:rsid w:val="00F46A11"/>
    <w:rsid w:val="00F46A16"/>
    <w:rsid w:val="00F46B55"/>
    <w:rsid w:val="00F46B98"/>
    <w:rsid w:val="00F46CB7"/>
    <w:rsid w:val="00F46CC2"/>
    <w:rsid w:val="00F46E69"/>
    <w:rsid w:val="00F47322"/>
    <w:rsid w:val="00F47439"/>
    <w:rsid w:val="00F47574"/>
    <w:rsid w:val="00F47618"/>
    <w:rsid w:val="00F47D54"/>
    <w:rsid w:val="00F5031F"/>
    <w:rsid w:val="00F50590"/>
    <w:rsid w:val="00F50597"/>
    <w:rsid w:val="00F50A5B"/>
    <w:rsid w:val="00F5106D"/>
    <w:rsid w:val="00F510C0"/>
    <w:rsid w:val="00F511CE"/>
    <w:rsid w:val="00F51A89"/>
    <w:rsid w:val="00F51C3C"/>
    <w:rsid w:val="00F51CFD"/>
    <w:rsid w:val="00F51E4B"/>
    <w:rsid w:val="00F51E78"/>
    <w:rsid w:val="00F5226F"/>
    <w:rsid w:val="00F52360"/>
    <w:rsid w:val="00F523A5"/>
    <w:rsid w:val="00F524B7"/>
    <w:rsid w:val="00F525FB"/>
    <w:rsid w:val="00F528D9"/>
    <w:rsid w:val="00F52A5B"/>
    <w:rsid w:val="00F52E6E"/>
    <w:rsid w:val="00F52EA3"/>
    <w:rsid w:val="00F5306A"/>
    <w:rsid w:val="00F5363E"/>
    <w:rsid w:val="00F536C2"/>
    <w:rsid w:val="00F53967"/>
    <w:rsid w:val="00F53D27"/>
    <w:rsid w:val="00F53D4D"/>
    <w:rsid w:val="00F54042"/>
    <w:rsid w:val="00F5444B"/>
    <w:rsid w:val="00F544B2"/>
    <w:rsid w:val="00F5458D"/>
    <w:rsid w:val="00F545FE"/>
    <w:rsid w:val="00F54A3C"/>
    <w:rsid w:val="00F54E9A"/>
    <w:rsid w:val="00F5535F"/>
    <w:rsid w:val="00F5536B"/>
    <w:rsid w:val="00F5544F"/>
    <w:rsid w:val="00F55811"/>
    <w:rsid w:val="00F55976"/>
    <w:rsid w:val="00F55CF5"/>
    <w:rsid w:val="00F55F4C"/>
    <w:rsid w:val="00F561FB"/>
    <w:rsid w:val="00F56432"/>
    <w:rsid w:val="00F56A10"/>
    <w:rsid w:val="00F56B2F"/>
    <w:rsid w:val="00F56B5F"/>
    <w:rsid w:val="00F570F0"/>
    <w:rsid w:val="00F571A8"/>
    <w:rsid w:val="00F575A4"/>
    <w:rsid w:val="00F576C6"/>
    <w:rsid w:val="00F57B52"/>
    <w:rsid w:val="00F57E44"/>
    <w:rsid w:val="00F60052"/>
    <w:rsid w:val="00F60688"/>
    <w:rsid w:val="00F60971"/>
    <w:rsid w:val="00F60F30"/>
    <w:rsid w:val="00F60F84"/>
    <w:rsid w:val="00F610F8"/>
    <w:rsid w:val="00F610FA"/>
    <w:rsid w:val="00F61527"/>
    <w:rsid w:val="00F61A41"/>
    <w:rsid w:val="00F61AB5"/>
    <w:rsid w:val="00F61B02"/>
    <w:rsid w:val="00F61C3C"/>
    <w:rsid w:val="00F61E5D"/>
    <w:rsid w:val="00F62153"/>
    <w:rsid w:val="00F6250A"/>
    <w:rsid w:val="00F6255D"/>
    <w:rsid w:val="00F6279B"/>
    <w:rsid w:val="00F628AF"/>
    <w:rsid w:val="00F62DA2"/>
    <w:rsid w:val="00F63034"/>
    <w:rsid w:val="00F63310"/>
    <w:rsid w:val="00F6358C"/>
    <w:rsid w:val="00F6364D"/>
    <w:rsid w:val="00F6372E"/>
    <w:rsid w:val="00F637C4"/>
    <w:rsid w:val="00F63C3F"/>
    <w:rsid w:val="00F63D4B"/>
    <w:rsid w:val="00F6417E"/>
    <w:rsid w:val="00F64338"/>
    <w:rsid w:val="00F6445E"/>
    <w:rsid w:val="00F64707"/>
    <w:rsid w:val="00F6499F"/>
    <w:rsid w:val="00F64BDD"/>
    <w:rsid w:val="00F64C5E"/>
    <w:rsid w:val="00F6503D"/>
    <w:rsid w:val="00F6530B"/>
    <w:rsid w:val="00F654B4"/>
    <w:rsid w:val="00F65616"/>
    <w:rsid w:val="00F65A78"/>
    <w:rsid w:val="00F65BCE"/>
    <w:rsid w:val="00F662F0"/>
    <w:rsid w:val="00F66506"/>
    <w:rsid w:val="00F66565"/>
    <w:rsid w:val="00F66891"/>
    <w:rsid w:val="00F6697D"/>
    <w:rsid w:val="00F66B7D"/>
    <w:rsid w:val="00F67486"/>
    <w:rsid w:val="00F674B8"/>
    <w:rsid w:val="00F67552"/>
    <w:rsid w:val="00F67650"/>
    <w:rsid w:val="00F67752"/>
    <w:rsid w:val="00F677FC"/>
    <w:rsid w:val="00F67CD2"/>
    <w:rsid w:val="00F67D53"/>
    <w:rsid w:val="00F67DC9"/>
    <w:rsid w:val="00F70498"/>
    <w:rsid w:val="00F70622"/>
    <w:rsid w:val="00F706D2"/>
    <w:rsid w:val="00F709C2"/>
    <w:rsid w:val="00F70A06"/>
    <w:rsid w:val="00F70ABF"/>
    <w:rsid w:val="00F70B5C"/>
    <w:rsid w:val="00F70D4D"/>
    <w:rsid w:val="00F71151"/>
    <w:rsid w:val="00F71393"/>
    <w:rsid w:val="00F71E13"/>
    <w:rsid w:val="00F71F4A"/>
    <w:rsid w:val="00F72218"/>
    <w:rsid w:val="00F7264A"/>
    <w:rsid w:val="00F726DE"/>
    <w:rsid w:val="00F72933"/>
    <w:rsid w:val="00F729DB"/>
    <w:rsid w:val="00F72AE6"/>
    <w:rsid w:val="00F72D1B"/>
    <w:rsid w:val="00F73470"/>
    <w:rsid w:val="00F73599"/>
    <w:rsid w:val="00F73638"/>
    <w:rsid w:val="00F73756"/>
    <w:rsid w:val="00F73A1B"/>
    <w:rsid w:val="00F73C40"/>
    <w:rsid w:val="00F73C8D"/>
    <w:rsid w:val="00F73DD3"/>
    <w:rsid w:val="00F73DD5"/>
    <w:rsid w:val="00F73E9D"/>
    <w:rsid w:val="00F73FE9"/>
    <w:rsid w:val="00F7437C"/>
    <w:rsid w:val="00F7444F"/>
    <w:rsid w:val="00F745D2"/>
    <w:rsid w:val="00F7477D"/>
    <w:rsid w:val="00F74BE1"/>
    <w:rsid w:val="00F74D49"/>
    <w:rsid w:val="00F74DEA"/>
    <w:rsid w:val="00F74F33"/>
    <w:rsid w:val="00F751BC"/>
    <w:rsid w:val="00F753A2"/>
    <w:rsid w:val="00F753C1"/>
    <w:rsid w:val="00F75529"/>
    <w:rsid w:val="00F7589A"/>
    <w:rsid w:val="00F75912"/>
    <w:rsid w:val="00F75E1B"/>
    <w:rsid w:val="00F75F1F"/>
    <w:rsid w:val="00F76149"/>
    <w:rsid w:val="00F763C3"/>
    <w:rsid w:val="00F763F0"/>
    <w:rsid w:val="00F765A4"/>
    <w:rsid w:val="00F7667B"/>
    <w:rsid w:val="00F767A7"/>
    <w:rsid w:val="00F77007"/>
    <w:rsid w:val="00F77115"/>
    <w:rsid w:val="00F77139"/>
    <w:rsid w:val="00F771C0"/>
    <w:rsid w:val="00F77293"/>
    <w:rsid w:val="00F773D5"/>
    <w:rsid w:val="00F774C6"/>
    <w:rsid w:val="00F774DB"/>
    <w:rsid w:val="00F77501"/>
    <w:rsid w:val="00F77783"/>
    <w:rsid w:val="00F77DA2"/>
    <w:rsid w:val="00F77E65"/>
    <w:rsid w:val="00F77EA7"/>
    <w:rsid w:val="00F77F76"/>
    <w:rsid w:val="00F77FF7"/>
    <w:rsid w:val="00F80120"/>
    <w:rsid w:val="00F80819"/>
    <w:rsid w:val="00F80BA5"/>
    <w:rsid w:val="00F80BF5"/>
    <w:rsid w:val="00F80BFA"/>
    <w:rsid w:val="00F80C69"/>
    <w:rsid w:val="00F8135C"/>
    <w:rsid w:val="00F81377"/>
    <w:rsid w:val="00F81788"/>
    <w:rsid w:val="00F81B73"/>
    <w:rsid w:val="00F81C6D"/>
    <w:rsid w:val="00F81CEA"/>
    <w:rsid w:val="00F82590"/>
    <w:rsid w:val="00F827F5"/>
    <w:rsid w:val="00F8282D"/>
    <w:rsid w:val="00F828D5"/>
    <w:rsid w:val="00F8295B"/>
    <w:rsid w:val="00F82B55"/>
    <w:rsid w:val="00F830D0"/>
    <w:rsid w:val="00F83141"/>
    <w:rsid w:val="00F834C0"/>
    <w:rsid w:val="00F834C7"/>
    <w:rsid w:val="00F836A9"/>
    <w:rsid w:val="00F836E9"/>
    <w:rsid w:val="00F837FA"/>
    <w:rsid w:val="00F83AB6"/>
    <w:rsid w:val="00F83BEA"/>
    <w:rsid w:val="00F83C0C"/>
    <w:rsid w:val="00F83ED3"/>
    <w:rsid w:val="00F83F2B"/>
    <w:rsid w:val="00F840E6"/>
    <w:rsid w:val="00F84384"/>
    <w:rsid w:val="00F845C7"/>
    <w:rsid w:val="00F8480A"/>
    <w:rsid w:val="00F84862"/>
    <w:rsid w:val="00F8492F"/>
    <w:rsid w:val="00F84CAA"/>
    <w:rsid w:val="00F84FA0"/>
    <w:rsid w:val="00F8500A"/>
    <w:rsid w:val="00F85307"/>
    <w:rsid w:val="00F85606"/>
    <w:rsid w:val="00F85626"/>
    <w:rsid w:val="00F8576D"/>
    <w:rsid w:val="00F85B2C"/>
    <w:rsid w:val="00F85DB4"/>
    <w:rsid w:val="00F86023"/>
    <w:rsid w:val="00F861D5"/>
    <w:rsid w:val="00F8624C"/>
    <w:rsid w:val="00F863B3"/>
    <w:rsid w:val="00F867F5"/>
    <w:rsid w:val="00F86901"/>
    <w:rsid w:val="00F869A0"/>
    <w:rsid w:val="00F86A18"/>
    <w:rsid w:val="00F86A30"/>
    <w:rsid w:val="00F87048"/>
    <w:rsid w:val="00F87061"/>
    <w:rsid w:val="00F870C7"/>
    <w:rsid w:val="00F87407"/>
    <w:rsid w:val="00F87608"/>
    <w:rsid w:val="00F8777D"/>
    <w:rsid w:val="00F87CF8"/>
    <w:rsid w:val="00F87D57"/>
    <w:rsid w:val="00F87EA3"/>
    <w:rsid w:val="00F87F0C"/>
    <w:rsid w:val="00F901B3"/>
    <w:rsid w:val="00F904CC"/>
    <w:rsid w:val="00F9054E"/>
    <w:rsid w:val="00F906D7"/>
    <w:rsid w:val="00F90804"/>
    <w:rsid w:val="00F9086B"/>
    <w:rsid w:val="00F90898"/>
    <w:rsid w:val="00F90A00"/>
    <w:rsid w:val="00F90C43"/>
    <w:rsid w:val="00F91020"/>
    <w:rsid w:val="00F91131"/>
    <w:rsid w:val="00F9114E"/>
    <w:rsid w:val="00F9116C"/>
    <w:rsid w:val="00F91183"/>
    <w:rsid w:val="00F9125B"/>
    <w:rsid w:val="00F912CF"/>
    <w:rsid w:val="00F91596"/>
    <w:rsid w:val="00F9183B"/>
    <w:rsid w:val="00F91915"/>
    <w:rsid w:val="00F91974"/>
    <w:rsid w:val="00F91FB4"/>
    <w:rsid w:val="00F92172"/>
    <w:rsid w:val="00F922B0"/>
    <w:rsid w:val="00F922D6"/>
    <w:rsid w:val="00F92303"/>
    <w:rsid w:val="00F92307"/>
    <w:rsid w:val="00F92344"/>
    <w:rsid w:val="00F925FC"/>
    <w:rsid w:val="00F92748"/>
    <w:rsid w:val="00F9291E"/>
    <w:rsid w:val="00F92A9F"/>
    <w:rsid w:val="00F92DD6"/>
    <w:rsid w:val="00F933E2"/>
    <w:rsid w:val="00F9346F"/>
    <w:rsid w:val="00F93532"/>
    <w:rsid w:val="00F935F5"/>
    <w:rsid w:val="00F93747"/>
    <w:rsid w:val="00F93914"/>
    <w:rsid w:val="00F93C31"/>
    <w:rsid w:val="00F93D17"/>
    <w:rsid w:val="00F93D52"/>
    <w:rsid w:val="00F93F31"/>
    <w:rsid w:val="00F94034"/>
    <w:rsid w:val="00F940FB"/>
    <w:rsid w:val="00F94719"/>
    <w:rsid w:val="00F952A1"/>
    <w:rsid w:val="00F952EF"/>
    <w:rsid w:val="00F953A6"/>
    <w:rsid w:val="00F954AF"/>
    <w:rsid w:val="00F9582F"/>
    <w:rsid w:val="00F95964"/>
    <w:rsid w:val="00F95A8F"/>
    <w:rsid w:val="00F95E82"/>
    <w:rsid w:val="00F95FA2"/>
    <w:rsid w:val="00F9619A"/>
    <w:rsid w:val="00F96250"/>
    <w:rsid w:val="00F96394"/>
    <w:rsid w:val="00F96588"/>
    <w:rsid w:val="00F9673E"/>
    <w:rsid w:val="00F96D7D"/>
    <w:rsid w:val="00F96DC1"/>
    <w:rsid w:val="00F96F6C"/>
    <w:rsid w:val="00F96FD9"/>
    <w:rsid w:val="00F9705A"/>
    <w:rsid w:val="00F97282"/>
    <w:rsid w:val="00F97E9C"/>
    <w:rsid w:val="00FA00C3"/>
    <w:rsid w:val="00FA06C2"/>
    <w:rsid w:val="00FA07CD"/>
    <w:rsid w:val="00FA09DB"/>
    <w:rsid w:val="00FA0A8F"/>
    <w:rsid w:val="00FA0CAB"/>
    <w:rsid w:val="00FA114C"/>
    <w:rsid w:val="00FA1167"/>
    <w:rsid w:val="00FA1182"/>
    <w:rsid w:val="00FA126F"/>
    <w:rsid w:val="00FA12A8"/>
    <w:rsid w:val="00FA17FC"/>
    <w:rsid w:val="00FA18CA"/>
    <w:rsid w:val="00FA193F"/>
    <w:rsid w:val="00FA1A14"/>
    <w:rsid w:val="00FA1A5A"/>
    <w:rsid w:val="00FA1C4B"/>
    <w:rsid w:val="00FA2198"/>
    <w:rsid w:val="00FA22AF"/>
    <w:rsid w:val="00FA2351"/>
    <w:rsid w:val="00FA2460"/>
    <w:rsid w:val="00FA2616"/>
    <w:rsid w:val="00FA27E4"/>
    <w:rsid w:val="00FA28C0"/>
    <w:rsid w:val="00FA28FD"/>
    <w:rsid w:val="00FA2C18"/>
    <w:rsid w:val="00FA2D67"/>
    <w:rsid w:val="00FA2EB3"/>
    <w:rsid w:val="00FA305F"/>
    <w:rsid w:val="00FA3228"/>
    <w:rsid w:val="00FA32DB"/>
    <w:rsid w:val="00FA35B9"/>
    <w:rsid w:val="00FA360C"/>
    <w:rsid w:val="00FA361A"/>
    <w:rsid w:val="00FA3676"/>
    <w:rsid w:val="00FA381A"/>
    <w:rsid w:val="00FA381C"/>
    <w:rsid w:val="00FA383F"/>
    <w:rsid w:val="00FA3A7E"/>
    <w:rsid w:val="00FA3EA7"/>
    <w:rsid w:val="00FA427E"/>
    <w:rsid w:val="00FA497A"/>
    <w:rsid w:val="00FA4A33"/>
    <w:rsid w:val="00FA4DC4"/>
    <w:rsid w:val="00FA4ECE"/>
    <w:rsid w:val="00FA55D4"/>
    <w:rsid w:val="00FA55E7"/>
    <w:rsid w:val="00FA56B7"/>
    <w:rsid w:val="00FA5711"/>
    <w:rsid w:val="00FA57A0"/>
    <w:rsid w:val="00FA598A"/>
    <w:rsid w:val="00FA5A49"/>
    <w:rsid w:val="00FA5B0B"/>
    <w:rsid w:val="00FA5F1F"/>
    <w:rsid w:val="00FA5F78"/>
    <w:rsid w:val="00FA6096"/>
    <w:rsid w:val="00FA60D0"/>
    <w:rsid w:val="00FA63CA"/>
    <w:rsid w:val="00FA6424"/>
    <w:rsid w:val="00FA68BA"/>
    <w:rsid w:val="00FA6B2F"/>
    <w:rsid w:val="00FA6EB2"/>
    <w:rsid w:val="00FA762D"/>
    <w:rsid w:val="00FA76A9"/>
    <w:rsid w:val="00FA79AD"/>
    <w:rsid w:val="00FA7A05"/>
    <w:rsid w:val="00FA7C89"/>
    <w:rsid w:val="00FB0628"/>
    <w:rsid w:val="00FB0A67"/>
    <w:rsid w:val="00FB0E9A"/>
    <w:rsid w:val="00FB106D"/>
    <w:rsid w:val="00FB12A5"/>
    <w:rsid w:val="00FB1488"/>
    <w:rsid w:val="00FB14F8"/>
    <w:rsid w:val="00FB151E"/>
    <w:rsid w:val="00FB1560"/>
    <w:rsid w:val="00FB1935"/>
    <w:rsid w:val="00FB1CA1"/>
    <w:rsid w:val="00FB22DF"/>
    <w:rsid w:val="00FB2469"/>
    <w:rsid w:val="00FB29AD"/>
    <w:rsid w:val="00FB2E73"/>
    <w:rsid w:val="00FB3310"/>
    <w:rsid w:val="00FB3423"/>
    <w:rsid w:val="00FB36F5"/>
    <w:rsid w:val="00FB3A5F"/>
    <w:rsid w:val="00FB3C7E"/>
    <w:rsid w:val="00FB3D3D"/>
    <w:rsid w:val="00FB3DD9"/>
    <w:rsid w:val="00FB3F71"/>
    <w:rsid w:val="00FB3FB6"/>
    <w:rsid w:val="00FB40FA"/>
    <w:rsid w:val="00FB4FC6"/>
    <w:rsid w:val="00FB517B"/>
    <w:rsid w:val="00FB52BB"/>
    <w:rsid w:val="00FB5A79"/>
    <w:rsid w:val="00FB63FD"/>
    <w:rsid w:val="00FB65C9"/>
    <w:rsid w:val="00FB675B"/>
    <w:rsid w:val="00FB6B99"/>
    <w:rsid w:val="00FB6D25"/>
    <w:rsid w:val="00FB7020"/>
    <w:rsid w:val="00FB7093"/>
    <w:rsid w:val="00FB719D"/>
    <w:rsid w:val="00FB73FE"/>
    <w:rsid w:val="00FB750C"/>
    <w:rsid w:val="00FB7582"/>
    <w:rsid w:val="00FB7676"/>
    <w:rsid w:val="00FB768E"/>
    <w:rsid w:val="00FB7697"/>
    <w:rsid w:val="00FB77A2"/>
    <w:rsid w:val="00FB7949"/>
    <w:rsid w:val="00FB7AD2"/>
    <w:rsid w:val="00FB7DC7"/>
    <w:rsid w:val="00FB7FF6"/>
    <w:rsid w:val="00FC0202"/>
    <w:rsid w:val="00FC0A20"/>
    <w:rsid w:val="00FC0A46"/>
    <w:rsid w:val="00FC0AC7"/>
    <w:rsid w:val="00FC0DA1"/>
    <w:rsid w:val="00FC10D5"/>
    <w:rsid w:val="00FC1346"/>
    <w:rsid w:val="00FC164B"/>
    <w:rsid w:val="00FC1EED"/>
    <w:rsid w:val="00FC2102"/>
    <w:rsid w:val="00FC2216"/>
    <w:rsid w:val="00FC244A"/>
    <w:rsid w:val="00FC2903"/>
    <w:rsid w:val="00FC2BB6"/>
    <w:rsid w:val="00FC2C77"/>
    <w:rsid w:val="00FC2FFD"/>
    <w:rsid w:val="00FC30E4"/>
    <w:rsid w:val="00FC3214"/>
    <w:rsid w:val="00FC38A6"/>
    <w:rsid w:val="00FC3D7F"/>
    <w:rsid w:val="00FC3E6D"/>
    <w:rsid w:val="00FC48D9"/>
    <w:rsid w:val="00FC491D"/>
    <w:rsid w:val="00FC4A09"/>
    <w:rsid w:val="00FC4BB4"/>
    <w:rsid w:val="00FC4DA7"/>
    <w:rsid w:val="00FC4F28"/>
    <w:rsid w:val="00FC5085"/>
    <w:rsid w:val="00FC52FC"/>
    <w:rsid w:val="00FC5363"/>
    <w:rsid w:val="00FC5820"/>
    <w:rsid w:val="00FC5B85"/>
    <w:rsid w:val="00FC5C55"/>
    <w:rsid w:val="00FC607E"/>
    <w:rsid w:val="00FC63A7"/>
    <w:rsid w:val="00FC643E"/>
    <w:rsid w:val="00FC65E6"/>
    <w:rsid w:val="00FC6609"/>
    <w:rsid w:val="00FC6790"/>
    <w:rsid w:val="00FC6BEE"/>
    <w:rsid w:val="00FC6E1C"/>
    <w:rsid w:val="00FC6E43"/>
    <w:rsid w:val="00FC723E"/>
    <w:rsid w:val="00FC74A9"/>
    <w:rsid w:val="00FC7615"/>
    <w:rsid w:val="00FC77DF"/>
    <w:rsid w:val="00FC79B8"/>
    <w:rsid w:val="00FC7A0B"/>
    <w:rsid w:val="00FC7ABC"/>
    <w:rsid w:val="00FC7CDC"/>
    <w:rsid w:val="00FD00CE"/>
    <w:rsid w:val="00FD00D1"/>
    <w:rsid w:val="00FD04CC"/>
    <w:rsid w:val="00FD09E5"/>
    <w:rsid w:val="00FD0C6B"/>
    <w:rsid w:val="00FD0CFA"/>
    <w:rsid w:val="00FD0D0F"/>
    <w:rsid w:val="00FD10F0"/>
    <w:rsid w:val="00FD1417"/>
    <w:rsid w:val="00FD1684"/>
    <w:rsid w:val="00FD1826"/>
    <w:rsid w:val="00FD19DD"/>
    <w:rsid w:val="00FD1A03"/>
    <w:rsid w:val="00FD20FD"/>
    <w:rsid w:val="00FD21B8"/>
    <w:rsid w:val="00FD2244"/>
    <w:rsid w:val="00FD2364"/>
    <w:rsid w:val="00FD2528"/>
    <w:rsid w:val="00FD2DF9"/>
    <w:rsid w:val="00FD2E32"/>
    <w:rsid w:val="00FD2F73"/>
    <w:rsid w:val="00FD2FDD"/>
    <w:rsid w:val="00FD30FE"/>
    <w:rsid w:val="00FD355B"/>
    <w:rsid w:val="00FD37C5"/>
    <w:rsid w:val="00FD3DA8"/>
    <w:rsid w:val="00FD401B"/>
    <w:rsid w:val="00FD40B5"/>
    <w:rsid w:val="00FD42AA"/>
    <w:rsid w:val="00FD430B"/>
    <w:rsid w:val="00FD4423"/>
    <w:rsid w:val="00FD4850"/>
    <w:rsid w:val="00FD4B41"/>
    <w:rsid w:val="00FD4BEC"/>
    <w:rsid w:val="00FD4DD5"/>
    <w:rsid w:val="00FD4F95"/>
    <w:rsid w:val="00FD517E"/>
    <w:rsid w:val="00FD5197"/>
    <w:rsid w:val="00FD53E2"/>
    <w:rsid w:val="00FD53F2"/>
    <w:rsid w:val="00FD572E"/>
    <w:rsid w:val="00FD5839"/>
    <w:rsid w:val="00FD59BA"/>
    <w:rsid w:val="00FD5B1E"/>
    <w:rsid w:val="00FD5D43"/>
    <w:rsid w:val="00FD5DA2"/>
    <w:rsid w:val="00FD5DBB"/>
    <w:rsid w:val="00FD5F6C"/>
    <w:rsid w:val="00FD5F96"/>
    <w:rsid w:val="00FD5FEE"/>
    <w:rsid w:val="00FD64BF"/>
    <w:rsid w:val="00FD72AC"/>
    <w:rsid w:val="00FD7701"/>
    <w:rsid w:val="00FD7CC9"/>
    <w:rsid w:val="00FD7EC9"/>
    <w:rsid w:val="00FD7EE5"/>
    <w:rsid w:val="00FD7EF4"/>
    <w:rsid w:val="00FE0273"/>
    <w:rsid w:val="00FE056D"/>
    <w:rsid w:val="00FE090F"/>
    <w:rsid w:val="00FE094A"/>
    <w:rsid w:val="00FE0D4E"/>
    <w:rsid w:val="00FE0E80"/>
    <w:rsid w:val="00FE1130"/>
    <w:rsid w:val="00FE128D"/>
    <w:rsid w:val="00FE15FC"/>
    <w:rsid w:val="00FE163C"/>
    <w:rsid w:val="00FE175C"/>
    <w:rsid w:val="00FE17C4"/>
    <w:rsid w:val="00FE1879"/>
    <w:rsid w:val="00FE192D"/>
    <w:rsid w:val="00FE1A04"/>
    <w:rsid w:val="00FE1BD2"/>
    <w:rsid w:val="00FE1D06"/>
    <w:rsid w:val="00FE2023"/>
    <w:rsid w:val="00FE2077"/>
    <w:rsid w:val="00FE20A5"/>
    <w:rsid w:val="00FE20B7"/>
    <w:rsid w:val="00FE2219"/>
    <w:rsid w:val="00FE2960"/>
    <w:rsid w:val="00FE2C1E"/>
    <w:rsid w:val="00FE3015"/>
    <w:rsid w:val="00FE302C"/>
    <w:rsid w:val="00FE331D"/>
    <w:rsid w:val="00FE348F"/>
    <w:rsid w:val="00FE37CB"/>
    <w:rsid w:val="00FE3A64"/>
    <w:rsid w:val="00FE3AE9"/>
    <w:rsid w:val="00FE3BE8"/>
    <w:rsid w:val="00FE3DB2"/>
    <w:rsid w:val="00FE3DF5"/>
    <w:rsid w:val="00FE41D8"/>
    <w:rsid w:val="00FE43FF"/>
    <w:rsid w:val="00FE457E"/>
    <w:rsid w:val="00FE4601"/>
    <w:rsid w:val="00FE49FB"/>
    <w:rsid w:val="00FE4B4C"/>
    <w:rsid w:val="00FE5217"/>
    <w:rsid w:val="00FE5562"/>
    <w:rsid w:val="00FE5859"/>
    <w:rsid w:val="00FE5A91"/>
    <w:rsid w:val="00FE5BC3"/>
    <w:rsid w:val="00FE5BE0"/>
    <w:rsid w:val="00FE5E64"/>
    <w:rsid w:val="00FE60AA"/>
    <w:rsid w:val="00FE61AA"/>
    <w:rsid w:val="00FE637D"/>
    <w:rsid w:val="00FE64B7"/>
    <w:rsid w:val="00FE64DF"/>
    <w:rsid w:val="00FE64E5"/>
    <w:rsid w:val="00FE66D4"/>
    <w:rsid w:val="00FE6803"/>
    <w:rsid w:val="00FE6ECA"/>
    <w:rsid w:val="00FE715D"/>
    <w:rsid w:val="00FE7169"/>
    <w:rsid w:val="00FE734A"/>
    <w:rsid w:val="00FE742E"/>
    <w:rsid w:val="00FE758A"/>
    <w:rsid w:val="00FE76AA"/>
    <w:rsid w:val="00FE76CA"/>
    <w:rsid w:val="00FE7792"/>
    <w:rsid w:val="00FE7959"/>
    <w:rsid w:val="00FE795C"/>
    <w:rsid w:val="00FE7968"/>
    <w:rsid w:val="00FE79C2"/>
    <w:rsid w:val="00FE7C45"/>
    <w:rsid w:val="00FE7F6C"/>
    <w:rsid w:val="00FF01E2"/>
    <w:rsid w:val="00FF025D"/>
    <w:rsid w:val="00FF029B"/>
    <w:rsid w:val="00FF02F8"/>
    <w:rsid w:val="00FF0377"/>
    <w:rsid w:val="00FF047D"/>
    <w:rsid w:val="00FF0568"/>
    <w:rsid w:val="00FF0975"/>
    <w:rsid w:val="00FF09AE"/>
    <w:rsid w:val="00FF0A87"/>
    <w:rsid w:val="00FF0CFE"/>
    <w:rsid w:val="00FF0DE1"/>
    <w:rsid w:val="00FF1000"/>
    <w:rsid w:val="00FF100C"/>
    <w:rsid w:val="00FF10E1"/>
    <w:rsid w:val="00FF127C"/>
    <w:rsid w:val="00FF13B3"/>
    <w:rsid w:val="00FF153B"/>
    <w:rsid w:val="00FF19B3"/>
    <w:rsid w:val="00FF1A51"/>
    <w:rsid w:val="00FF1A73"/>
    <w:rsid w:val="00FF1AF7"/>
    <w:rsid w:val="00FF1B19"/>
    <w:rsid w:val="00FF1B30"/>
    <w:rsid w:val="00FF1DD7"/>
    <w:rsid w:val="00FF22B2"/>
    <w:rsid w:val="00FF237D"/>
    <w:rsid w:val="00FF2490"/>
    <w:rsid w:val="00FF2522"/>
    <w:rsid w:val="00FF25E1"/>
    <w:rsid w:val="00FF27C9"/>
    <w:rsid w:val="00FF2A04"/>
    <w:rsid w:val="00FF2D64"/>
    <w:rsid w:val="00FF2E9B"/>
    <w:rsid w:val="00FF32B0"/>
    <w:rsid w:val="00FF3457"/>
    <w:rsid w:val="00FF3732"/>
    <w:rsid w:val="00FF3B42"/>
    <w:rsid w:val="00FF3DB7"/>
    <w:rsid w:val="00FF411E"/>
    <w:rsid w:val="00FF4441"/>
    <w:rsid w:val="00FF4540"/>
    <w:rsid w:val="00FF4D12"/>
    <w:rsid w:val="00FF4F26"/>
    <w:rsid w:val="00FF4F3E"/>
    <w:rsid w:val="00FF52D7"/>
    <w:rsid w:val="00FF54D6"/>
    <w:rsid w:val="00FF5795"/>
    <w:rsid w:val="00FF57AF"/>
    <w:rsid w:val="00FF5860"/>
    <w:rsid w:val="00FF5B3D"/>
    <w:rsid w:val="00FF5B6C"/>
    <w:rsid w:val="00FF5CE1"/>
    <w:rsid w:val="00FF5CF7"/>
    <w:rsid w:val="00FF6502"/>
    <w:rsid w:val="00FF66D7"/>
    <w:rsid w:val="00FF677A"/>
    <w:rsid w:val="00FF6928"/>
    <w:rsid w:val="00FF6967"/>
    <w:rsid w:val="00FF6B27"/>
    <w:rsid w:val="00FF717B"/>
    <w:rsid w:val="00FF7318"/>
    <w:rsid w:val="00FF766D"/>
    <w:rsid w:val="00FF76B5"/>
    <w:rsid w:val="01245765"/>
    <w:rsid w:val="012752FF"/>
    <w:rsid w:val="013AE5DB"/>
    <w:rsid w:val="0172F4CD"/>
    <w:rsid w:val="017F8AB7"/>
    <w:rsid w:val="01990811"/>
    <w:rsid w:val="01C86542"/>
    <w:rsid w:val="01D2D37F"/>
    <w:rsid w:val="01F12380"/>
    <w:rsid w:val="020AB92F"/>
    <w:rsid w:val="02132205"/>
    <w:rsid w:val="021D7BD2"/>
    <w:rsid w:val="02242079"/>
    <w:rsid w:val="022BF022"/>
    <w:rsid w:val="0238E1E6"/>
    <w:rsid w:val="02687BD1"/>
    <w:rsid w:val="0277CA99"/>
    <w:rsid w:val="02B1F3FA"/>
    <w:rsid w:val="02DCA531"/>
    <w:rsid w:val="02EB0F47"/>
    <w:rsid w:val="02FC6DB2"/>
    <w:rsid w:val="0302CA21"/>
    <w:rsid w:val="0354925A"/>
    <w:rsid w:val="036F33AF"/>
    <w:rsid w:val="03884D74"/>
    <w:rsid w:val="0392A071"/>
    <w:rsid w:val="03AD07F5"/>
    <w:rsid w:val="03B106F0"/>
    <w:rsid w:val="03C090EA"/>
    <w:rsid w:val="03D4A402"/>
    <w:rsid w:val="03E09CCE"/>
    <w:rsid w:val="0404DA62"/>
    <w:rsid w:val="0418CAE7"/>
    <w:rsid w:val="0434B730"/>
    <w:rsid w:val="045EDA14"/>
    <w:rsid w:val="0482076C"/>
    <w:rsid w:val="04F77A9F"/>
    <w:rsid w:val="050DFE42"/>
    <w:rsid w:val="050F72A6"/>
    <w:rsid w:val="0568C54C"/>
    <w:rsid w:val="057A1EA5"/>
    <w:rsid w:val="058941D5"/>
    <w:rsid w:val="05B327D7"/>
    <w:rsid w:val="05CB6474"/>
    <w:rsid w:val="061CADEE"/>
    <w:rsid w:val="06571DE0"/>
    <w:rsid w:val="06D1FA0C"/>
    <w:rsid w:val="06D9CDF0"/>
    <w:rsid w:val="071B2128"/>
    <w:rsid w:val="0735F8D9"/>
    <w:rsid w:val="07424F5F"/>
    <w:rsid w:val="07BDAC33"/>
    <w:rsid w:val="08453BBB"/>
    <w:rsid w:val="08910F9B"/>
    <w:rsid w:val="08F12835"/>
    <w:rsid w:val="08FC9AAD"/>
    <w:rsid w:val="090094CC"/>
    <w:rsid w:val="0910BAF2"/>
    <w:rsid w:val="091DE962"/>
    <w:rsid w:val="09A4B4CF"/>
    <w:rsid w:val="0A76885C"/>
    <w:rsid w:val="0A78741E"/>
    <w:rsid w:val="0AB3D26F"/>
    <w:rsid w:val="0AC436F2"/>
    <w:rsid w:val="0AD89610"/>
    <w:rsid w:val="0AFFF212"/>
    <w:rsid w:val="0B41E581"/>
    <w:rsid w:val="0B4C3107"/>
    <w:rsid w:val="0BF96456"/>
    <w:rsid w:val="0C407466"/>
    <w:rsid w:val="0C7FA384"/>
    <w:rsid w:val="0C87C693"/>
    <w:rsid w:val="0C9E3587"/>
    <w:rsid w:val="0CA0A953"/>
    <w:rsid w:val="0CD9136B"/>
    <w:rsid w:val="0CDABF11"/>
    <w:rsid w:val="0D1378F0"/>
    <w:rsid w:val="0D28F3B5"/>
    <w:rsid w:val="0D2EF1BA"/>
    <w:rsid w:val="0D6C99F5"/>
    <w:rsid w:val="0D7FC51E"/>
    <w:rsid w:val="0DAF8E24"/>
    <w:rsid w:val="0DC41C91"/>
    <w:rsid w:val="0DCF5C0C"/>
    <w:rsid w:val="0DD3B47B"/>
    <w:rsid w:val="0E27139B"/>
    <w:rsid w:val="0E4BD5D6"/>
    <w:rsid w:val="0E652181"/>
    <w:rsid w:val="0EB89485"/>
    <w:rsid w:val="0EC0C965"/>
    <w:rsid w:val="0F663459"/>
    <w:rsid w:val="0F746683"/>
    <w:rsid w:val="0FE34FAA"/>
    <w:rsid w:val="0FE5439D"/>
    <w:rsid w:val="0FEFC7D3"/>
    <w:rsid w:val="100BC50E"/>
    <w:rsid w:val="102C77B9"/>
    <w:rsid w:val="1095CFE9"/>
    <w:rsid w:val="10BBC777"/>
    <w:rsid w:val="10E65438"/>
    <w:rsid w:val="112574D7"/>
    <w:rsid w:val="1126543A"/>
    <w:rsid w:val="11288F50"/>
    <w:rsid w:val="112F7B62"/>
    <w:rsid w:val="113ECFA0"/>
    <w:rsid w:val="1144490B"/>
    <w:rsid w:val="114B1DA9"/>
    <w:rsid w:val="11A3FD43"/>
    <w:rsid w:val="11C47C68"/>
    <w:rsid w:val="11D48653"/>
    <w:rsid w:val="1232460F"/>
    <w:rsid w:val="12500FA6"/>
    <w:rsid w:val="1256890B"/>
    <w:rsid w:val="12734C23"/>
    <w:rsid w:val="127D21E6"/>
    <w:rsid w:val="12A065BA"/>
    <w:rsid w:val="12AD39A7"/>
    <w:rsid w:val="12DC2E54"/>
    <w:rsid w:val="12DDE811"/>
    <w:rsid w:val="12EBD13C"/>
    <w:rsid w:val="12EE7678"/>
    <w:rsid w:val="12F38736"/>
    <w:rsid w:val="1310025B"/>
    <w:rsid w:val="132DC267"/>
    <w:rsid w:val="1336BD12"/>
    <w:rsid w:val="137D2F2C"/>
    <w:rsid w:val="13AA8381"/>
    <w:rsid w:val="13AD6374"/>
    <w:rsid w:val="13AD7374"/>
    <w:rsid w:val="13B75D0E"/>
    <w:rsid w:val="13BF3784"/>
    <w:rsid w:val="13C9C884"/>
    <w:rsid w:val="13DB478A"/>
    <w:rsid w:val="13F008BF"/>
    <w:rsid w:val="13F04D46"/>
    <w:rsid w:val="1408E4E5"/>
    <w:rsid w:val="1434918E"/>
    <w:rsid w:val="143E2144"/>
    <w:rsid w:val="146EB59D"/>
    <w:rsid w:val="1496D716"/>
    <w:rsid w:val="149EBEF0"/>
    <w:rsid w:val="14BB8A95"/>
    <w:rsid w:val="14C1D311"/>
    <w:rsid w:val="14CFF916"/>
    <w:rsid w:val="151A675F"/>
    <w:rsid w:val="15237D50"/>
    <w:rsid w:val="152AF717"/>
    <w:rsid w:val="154E0EB6"/>
    <w:rsid w:val="15A88657"/>
    <w:rsid w:val="15AAFDE3"/>
    <w:rsid w:val="15BAB631"/>
    <w:rsid w:val="15BD2524"/>
    <w:rsid w:val="15FB56D0"/>
    <w:rsid w:val="161595E2"/>
    <w:rsid w:val="1618E8D7"/>
    <w:rsid w:val="1620AA22"/>
    <w:rsid w:val="1632EC18"/>
    <w:rsid w:val="16524267"/>
    <w:rsid w:val="168F42B7"/>
    <w:rsid w:val="169F3399"/>
    <w:rsid w:val="16A09D36"/>
    <w:rsid w:val="16C13796"/>
    <w:rsid w:val="16CABB92"/>
    <w:rsid w:val="16DA0C7E"/>
    <w:rsid w:val="16E2F4D1"/>
    <w:rsid w:val="16E900C9"/>
    <w:rsid w:val="16E9FB7D"/>
    <w:rsid w:val="17087C5D"/>
    <w:rsid w:val="1710E5B9"/>
    <w:rsid w:val="17167686"/>
    <w:rsid w:val="173E4B84"/>
    <w:rsid w:val="1750F25C"/>
    <w:rsid w:val="178D062F"/>
    <w:rsid w:val="17A06A1D"/>
    <w:rsid w:val="17B21A77"/>
    <w:rsid w:val="17F4C7D8"/>
    <w:rsid w:val="18214B94"/>
    <w:rsid w:val="182355A6"/>
    <w:rsid w:val="1825D1DD"/>
    <w:rsid w:val="183B70EE"/>
    <w:rsid w:val="188EC5AF"/>
    <w:rsid w:val="189A2697"/>
    <w:rsid w:val="18AD62D8"/>
    <w:rsid w:val="18E2621E"/>
    <w:rsid w:val="192536D5"/>
    <w:rsid w:val="194C94A7"/>
    <w:rsid w:val="196D56C8"/>
    <w:rsid w:val="198FD2BB"/>
    <w:rsid w:val="19ACDC19"/>
    <w:rsid w:val="19CA47A3"/>
    <w:rsid w:val="19D87715"/>
    <w:rsid w:val="19DB9F19"/>
    <w:rsid w:val="19EFA647"/>
    <w:rsid w:val="1A055619"/>
    <w:rsid w:val="1A282E35"/>
    <w:rsid w:val="1A2AE676"/>
    <w:rsid w:val="1A48CA01"/>
    <w:rsid w:val="1A91BC4E"/>
    <w:rsid w:val="1AF0B165"/>
    <w:rsid w:val="1B097FAE"/>
    <w:rsid w:val="1B20EA40"/>
    <w:rsid w:val="1B25DE13"/>
    <w:rsid w:val="1B2791C3"/>
    <w:rsid w:val="1B397AB8"/>
    <w:rsid w:val="1B397CDF"/>
    <w:rsid w:val="1B488297"/>
    <w:rsid w:val="1B4E9683"/>
    <w:rsid w:val="1B5854B6"/>
    <w:rsid w:val="1B5EBCDB"/>
    <w:rsid w:val="1BA16652"/>
    <w:rsid w:val="1BD69D8E"/>
    <w:rsid w:val="1BD9966B"/>
    <w:rsid w:val="1BFA4AD8"/>
    <w:rsid w:val="1C178D5E"/>
    <w:rsid w:val="1C78C46D"/>
    <w:rsid w:val="1CB8B15C"/>
    <w:rsid w:val="1CDD059F"/>
    <w:rsid w:val="1CED8719"/>
    <w:rsid w:val="1D22323D"/>
    <w:rsid w:val="1D2547F2"/>
    <w:rsid w:val="1D5B363A"/>
    <w:rsid w:val="1D66869C"/>
    <w:rsid w:val="1D6ABCF4"/>
    <w:rsid w:val="1D7D823E"/>
    <w:rsid w:val="1D8564C2"/>
    <w:rsid w:val="1D8B7BBA"/>
    <w:rsid w:val="1DB5CF09"/>
    <w:rsid w:val="1DD44A44"/>
    <w:rsid w:val="1DE4D83B"/>
    <w:rsid w:val="1E0EC39A"/>
    <w:rsid w:val="1E4E2F03"/>
    <w:rsid w:val="1E88ACA3"/>
    <w:rsid w:val="1ED06706"/>
    <w:rsid w:val="1EF87219"/>
    <w:rsid w:val="1F287067"/>
    <w:rsid w:val="1F6866B4"/>
    <w:rsid w:val="1F6A6709"/>
    <w:rsid w:val="1F6FFF6E"/>
    <w:rsid w:val="1F7C002C"/>
    <w:rsid w:val="1F7FA115"/>
    <w:rsid w:val="1F9AAD6C"/>
    <w:rsid w:val="1F9F80EE"/>
    <w:rsid w:val="1FA87CB5"/>
    <w:rsid w:val="1FCC9654"/>
    <w:rsid w:val="1FF4AF96"/>
    <w:rsid w:val="202979F8"/>
    <w:rsid w:val="207E9E12"/>
    <w:rsid w:val="2088F853"/>
    <w:rsid w:val="208DB5E6"/>
    <w:rsid w:val="209A053D"/>
    <w:rsid w:val="209F7378"/>
    <w:rsid w:val="20A771BE"/>
    <w:rsid w:val="20BC94B7"/>
    <w:rsid w:val="20BD7A38"/>
    <w:rsid w:val="20C13FD7"/>
    <w:rsid w:val="212D979C"/>
    <w:rsid w:val="21817267"/>
    <w:rsid w:val="21A07E96"/>
    <w:rsid w:val="21A5B3E1"/>
    <w:rsid w:val="21AFA868"/>
    <w:rsid w:val="21C01CEB"/>
    <w:rsid w:val="22030C26"/>
    <w:rsid w:val="220B2F9F"/>
    <w:rsid w:val="224BDD11"/>
    <w:rsid w:val="226B89D7"/>
    <w:rsid w:val="22BDD398"/>
    <w:rsid w:val="22BF9C65"/>
    <w:rsid w:val="22E8A71C"/>
    <w:rsid w:val="231D6786"/>
    <w:rsid w:val="232DD60A"/>
    <w:rsid w:val="233AA235"/>
    <w:rsid w:val="233FCDB0"/>
    <w:rsid w:val="2347FA86"/>
    <w:rsid w:val="23561F91"/>
    <w:rsid w:val="23570008"/>
    <w:rsid w:val="23D78168"/>
    <w:rsid w:val="2403B355"/>
    <w:rsid w:val="244B095F"/>
    <w:rsid w:val="245C3FF7"/>
    <w:rsid w:val="245CC519"/>
    <w:rsid w:val="246E84F5"/>
    <w:rsid w:val="247ABFF5"/>
    <w:rsid w:val="24975FEC"/>
    <w:rsid w:val="24EC4E87"/>
    <w:rsid w:val="24F0781F"/>
    <w:rsid w:val="2564CF02"/>
    <w:rsid w:val="2590C4B1"/>
    <w:rsid w:val="259B6428"/>
    <w:rsid w:val="25F3E06A"/>
    <w:rsid w:val="25FEDF59"/>
    <w:rsid w:val="2643721D"/>
    <w:rsid w:val="268CEDFF"/>
    <w:rsid w:val="271C62EA"/>
    <w:rsid w:val="272744CE"/>
    <w:rsid w:val="277CEF11"/>
    <w:rsid w:val="278C2974"/>
    <w:rsid w:val="27A261A8"/>
    <w:rsid w:val="27C6776B"/>
    <w:rsid w:val="27E21E4E"/>
    <w:rsid w:val="27ED0F51"/>
    <w:rsid w:val="2824A2CE"/>
    <w:rsid w:val="28366978"/>
    <w:rsid w:val="28599222"/>
    <w:rsid w:val="28CABE54"/>
    <w:rsid w:val="28E3417D"/>
    <w:rsid w:val="28E8B033"/>
    <w:rsid w:val="28FFFF95"/>
    <w:rsid w:val="294242DA"/>
    <w:rsid w:val="29BBED7A"/>
    <w:rsid w:val="29D247D8"/>
    <w:rsid w:val="29E224C0"/>
    <w:rsid w:val="29F7DD72"/>
    <w:rsid w:val="2A2BC08D"/>
    <w:rsid w:val="2A4FC1AB"/>
    <w:rsid w:val="2A5FF407"/>
    <w:rsid w:val="2A82F0CA"/>
    <w:rsid w:val="2A9276BC"/>
    <w:rsid w:val="2A991F16"/>
    <w:rsid w:val="2AA651FB"/>
    <w:rsid w:val="2AE4DEC8"/>
    <w:rsid w:val="2AEC2D49"/>
    <w:rsid w:val="2AF1D22C"/>
    <w:rsid w:val="2AF85376"/>
    <w:rsid w:val="2AFC9BDD"/>
    <w:rsid w:val="2B5A07FB"/>
    <w:rsid w:val="2B60429C"/>
    <w:rsid w:val="2BC75BE9"/>
    <w:rsid w:val="2BCB11B7"/>
    <w:rsid w:val="2BEAA785"/>
    <w:rsid w:val="2BFDBC48"/>
    <w:rsid w:val="2BFE0B36"/>
    <w:rsid w:val="2C135B52"/>
    <w:rsid w:val="2C14649D"/>
    <w:rsid w:val="2C2160D3"/>
    <w:rsid w:val="2C24DF27"/>
    <w:rsid w:val="2C318037"/>
    <w:rsid w:val="2C3F1434"/>
    <w:rsid w:val="2C58132E"/>
    <w:rsid w:val="2C67B776"/>
    <w:rsid w:val="2C71D245"/>
    <w:rsid w:val="2C83CC1A"/>
    <w:rsid w:val="2C96CCF5"/>
    <w:rsid w:val="2CBB1006"/>
    <w:rsid w:val="2CEEEECE"/>
    <w:rsid w:val="2CEF6372"/>
    <w:rsid w:val="2CEFD079"/>
    <w:rsid w:val="2D1EBF9E"/>
    <w:rsid w:val="2D276E32"/>
    <w:rsid w:val="2D31FAA3"/>
    <w:rsid w:val="2D3CD32F"/>
    <w:rsid w:val="2D5EC6C0"/>
    <w:rsid w:val="2D7A6CD9"/>
    <w:rsid w:val="2D7BC357"/>
    <w:rsid w:val="2D93032B"/>
    <w:rsid w:val="2DB127A8"/>
    <w:rsid w:val="2DB706A0"/>
    <w:rsid w:val="2DD9B981"/>
    <w:rsid w:val="2DDDD23F"/>
    <w:rsid w:val="2E0E87BF"/>
    <w:rsid w:val="2E40CCBF"/>
    <w:rsid w:val="2E8CF6C3"/>
    <w:rsid w:val="2E945342"/>
    <w:rsid w:val="2EAC9BE3"/>
    <w:rsid w:val="2EAFC0EA"/>
    <w:rsid w:val="2ED685AD"/>
    <w:rsid w:val="2ED7C613"/>
    <w:rsid w:val="2EDD5A8F"/>
    <w:rsid w:val="2EDF1E9B"/>
    <w:rsid w:val="2EF6B77F"/>
    <w:rsid w:val="2F55AED3"/>
    <w:rsid w:val="2F6118BD"/>
    <w:rsid w:val="2F7AFAF1"/>
    <w:rsid w:val="2FD9BFDE"/>
    <w:rsid w:val="2FDE58B0"/>
    <w:rsid w:val="2FE40B0D"/>
    <w:rsid w:val="300378A4"/>
    <w:rsid w:val="3057A632"/>
    <w:rsid w:val="308BDC0D"/>
    <w:rsid w:val="30A439C1"/>
    <w:rsid w:val="30A5CB26"/>
    <w:rsid w:val="30B43BBB"/>
    <w:rsid w:val="30FC2626"/>
    <w:rsid w:val="3137BEB1"/>
    <w:rsid w:val="318AEF6C"/>
    <w:rsid w:val="31953929"/>
    <w:rsid w:val="31AAD9FE"/>
    <w:rsid w:val="31C68091"/>
    <w:rsid w:val="31DCDFAA"/>
    <w:rsid w:val="31E8A7CC"/>
    <w:rsid w:val="31FEBEF8"/>
    <w:rsid w:val="32054250"/>
    <w:rsid w:val="32064267"/>
    <w:rsid w:val="3242D466"/>
    <w:rsid w:val="3257FD5A"/>
    <w:rsid w:val="326EB188"/>
    <w:rsid w:val="328514A7"/>
    <w:rsid w:val="32B7271D"/>
    <w:rsid w:val="32CDF305"/>
    <w:rsid w:val="333D8A9B"/>
    <w:rsid w:val="3348A1EC"/>
    <w:rsid w:val="3368092A"/>
    <w:rsid w:val="3394DECD"/>
    <w:rsid w:val="339E9BAC"/>
    <w:rsid w:val="340CDA6A"/>
    <w:rsid w:val="340E77A6"/>
    <w:rsid w:val="3416D698"/>
    <w:rsid w:val="343917B1"/>
    <w:rsid w:val="344970CB"/>
    <w:rsid w:val="3460AC31"/>
    <w:rsid w:val="3491DB32"/>
    <w:rsid w:val="34D46C28"/>
    <w:rsid w:val="34E6C9E8"/>
    <w:rsid w:val="35127C48"/>
    <w:rsid w:val="35572066"/>
    <w:rsid w:val="3559EDB9"/>
    <w:rsid w:val="357D19EB"/>
    <w:rsid w:val="35814150"/>
    <w:rsid w:val="35817647"/>
    <w:rsid w:val="35EAD352"/>
    <w:rsid w:val="35EE209D"/>
    <w:rsid w:val="360557E9"/>
    <w:rsid w:val="3624CD60"/>
    <w:rsid w:val="3627796C"/>
    <w:rsid w:val="36447F32"/>
    <w:rsid w:val="364A6DA1"/>
    <w:rsid w:val="365B33CD"/>
    <w:rsid w:val="366F4C9D"/>
    <w:rsid w:val="36D06BE4"/>
    <w:rsid w:val="373B3027"/>
    <w:rsid w:val="37592753"/>
    <w:rsid w:val="375DD615"/>
    <w:rsid w:val="376537DE"/>
    <w:rsid w:val="3769AFFF"/>
    <w:rsid w:val="377A1C6D"/>
    <w:rsid w:val="37853D9A"/>
    <w:rsid w:val="37BBAEC9"/>
    <w:rsid w:val="37C05539"/>
    <w:rsid w:val="37F70F1C"/>
    <w:rsid w:val="3816F9FE"/>
    <w:rsid w:val="382F6990"/>
    <w:rsid w:val="383D9E7C"/>
    <w:rsid w:val="383F026E"/>
    <w:rsid w:val="384ECDA3"/>
    <w:rsid w:val="385B465E"/>
    <w:rsid w:val="387AF285"/>
    <w:rsid w:val="38A8A65B"/>
    <w:rsid w:val="38E4C414"/>
    <w:rsid w:val="38EE9300"/>
    <w:rsid w:val="38F87BCB"/>
    <w:rsid w:val="390E4887"/>
    <w:rsid w:val="3952C340"/>
    <w:rsid w:val="3979C320"/>
    <w:rsid w:val="39A7ABE0"/>
    <w:rsid w:val="39B77935"/>
    <w:rsid w:val="39B8802A"/>
    <w:rsid w:val="39CED246"/>
    <w:rsid w:val="39DB3FF7"/>
    <w:rsid w:val="39DCDC74"/>
    <w:rsid w:val="39DCED28"/>
    <w:rsid w:val="3A2DEA0E"/>
    <w:rsid w:val="3A39C0FA"/>
    <w:rsid w:val="3A4F86D1"/>
    <w:rsid w:val="3A57923A"/>
    <w:rsid w:val="3A824F06"/>
    <w:rsid w:val="3AE0A676"/>
    <w:rsid w:val="3AE3507B"/>
    <w:rsid w:val="3B5CA532"/>
    <w:rsid w:val="3B66153A"/>
    <w:rsid w:val="3BB6A7A5"/>
    <w:rsid w:val="3BD18BCA"/>
    <w:rsid w:val="3BD33AEF"/>
    <w:rsid w:val="3BDFBABB"/>
    <w:rsid w:val="3C013226"/>
    <w:rsid w:val="3C06A979"/>
    <w:rsid w:val="3C0EDF3D"/>
    <w:rsid w:val="3C40CA6C"/>
    <w:rsid w:val="3C43C85D"/>
    <w:rsid w:val="3C51A6E4"/>
    <w:rsid w:val="3C6E6309"/>
    <w:rsid w:val="3C88A3DE"/>
    <w:rsid w:val="3CA60962"/>
    <w:rsid w:val="3CDBB9CB"/>
    <w:rsid w:val="3CE5C580"/>
    <w:rsid w:val="3CFB6720"/>
    <w:rsid w:val="3D1014B7"/>
    <w:rsid w:val="3D155E44"/>
    <w:rsid w:val="3D2FFD6B"/>
    <w:rsid w:val="3D429B67"/>
    <w:rsid w:val="3D44D94F"/>
    <w:rsid w:val="3D4AEBA6"/>
    <w:rsid w:val="3D4E9C8B"/>
    <w:rsid w:val="3D5DF7F4"/>
    <w:rsid w:val="3D852FE6"/>
    <w:rsid w:val="3D9B628F"/>
    <w:rsid w:val="3DC6355A"/>
    <w:rsid w:val="3E1DEFC2"/>
    <w:rsid w:val="3E36ED1D"/>
    <w:rsid w:val="3E3B5FD5"/>
    <w:rsid w:val="3E4D1A69"/>
    <w:rsid w:val="3E73DBC5"/>
    <w:rsid w:val="3E8863DA"/>
    <w:rsid w:val="3E889CA9"/>
    <w:rsid w:val="3EE937E0"/>
    <w:rsid w:val="3F3D6147"/>
    <w:rsid w:val="3F4E9CFB"/>
    <w:rsid w:val="3F866E73"/>
    <w:rsid w:val="3FBF69DC"/>
    <w:rsid w:val="40071AB8"/>
    <w:rsid w:val="40217A64"/>
    <w:rsid w:val="4037C134"/>
    <w:rsid w:val="40637AC3"/>
    <w:rsid w:val="40CDCC71"/>
    <w:rsid w:val="40E6646E"/>
    <w:rsid w:val="40E945F3"/>
    <w:rsid w:val="40F0E7A6"/>
    <w:rsid w:val="4105D83B"/>
    <w:rsid w:val="41112AE0"/>
    <w:rsid w:val="411ED804"/>
    <w:rsid w:val="41267D36"/>
    <w:rsid w:val="413960F8"/>
    <w:rsid w:val="4139F386"/>
    <w:rsid w:val="413BD5CC"/>
    <w:rsid w:val="41709EA2"/>
    <w:rsid w:val="417F801A"/>
    <w:rsid w:val="4183623D"/>
    <w:rsid w:val="4195D635"/>
    <w:rsid w:val="41A3206C"/>
    <w:rsid w:val="42149D32"/>
    <w:rsid w:val="421EE9C0"/>
    <w:rsid w:val="4224F29B"/>
    <w:rsid w:val="424180FC"/>
    <w:rsid w:val="425C50FE"/>
    <w:rsid w:val="428DACB8"/>
    <w:rsid w:val="42BB9B8D"/>
    <w:rsid w:val="42E2228B"/>
    <w:rsid w:val="434C3014"/>
    <w:rsid w:val="434C6E57"/>
    <w:rsid w:val="436546AD"/>
    <w:rsid w:val="436CFE86"/>
    <w:rsid w:val="43807B15"/>
    <w:rsid w:val="43A2BFF5"/>
    <w:rsid w:val="43C945FC"/>
    <w:rsid w:val="43D056EC"/>
    <w:rsid w:val="43DC67BE"/>
    <w:rsid w:val="43F028F9"/>
    <w:rsid w:val="44568499"/>
    <w:rsid w:val="44684F74"/>
    <w:rsid w:val="448F175F"/>
    <w:rsid w:val="44ABA463"/>
    <w:rsid w:val="44B5AD72"/>
    <w:rsid w:val="451D1EE0"/>
    <w:rsid w:val="451F148D"/>
    <w:rsid w:val="4548AACD"/>
    <w:rsid w:val="456A8310"/>
    <w:rsid w:val="459274F0"/>
    <w:rsid w:val="45929963"/>
    <w:rsid w:val="4597178F"/>
    <w:rsid w:val="459C6829"/>
    <w:rsid w:val="45A0521E"/>
    <w:rsid w:val="45BA09E8"/>
    <w:rsid w:val="4603A6F1"/>
    <w:rsid w:val="4605732B"/>
    <w:rsid w:val="4614271B"/>
    <w:rsid w:val="462C81A3"/>
    <w:rsid w:val="46305CE6"/>
    <w:rsid w:val="46406EA2"/>
    <w:rsid w:val="4647DF25"/>
    <w:rsid w:val="466C48D3"/>
    <w:rsid w:val="46762432"/>
    <w:rsid w:val="4687D1CD"/>
    <w:rsid w:val="46A5D862"/>
    <w:rsid w:val="46A7ECA6"/>
    <w:rsid w:val="46C8650C"/>
    <w:rsid w:val="46CF4B8E"/>
    <w:rsid w:val="46D87FC0"/>
    <w:rsid w:val="46F903DD"/>
    <w:rsid w:val="46FC16DA"/>
    <w:rsid w:val="472E1C56"/>
    <w:rsid w:val="4760DA7E"/>
    <w:rsid w:val="4793AF75"/>
    <w:rsid w:val="479B230C"/>
    <w:rsid w:val="47ACA8C8"/>
    <w:rsid w:val="47B216AC"/>
    <w:rsid w:val="47CFC2E6"/>
    <w:rsid w:val="47D4DB29"/>
    <w:rsid w:val="47E3AC47"/>
    <w:rsid w:val="47EFBDEF"/>
    <w:rsid w:val="4846700D"/>
    <w:rsid w:val="489BDF21"/>
    <w:rsid w:val="48B90D8B"/>
    <w:rsid w:val="48C6F272"/>
    <w:rsid w:val="48DCA0B7"/>
    <w:rsid w:val="490E948C"/>
    <w:rsid w:val="49516478"/>
    <w:rsid w:val="4956B589"/>
    <w:rsid w:val="498DFB1E"/>
    <w:rsid w:val="49C3DC14"/>
    <w:rsid w:val="49E0F5A6"/>
    <w:rsid w:val="49E8F464"/>
    <w:rsid w:val="49FDE414"/>
    <w:rsid w:val="4A29DCDF"/>
    <w:rsid w:val="4A86972A"/>
    <w:rsid w:val="4A990404"/>
    <w:rsid w:val="4AE690D4"/>
    <w:rsid w:val="4B0DCB5F"/>
    <w:rsid w:val="4B0E66FB"/>
    <w:rsid w:val="4B0F05FA"/>
    <w:rsid w:val="4B6615E8"/>
    <w:rsid w:val="4B67BFE8"/>
    <w:rsid w:val="4B8667BC"/>
    <w:rsid w:val="4BBF1DCA"/>
    <w:rsid w:val="4BEE0C0F"/>
    <w:rsid w:val="4BF32ABA"/>
    <w:rsid w:val="4C03D6E5"/>
    <w:rsid w:val="4C1CB5CC"/>
    <w:rsid w:val="4C269AE8"/>
    <w:rsid w:val="4C374E1B"/>
    <w:rsid w:val="4C3A4405"/>
    <w:rsid w:val="4C4CB820"/>
    <w:rsid w:val="4C50A72D"/>
    <w:rsid w:val="4C527442"/>
    <w:rsid w:val="4C68168C"/>
    <w:rsid w:val="4C7315D3"/>
    <w:rsid w:val="4C7F08D6"/>
    <w:rsid w:val="4C920B80"/>
    <w:rsid w:val="4CAFD28A"/>
    <w:rsid w:val="4CBD959E"/>
    <w:rsid w:val="4CFEBF2B"/>
    <w:rsid w:val="4D0766FB"/>
    <w:rsid w:val="4D18582F"/>
    <w:rsid w:val="4D35DF32"/>
    <w:rsid w:val="4D5180E0"/>
    <w:rsid w:val="4D78313C"/>
    <w:rsid w:val="4D7AF7AC"/>
    <w:rsid w:val="4D7FB44C"/>
    <w:rsid w:val="4DAA1BFE"/>
    <w:rsid w:val="4DB068EB"/>
    <w:rsid w:val="4DB2A87D"/>
    <w:rsid w:val="4E168834"/>
    <w:rsid w:val="4E20719D"/>
    <w:rsid w:val="4E2B3A4F"/>
    <w:rsid w:val="4E4F6ADA"/>
    <w:rsid w:val="4E50D5C5"/>
    <w:rsid w:val="4E6DDA24"/>
    <w:rsid w:val="4E828A8C"/>
    <w:rsid w:val="4E924CE6"/>
    <w:rsid w:val="4E98A5E4"/>
    <w:rsid w:val="4EB690C2"/>
    <w:rsid w:val="4EDDD1CA"/>
    <w:rsid w:val="4EEB97BB"/>
    <w:rsid w:val="4F11341B"/>
    <w:rsid w:val="4F1C1D69"/>
    <w:rsid w:val="4F1CA0AC"/>
    <w:rsid w:val="4F3C22A9"/>
    <w:rsid w:val="4FBDBC36"/>
    <w:rsid w:val="4FE84F1B"/>
    <w:rsid w:val="4FEF9E7B"/>
    <w:rsid w:val="50254A50"/>
    <w:rsid w:val="50676119"/>
    <w:rsid w:val="50985C9B"/>
    <w:rsid w:val="50B58BC0"/>
    <w:rsid w:val="50C4A572"/>
    <w:rsid w:val="50C6C223"/>
    <w:rsid w:val="51177704"/>
    <w:rsid w:val="5117F535"/>
    <w:rsid w:val="512BEF14"/>
    <w:rsid w:val="512E869D"/>
    <w:rsid w:val="512F0252"/>
    <w:rsid w:val="51428D32"/>
    <w:rsid w:val="51584F4B"/>
    <w:rsid w:val="517A5DCE"/>
    <w:rsid w:val="51C36710"/>
    <w:rsid w:val="51D036B6"/>
    <w:rsid w:val="51DBAFEA"/>
    <w:rsid w:val="51DFF6AA"/>
    <w:rsid w:val="51E1211B"/>
    <w:rsid w:val="51E4734F"/>
    <w:rsid w:val="51EB63AE"/>
    <w:rsid w:val="51F467A2"/>
    <w:rsid w:val="521A54FC"/>
    <w:rsid w:val="526A93C3"/>
    <w:rsid w:val="52D5E302"/>
    <w:rsid w:val="52FEBCEF"/>
    <w:rsid w:val="530E6780"/>
    <w:rsid w:val="53835ABA"/>
    <w:rsid w:val="5389200C"/>
    <w:rsid w:val="53991AAC"/>
    <w:rsid w:val="53AD6ED2"/>
    <w:rsid w:val="53AEF3B2"/>
    <w:rsid w:val="53E6D884"/>
    <w:rsid w:val="53F0B7E7"/>
    <w:rsid w:val="543CDB66"/>
    <w:rsid w:val="543FEB39"/>
    <w:rsid w:val="544949BF"/>
    <w:rsid w:val="546C43AB"/>
    <w:rsid w:val="54876439"/>
    <w:rsid w:val="548B8721"/>
    <w:rsid w:val="54A0632B"/>
    <w:rsid w:val="54D951CF"/>
    <w:rsid w:val="54F04686"/>
    <w:rsid w:val="54F27146"/>
    <w:rsid w:val="5509EF3B"/>
    <w:rsid w:val="551F6EC9"/>
    <w:rsid w:val="5583A2FE"/>
    <w:rsid w:val="559B933B"/>
    <w:rsid w:val="55AC8A60"/>
    <w:rsid w:val="55ACCFEA"/>
    <w:rsid w:val="55C584FE"/>
    <w:rsid w:val="56250B43"/>
    <w:rsid w:val="562F23E8"/>
    <w:rsid w:val="5643EA00"/>
    <w:rsid w:val="56600123"/>
    <w:rsid w:val="5668EB9B"/>
    <w:rsid w:val="566F126B"/>
    <w:rsid w:val="56AB0084"/>
    <w:rsid w:val="56C1D5EF"/>
    <w:rsid w:val="56E4F80B"/>
    <w:rsid w:val="56EDBCD5"/>
    <w:rsid w:val="56FEADBF"/>
    <w:rsid w:val="571789E1"/>
    <w:rsid w:val="572D60C7"/>
    <w:rsid w:val="572F2576"/>
    <w:rsid w:val="5746957E"/>
    <w:rsid w:val="5746F2DF"/>
    <w:rsid w:val="579D7F35"/>
    <w:rsid w:val="57D78202"/>
    <w:rsid w:val="57E1DC7B"/>
    <w:rsid w:val="5804492A"/>
    <w:rsid w:val="58079995"/>
    <w:rsid w:val="583C501E"/>
    <w:rsid w:val="584EE3F1"/>
    <w:rsid w:val="586DCACA"/>
    <w:rsid w:val="5896C5E8"/>
    <w:rsid w:val="58BE287B"/>
    <w:rsid w:val="58C87017"/>
    <w:rsid w:val="58DCC51E"/>
    <w:rsid w:val="58E6E487"/>
    <w:rsid w:val="58EA1FA9"/>
    <w:rsid w:val="5903C06F"/>
    <w:rsid w:val="59492005"/>
    <w:rsid w:val="59593403"/>
    <w:rsid w:val="597500E4"/>
    <w:rsid w:val="59ADA317"/>
    <w:rsid w:val="59B2F693"/>
    <w:rsid w:val="59CBEB47"/>
    <w:rsid w:val="59DF723B"/>
    <w:rsid w:val="5A0169C6"/>
    <w:rsid w:val="5A0EE423"/>
    <w:rsid w:val="5A18DC72"/>
    <w:rsid w:val="5A269C54"/>
    <w:rsid w:val="5A26E7F5"/>
    <w:rsid w:val="5A29DF31"/>
    <w:rsid w:val="5A49F67C"/>
    <w:rsid w:val="5A52D548"/>
    <w:rsid w:val="5A872A08"/>
    <w:rsid w:val="5AA6285F"/>
    <w:rsid w:val="5AB79E27"/>
    <w:rsid w:val="5ACBD2AC"/>
    <w:rsid w:val="5AF9E650"/>
    <w:rsid w:val="5B4AB436"/>
    <w:rsid w:val="5B54BAE9"/>
    <w:rsid w:val="5B99A7D8"/>
    <w:rsid w:val="5BC01D2B"/>
    <w:rsid w:val="5BD85E0C"/>
    <w:rsid w:val="5C27269A"/>
    <w:rsid w:val="5C2B2E66"/>
    <w:rsid w:val="5C3F0214"/>
    <w:rsid w:val="5C5743EE"/>
    <w:rsid w:val="5C580F98"/>
    <w:rsid w:val="5C6F84F4"/>
    <w:rsid w:val="5C7A1778"/>
    <w:rsid w:val="5C9FC8A7"/>
    <w:rsid w:val="5CA0FB4D"/>
    <w:rsid w:val="5CA9EB0D"/>
    <w:rsid w:val="5CC598BD"/>
    <w:rsid w:val="5CE4F045"/>
    <w:rsid w:val="5CEFC548"/>
    <w:rsid w:val="5CF30782"/>
    <w:rsid w:val="5CFDA79F"/>
    <w:rsid w:val="5D31B2CE"/>
    <w:rsid w:val="5D49240E"/>
    <w:rsid w:val="5D5D4181"/>
    <w:rsid w:val="5D69B51C"/>
    <w:rsid w:val="5DE48684"/>
    <w:rsid w:val="5E06D113"/>
    <w:rsid w:val="5E0B6FC4"/>
    <w:rsid w:val="5E20194E"/>
    <w:rsid w:val="5E20E9C7"/>
    <w:rsid w:val="5E26B2DB"/>
    <w:rsid w:val="5E482104"/>
    <w:rsid w:val="5E6E2913"/>
    <w:rsid w:val="5EBBEB9C"/>
    <w:rsid w:val="5ECDA5BB"/>
    <w:rsid w:val="5EEF8CF0"/>
    <w:rsid w:val="5F4B95E1"/>
    <w:rsid w:val="5F5719FF"/>
    <w:rsid w:val="5F7CFCA6"/>
    <w:rsid w:val="5FEC1695"/>
    <w:rsid w:val="5FFBD001"/>
    <w:rsid w:val="60107DA7"/>
    <w:rsid w:val="6055C1F7"/>
    <w:rsid w:val="6056E69C"/>
    <w:rsid w:val="6062DEF5"/>
    <w:rsid w:val="606EBD67"/>
    <w:rsid w:val="60DDA0DE"/>
    <w:rsid w:val="60F2CB3B"/>
    <w:rsid w:val="611E4174"/>
    <w:rsid w:val="61295ADD"/>
    <w:rsid w:val="612CEADD"/>
    <w:rsid w:val="61394284"/>
    <w:rsid w:val="615ACCD1"/>
    <w:rsid w:val="616591AB"/>
    <w:rsid w:val="618D7FA8"/>
    <w:rsid w:val="61C35378"/>
    <w:rsid w:val="61C590E8"/>
    <w:rsid w:val="61DF2148"/>
    <w:rsid w:val="61E0DA91"/>
    <w:rsid w:val="61F28704"/>
    <w:rsid w:val="61F7A8D2"/>
    <w:rsid w:val="62000D54"/>
    <w:rsid w:val="62AEF751"/>
    <w:rsid w:val="62E67CEB"/>
    <w:rsid w:val="6305C41C"/>
    <w:rsid w:val="6333F2F9"/>
    <w:rsid w:val="6368D6E0"/>
    <w:rsid w:val="63BA93E0"/>
    <w:rsid w:val="63F4567D"/>
    <w:rsid w:val="63F9C3E2"/>
    <w:rsid w:val="643763F4"/>
    <w:rsid w:val="646B6F32"/>
    <w:rsid w:val="64730B67"/>
    <w:rsid w:val="649E8849"/>
    <w:rsid w:val="64D1E68C"/>
    <w:rsid w:val="65228EEB"/>
    <w:rsid w:val="6539A75F"/>
    <w:rsid w:val="6545BDAE"/>
    <w:rsid w:val="655E05C7"/>
    <w:rsid w:val="655FA92D"/>
    <w:rsid w:val="65930493"/>
    <w:rsid w:val="659B1178"/>
    <w:rsid w:val="65A4A2C0"/>
    <w:rsid w:val="65BC9EF9"/>
    <w:rsid w:val="65DB9312"/>
    <w:rsid w:val="65DE9D77"/>
    <w:rsid w:val="66126215"/>
    <w:rsid w:val="66192EC6"/>
    <w:rsid w:val="6691F9E2"/>
    <w:rsid w:val="66AF504F"/>
    <w:rsid w:val="672A6277"/>
    <w:rsid w:val="6745D749"/>
    <w:rsid w:val="677552F3"/>
    <w:rsid w:val="67831DF8"/>
    <w:rsid w:val="679DC3B8"/>
    <w:rsid w:val="67A37EC2"/>
    <w:rsid w:val="67A5C8C8"/>
    <w:rsid w:val="67E14284"/>
    <w:rsid w:val="67FBF5EC"/>
    <w:rsid w:val="6841411B"/>
    <w:rsid w:val="68A8AD80"/>
    <w:rsid w:val="68D7C07B"/>
    <w:rsid w:val="68E543FB"/>
    <w:rsid w:val="68F4560A"/>
    <w:rsid w:val="68FE68C8"/>
    <w:rsid w:val="690EF566"/>
    <w:rsid w:val="6947CAA8"/>
    <w:rsid w:val="6971EF20"/>
    <w:rsid w:val="697AF27F"/>
    <w:rsid w:val="69BE24CD"/>
    <w:rsid w:val="69DF19E4"/>
    <w:rsid w:val="6A044909"/>
    <w:rsid w:val="6A28D1C6"/>
    <w:rsid w:val="6A2AF4BB"/>
    <w:rsid w:val="6A448D8A"/>
    <w:rsid w:val="6A72D972"/>
    <w:rsid w:val="6A87FE18"/>
    <w:rsid w:val="6A893AC5"/>
    <w:rsid w:val="6A989E80"/>
    <w:rsid w:val="6AC750AD"/>
    <w:rsid w:val="6ACABAF8"/>
    <w:rsid w:val="6ADDAF99"/>
    <w:rsid w:val="6B42D52C"/>
    <w:rsid w:val="6B44A3C3"/>
    <w:rsid w:val="6B966906"/>
    <w:rsid w:val="6B97C2F1"/>
    <w:rsid w:val="6BA693F7"/>
    <w:rsid w:val="6BB57A0B"/>
    <w:rsid w:val="6BCB18DB"/>
    <w:rsid w:val="6BCDE5B0"/>
    <w:rsid w:val="6BF5C168"/>
    <w:rsid w:val="6C02D951"/>
    <w:rsid w:val="6C1CBBAD"/>
    <w:rsid w:val="6C4048B5"/>
    <w:rsid w:val="6C5C7EAE"/>
    <w:rsid w:val="6CBC5138"/>
    <w:rsid w:val="6D01B2BB"/>
    <w:rsid w:val="6D3DAE0D"/>
    <w:rsid w:val="6D426007"/>
    <w:rsid w:val="6D60C7D5"/>
    <w:rsid w:val="6DF3BC5B"/>
    <w:rsid w:val="6DF8B511"/>
    <w:rsid w:val="6E1B6A5F"/>
    <w:rsid w:val="6E268EBF"/>
    <w:rsid w:val="6E2B13EF"/>
    <w:rsid w:val="6E36F2EC"/>
    <w:rsid w:val="6E3769C3"/>
    <w:rsid w:val="6E79F65C"/>
    <w:rsid w:val="6E887AA4"/>
    <w:rsid w:val="6EAC9010"/>
    <w:rsid w:val="6EDA5572"/>
    <w:rsid w:val="6EEEBC0B"/>
    <w:rsid w:val="6EF41909"/>
    <w:rsid w:val="6EF8C9EE"/>
    <w:rsid w:val="6F205BE2"/>
    <w:rsid w:val="6F317246"/>
    <w:rsid w:val="6F695ABD"/>
    <w:rsid w:val="6F707230"/>
    <w:rsid w:val="6FAB9044"/>
    <w:rsid w:val="6FBA3A99"/>
    <w:rsid w:val="6FC297FC"/>
    <w:rsid w:val="6FF140FE"/>
    <w:rsid w:val="6FF6024B"/>
    <w:rsid w:val="7012E25E"/>
    <w:rsid w:val="702C84D2"/>
    <w:rsid w:val="7058DD87"/>
    <w:rsid w:val="70601229"/>
    <w:rsid w:val="709EE85C"/>
    <w:rsid w:val="70A0BD4F"/>
    <w:rsid w:val="70A1D0D8"/>
    <w:rsid w:val="70A7E2DC"/>
    <w:rsid w:val="70BC3820"/>
    <w:rsid w:val="70F2DD6C"/>
    <w:rsid w:val="70FBAC70"/>
    <w:rsid w:val="71697607"/>
    <w:rsid w:val="71967E07"/>
    <w:rsid w:val="71CB0422"/>
    <w:rsid w:val="71E45111"/>
    <w:rsid w:val="720343E2"/>
    <w:rsid w:val="7205F5D4"/>
    <w:rsid w:val="7233A8E2"/>
    <w:rsid w:val="724024CC"/>
    <w:rsid w:val="72812E3B"/>
    <w:rsid w:val="728F3FEE"/>
    <w:rsid w:val="7297ED5A"/>
    <w:rsid w:val="729E6BC0"/>
    <w:rsid w:val="729F3B84"/>
    <w:rsid w:val="72F63BF4"/>
    <w:rsid w:val="7308EF06"/>
    <w:rsid w:val="730B9E38"/>
    <w:rsid w:val="73226EAB"/>
    <w:rsid w:val="7335D21E"/>
    <w:rsid w:val="7337EA7B"/>
    <w:rsid w:val="73438DE4"/>
    <w:rsid w:val="734A61EA"/>
    <w:rsid w:val="734D4D9D"/>
    <w:rsid w:val="738DB71C"/>
    <w:rsid w:val="7397AE68"/>
    <w:rsid w:val="7397F23A"/>
    <w:rsid w:val="739DEA2D"/>
    <w:rsid w:val="73F114D1"/>
    <w:rsid w:val="740C6628"/>
    <w:rsid w:val="74CE1551"/>
    <w:rsid w:val="74E52E2D"/>
    <w:rsid w:val="74E7B400"/>
    <w:rsid w:val="74EBE832"/>
    <w:rsid w:val="7518E87F"/>
    <w:rsid w:val="753345B1"/>
    <w:rsid w:val="753AE40B"/>
    <w:rsid w:val="753F98D0"/>
    <w:rsid w:val="7548FC61"/>
    <w:rsid w:val="75AB1920"/>
    <w:rsid w:val="75BB8D07"/>
    <w:rsid w:val="75C76F87"/>
    <w:rsid w:val="75C9D533"/>
    <w:rsid w:val="7610A26B"/>
    <w:rsid w:val="76221322"/>
    <w:rsid w:val="76562933"/>
    <w:rsid w:val="7666AA25"/>
    <w:rsid w:val="767BD630"/>
    <w:rsid w:val="7684702D"/>
    <w:rsid w:val="76A35587"/>
    <w:rsid w:val="76E75445"/>
    <w:rsid w:val="772A63D5"/>
    <w:rsid w:val="772E12F0"/>
    <w:rsid w:val="77741BA8"/>
    <w:rsid w:val="77761059"/>
    <w:rsid w:val="777F62E9"/>
    <w:rsid w:val="779E11BB"/>
    <w:rsid w:val="77E9E632"/>
    <w:rsid w:val="7802BF81"/>
    <w:rsid w:val="7811F7A8"/>
    <w:rsid w:val="78276ABD"/>
    <w:rsid w:val="783AEA95"/>
    <w:rsid w:val="783B2B0F"/>
    <w:rsid w:val="783D1D90"/>
    <w:rsid w:val="7854F132"/>
    <w:rsid w:val="78698383"/>
    <w:rsid w:val="786C7636"/>
    <w:rsid w:val="789F70D0"/>
    <w:rsid w:val="78AA1713"/>
    <w:rsid w:val="78C0CC47"/>
    <w:rsid w:val="78CA5A57"/>
    <w:rsid w:val="7950C531"/>
    <w:rsid w:val="797385BD"/>
    <w:rsid w:val="799475C3"/>
    <w:rsid w:val="79A6D8D0"/>
    <w:rsid w:val="79BDF939"/>
    <w:rsid w:val="79BE71DD"/>
    <w:rsid w:val="7A1E4C32"/>
    <w:rsid w:val="7A25B314"/>
    <w:rsid w:val="7A5B0A70"/>
    <w:rsid w:val="7A7E1F48"/>
    <w:rsid w:val="7A9E6C96"/>
    <w:rsid w:val="7AB8AB2F"/>
    <w:rsid w:val="7ABF05A3"/>
    <w:rsid w:val="7AC597EF"/>
    <w:rsid w:val="7AE9F763"/>
    <w:rsid w:val="7AF0BF60"/>
    <w:rsid w:val="7B035E55"/>
    <w:rsid w:val="7B10F5B4"/>
    <w:rsid w:val="7B15ADFF"/>
    <w:rsid w:val="7B30823A"/>
    <w:rsid w:val="7B855265"/>
    <w:rsid w:val="7B90000A"/>
    <w:rsid w:val="7BB6CE0C"/>
    <w:rsid w:val="7BB82209"/>
    <w:rsid w:val="7BBCE9E8"/>
    <w:rsid w:val="7BF4F965"/>
    <w:rsid w:val="7C211823"/>
    <w:rsid w:val="7C30407A"/>
    <w:rsid w:val="7C7FAF79"/>
    <w:rsid w:val="7C91F91A"/>
    <w:rsid w:val="7CA06F7E"/>
    <w:rsid w:val="7CB39F21"/>
    <w:rsid w:val="7CEAE20C"/>
    <w:rsid w:val="7CF69AF2"/>
    <w:rsid w:val="7CF8C056"/>
    <w:rsid w:val="7D2E374D"/>
    <w:rsid w:val="7D465375"/>
    <w:rsid w:val="7D959AC8"/>
    <w:rsid w:val="7D9D7D77"/>
    <w:rsid w:val="7DBC0652"/>
    <w:rsid w:val="7DDD5686"/>
    <w:rsid w:val="7E0B8327"/>
    <w:rsid w:val="7E5FC559"/>
    <w:rsid w:val="7E9E8047"/>
    <w:rsid w:val="7EA0026E"/>
    <w:rsid w:val="7EB50D22"/>
    <w:rsid w:val="7F5374E2"/>
    <w:rsid w:val="7F562004"/>
    <w:rsid w:val="7F798EA2"/>
    <w:rsid w:val="7F8BBB13"/>
    <w:rsid w:val="7F9DC3CF"/>
    <w:rsid w:val="7FB4894F"/>
    <w:rsid w:val="7FDC8A7F"/>
    <w:rsid w:val="7FF722C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AB15D"/>
  <w15:chartTrackingRefBased/>
  <w15:docId w15:val="{5F3A8625-C312-40CD-A0DD-5AA9DE97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0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07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7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7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7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07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07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7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7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76C"/>
    <w:rPr>
      <w:rFonts w:eastAsiaTheme="majorEastAsia" w:cstheme="majorBidi"/>
      <w:color w:val="272727" w:themeColor="text1" w:themeTint="D8"/>
    </w:rPr>
  </w:style>
  <w:style w:type="paragraph" w:styleId="Title">
    <w:name w:val="Title"/>
    <w:basedOn w:val="Normal"/>
    <w:next w:val="Normal"/>
    <w:link w:val="TitleChar"/>
    <w:uiPriority w:val="10"/>
    <w:qFormat/>
    <w:rsid w:val="005D0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76C"/>
    <w:pPr>
      <w:spacing w:before="160"/>
      <w:jc w:val="center"/>
    </w:pPr>
    <w:rPr>
      <w:i/>
      <w:iCs/>
      <w:color w:val="404040" w:themeColor="text1" w:themeTint="BF"/>
    </w:rPr>
  </w:style>
  <w:style w:type="character" w:customStyle="1" w:styleId="QuoteChar">
    <w:name w:val="Quote Char"/>
    <w:basedOn w:val="DefaultParagraphFont"/>
    <w:link w:val="Quote"/>
    <w:uiPriority w:val="29"/>
    <w:rsid w:val="005D076C"/>
    <w:rPr>
      <w:i/>
      <w:iCs/>
      <w:color w:val="404040" w:themeColor="text1" w:themeTint="BF"/>
    </w:rPr>
  </w:style>
  <w:style w:type="paragraph" w:styleId="ListParagraph">
    <w:name w:val="List Paragraph"/>
    <w:aliases w:val="Recommendation,List Paragraph1,List Paragraph11,List Paragraph2,Normal bullets,Table Paragraph,Newsweek,lp1,lp11,lp12,List Paragraph12,lp111,List Paragraph111,Table Paragraph1,Newsweek1,lp13,List Paragraph13,lp112,List Paragraph112,b,lp14"/>
    <w:basedOn w:val="Normal"/>
    <w:link w:val="ListParagraphChar"/>
    <w:uiPriority w:val="34"/>
    <w:qFormat/>
    <w:rsid w:val="005D076C"/>
    <w:pPr>
      <w:ind w:left="720"/>
      <w:contextualSpacing/>
    </w:pPr>
  </w:style>
  <w:style w:type="character" w:styleId="IntenseEmphasis">
    <w:name w:val="Intense Emphasis"/>
    <w:basedOn w:val="DefaultParagraphFont"/>
    <w:uiPriority w:val="21"/>
    <w:qFormat/>
    <w:rsid w:val="005D076C"/>
    <w:rPr>
      <w:i/>
      <w:iCs/>
      <w:color w:val="0F4761" w:themeColor="accent1" w:themeShade="BF"/>
    </w:rPr>
  </w:style>
  <w:style w:type="paragraph" w:styleId="IntenseQuote">
    <w:name w:val="Intense Quote"/>
    <w:basedOn w:val="Normal"/>
    <w:next w:val="Normal"/>
    <w:link w:val="IntenseQuoteChar"/>
    <w:uiPriority w:val="30"/>
    <w:qFormat/>
    <w:rsid w:val="005D0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76C"/>
    <w:rPr>
      <w:i/>
      <w:iCs/>
      <w:color w:val="0F4761" w:themeColor="accent1" w:themeShade="BF"/>
    </w:rPr>
  </w:style>
  <w:style w:type="character" w:styleId="IntenseReference">
    <w:name w:val="Intense Reference"/>
    <w:basedOn w:val="DefaultParagraphFont"/>
    <w:uiPriority w:val="32"/>
    <w:qFormat/>
    <w:rsid w:val="005D076C"/>
    <w:rPr>
      <w:b/>
      <w:bCs/>
      <w:smallCaps/>
      <w:color w:val="0F4761" w:themeColor="accent1" w:themeShade="BF"/>
      <w:spacing w:val="5"/>
    </w:rPr>
  </w:style>
  <w:style w:type="table" w:styleId="TableGrid">
    <w:name w:val="Table Grid"/>
    <w:basedOn w:val="TableNormal"/>
    <w:uiPriority w:val="39"/>
    <w:rsid w:val="002770F8"/>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7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0F8"/>
  </w:style>
  <w:style w:type="paragraph" w:styleId="Footer">
    <w:name w:val="footer"/>
    <w:basedOn w:val="Normal"/>
    <w:link w:val="FooterChar"/>
    <w:uiPriority w:val="99"/>
    <w:unhideWhenUsed/>
    <w:rsid w:val="00C95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7EE"/>
  </w:style>
  <w:style w:type="character" w:styleId="CommentReference">
    <w:name w:val="annotation reference"/>
    <w:basedOn w:val="DefaultParagraphFont"/>
    <w:uiPriority w:val="99"/>
    <w:semiHidden/>
    <w:unhideWhenUsed/>
    <w:rsid w:val="00F07601"/>
    <w:rPr>
      <w:sz w:val="16"/>
      <w:szCs w:val="16"/>
    </w:rPr>
  </w:style>
  <w:style w:type="paragraph" w:styleId="CommentText">
    <w:name w:val="annotation text"/>
    <w:basedOn w:val="Normal"/>
    <w:link w:val="CommentTextChar"/>
    <w:uiPriority w:val="99"/>
    <w:unhideWhenUsed/>
    <w:rsid w:val="00F07601"/>
    <w:pPr>
      <w:spacing w:line="240" w:lineRule="auto"/>
    </w:pPr>
    <w:rPr>
      <w:rFonts w:eastAsiaTheme="minorHAnsi"/>
      <w:kern w:val="0"/>
      <w:sz w:val="20"/>
      <w:szCs w:val="20"/>
      <w:lang w:eastAsia="en-US"/>
      <w14:ligatures w14:val="none"/>
    </w:rPr>
  </w:style>
  <w:style w:type="character" w:customStyle="1" w:styleId="CommentTextChar">
    <w:name w:val="Comment Text Char"/>
    <w:basedOn w:val="DefaultParagraphFont"/>
    <w:link w:val="CommentText"/>
    <w:uiPriority w:val="99"/>
    <w:rsid w:val="00F07601"/>
    <w:rPr>
      <w:rFonts w:eastAsiaTheme="minorHAnsi"/>
      <w:kern w:val="0"/>
      <w:sz w:val="20"/>
      <w:szCs w:val="20"/>
      <w:lang w:eastAsia="en-US"/>
      <w14:ligatures w14:val="none"/>
    </w:rPr>
  </w:style>
  <w:style w:type="character" w:styleId="Hyperlink">
    <w:name w:val="Hyperlink"/>
    <w:basedOn w:val="DefaultParagraphFont"/>
    <w:uiPriority w:val="99"/>
    <w:unhideWhenUsed/>
    <w:rsid w:val="00CD3A26"/>
    <w:rPr>
      <w:color w:val="467886" w:themeColor="hyperlink"/>
      <w:u w:val="single"/>
    </w:rPr>
  </w:style>
  <w:style w:type="character" w:customStyle="1" w:styleId="ListParagraphChar">
    <w:name w:val="List Paragraph Char"/>
    <w:aliases w:val="Recommendation Char,List Paragraph1 Char,List Paragraph11 Char,List Paragraph2 Char,Normal bullets Char,Table Paragraph Char,Newsweek Char,lp1 Char,lp11 Char,lp12 Char,List Paragraph12 Char,lp111 Char,List Paragraph111 Char,lp13 Char"/>
    <w:basedOn w:val="DefaultParagraphFont"/>
    <w:link w:val="ListParagraph"/>
    <w:uiPriority w:val="34"/>
    <w:qFormat/>
    <w:locked/>
    <w:rsid w:val="00CD3A26"/>
  </w:style>
  <w:style w:type="character" w:styleId="PlaceholderText">
    <w:name w:val="Placeholder Text"/>
    <w:basedOn w:val="DefaultParagraphFont"/>
    <w:uiPriority w:val="99"/>
    <w:semiHidden/>
    <w:rsid w:val="008F17C2"/>
    <w:rPr>
      <w:color w:val="666666"/>
    </w:rPr>
  </w:style>
  <w:style w:type="character" w:customStyle="1" w:styleId="normaltextrun">
    <w:name w:val="normaltextrun"/>
    <w:basedOn w:val="DefaultParagraphFont"/>
    <w:rsid w:val="00F77007"/>
  </w:style>
  <w:style w:type="paragraph" w:styleId="FootnoteText">
    <w:name w:val="footnote text"/>
    <w:basedOn w:val="Normal"/>
    <w:link w:val="FootnoteTextChar"/>
    <w:uiPriority w:val="99"/>
    <w:unhideWhenUsed/>
    <w:rsid w:val="00F77007"/>
    <w:pPr>
      <w:spacing w:after="0" w:line="240" w:lineRule="auto"/>
    </w:pPr>
    <w:rPr>
      <w:rFonts w:eastAsiaTheme="minorHAnsi"/>
      <w:kern w:val="0"/>
      <w:sz w:val="20"/>
      <w:szCs w:val="20"/>
      <w:lang w:eastAsia="en-US"/>
      <w14:ligatures w14:val="none"/>
    </w:rPr>
  </w:style>
  <w:style w:type="character" w:customStyle="1" w:styleId="FootnoteTextChar">
    <w:name w:val="Footnote Text Char"/>
    <w:basedOn w:val="DefaultParagraphFont"/>
    <w:link w:val="FootnoteText"/>
    <w:uiPriority w:val="99"/>
    <w:rsid w:val="00F77007"/>
    <w:rPr>
      <w:rFonts w:eastAsiaTheme="minorHAnsi"/>
      <w:kern w:val="0"/>
      <w:sz w:val="20"/>
      <w:szCs w:val="20"/>
      <w:lang w:eastAsia="en-US"/>
      <w14:ligatures w14:val="none"/>
    </w:rPr>
  </w:style>
  <w:style w:type="character" w:styleId="FootnoteReference">
    <w:name w:val="footnote reference"/>
    <w:basedOn w:val="DefaultParagraphFont"/>
    <w:uiPriority w:val="99"/>
    <w:semiHidden/>
    <w:unhideWhenUsed/>
    <w:rsid w:val="00F77007"/>
    <w:rPr>
      <w:vertAlign w:val="superscript"/>
    </w:rPr>
  </w:style>
  <w:style w:type="paragraph" w:styleId="CommentSubject">
    <w:name w:val="annotation subject"/>
    <w:basedOn w:val="CommentText"/>
    <w:next w:val="CommentText"/>
    <w:link w:val="CommentSubjectChar"/>
    <w:uiPriority w:val="99"/>
    <w:semiHidden/>
    <w:unhideWhenUsed/>
    <w:rsid w:val="00CF6E49"/>
    <w:rPr>
      <w:rFonts w:eastAsiaTheme="minorEastAsia"/>
      <w:b/>
      <w:bCs/>
      <w:kern w:val="2"/>
      <w:lang w:eastAsia="ko-KR"/>
      <w14:ligatures w14:val="standardContextual"/>
    </w:rPr>
  </w:style>
  <w:style w:type="character" w:customStyle="1" w:styleId="CommentSubjectChar">
    <w:name w:val="Comment Subject Char"/>
    <w:basedOn w:val="CommentTextChar"/>
    <w:link w:val="CommentSubject"/>
    <w:uiPriority w:val="99"/>
    <w:semiHidden/>
    <w:rsid w:val="00CF6E49"/>
    <w:rPr>
      <w:rFonts w:eastAsiaTheme="minorHAnsi"/>
      <w:b/>
      <w:bCs/>
      <w:kern w:val="0"/>
      <w:sz w:val="20"/>
      <w:szCs w:val="20"/>
      <w:lang w:eastAsia="en-US"/>
      <w14:ligatures w14:val="none"/>
    </w:rPr>
  </w:style>
  <w:style w:type="paragraph" w:customStyle="1" w:styleId="paragraph">
    <w:name w:val="paragraph"/>
    <w:basedOn w:val="Normal"/>
    <w:rsid w:val="006F1DFB"/>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UnresolvedMention">
    <w:name w:val="Unresolved Mention"/>
    <w:basedOn w:val="DefaultParagraphFont"/>
    <w:uiPriority w:val="99"/>
    <w:semiHidden/>
    <w:unhideWhenUsed/>
    <w:rsid w:val="00863ACC"/>
    <w:rPr>
      <w:color w:val="605E5C"/>
      <w:shd w:val="clear" w:color="auto" w:fill="E1DFDD"/>
    </w:rPr>
  </w:style>
  <w:style w:type="character" w:styleId="FollowedHyperlink">
    <w:name w:val="FollowedHyperlink"/>
    <w:basedOn w:val="DefaultParagraphFont"/>
    <w:uiPriority w:val="99"/>
    <w:semiHidden/>
    <w:unhideWhenUsed/>
    <w:rsid w:val="005B2731"/>
    <w:rPr>
      <w:color w:val="96607D" w:themeColor="followedHyperlink"/>
      <w:u w:val="single"/>
    </w:rPr>
  </w:style>
  <w:style w:type="paragraph" w:customStyle="1" w:styleId="pol-cla">
    <w:name w:val="pol-cla"/>
    <w:basedOn w:val="Normal"/>
    <w:rsid w:val="00F8777D"/>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paragraph" w:styleId="Revision">
    <w:name w:val="Revision"/>
    <w:hidden/>
    <w:uiPriority w:val="99"/>
    <w:semiHidden/>
    <w:rsid w:val="000F5D9F"/>
    <w:pPr>
      <w:spacing w:after="0" w:line="240" w:lineRule="auto"/>
    </w:pPr>
  </w:style>
  <w:style w:type="paragraph" w:styleId="NormalWeb">
    <w:name w:val="Normal (Web)"/>
    <w:basedOn w:val="Normal"/>
    <w:uiPriority w:val="99"/>
    <w:unhideWhenUsed/>
    <w:rsid w:val="00746BFA"/>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table" w:styleId="TableGridLight">
    <w:name w:val="Grid Table Light"/>
    <w:basedOn w:val="TableNormal"/>
    <w:uiPriority w:val="40"/>
    <w:rsid w:val="00FA7C89"/>
    <w:pPr>
      <w:spacing w:after="0" w:line="240" w:lineRule="auto"/>
    </w:pPr>
    <w:rPr>
      <w:rFonts w:eastAsiaTheme="minorHAnsi"/>
      <w:sz w:val="22"/>
      <w:szCs w:val="22"/>
      <w:lang w:val="fr-CA"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691293"/>
    <w:pPr>
      <w:spacing w:before="240" w:after="0" w:line="259" w:lineRule="auto"/>
      <w:outlineLvl w:val="9"/>
    </w:pPr>
    <w:rPr>
      <w:kern w:val="0"/>
      <w:sz w:val="32"/>
      <w:szCs w:val="32"/>
      <w:lang w:val="en-US" w:eastAsia="en-US"/>
      <w14:ligatures w14:val="none"/>
    </w:rPr>
  </w:style>
  <w:style w:type="paragraph" w:styleId="TOC2">
    <w:name w:val="toc 2"/>
    <w:basedOn w:val="Normal"/>
    <w:next w:val="Normal"/>
    <w:autoRedefine/>
    <w:uiPriority w:val="39"/>
    <w:unhideWhenUsed/>
    <w:rsid w:val="009471F0"/>
    <w:pPr>
      <w:tabs>
        <w:tab w:val="left" w:pos="720"/>
        <w:tab w:val="right" w:leader="dot" w:pos="21590"/>
      </w:tabs>
      <w:spacing w:after="100"/>
      <w:ind w:left="238"/>
    </w:pPr>
  </w:style>
  <w:style w:type="paragraph" w:styleId="NoSpacing">
    <w:name w:val="No Spacing"/>
    <w:uiPriority w:val="1"/>
    <w:qFormat/>
    <w:rsid w:val="002A4A13"/>
    <w:pPr>
      <w:spacing w:after="0" w:line="240" w:lineRule="auto"/>
    </w:pPr>
  </w:style>
  <w:style w:type="paragraph" w:styleId="TOC3">
    <w:name w:val="toc 3"/>
    <w:basedOn w:val="Normal"/>
    <w:next w:val="Normal"/>
    <w:autoRedefine/>
    <w:uiPriority w:val="39"/>
    <w:unhideWhenUsed/>
    <w:rsid w:val="004860CA"/>
    <w:pPr>
      <w:tabs>
        <w:tab w:val="right" w:leader="dot" w:pos="17270"/>
      </w:tabs>
      <w:spacing w:after="100"/>
      <w:ind w:left="240"/>
    </w:pPr>
  </w:style>
  <w:style w:type="paragraph" w:styleId="TOC1">
    <w:name w:val="toc 1"/>
    <w:basedOn w:val="Normal"/>
    <w:next w:val="Normal"/>
    <w:autoRedefine/>
    <w:uiPriority w:val="39"/>
    <w:unhideWhenUsed/>
    <w:rsid w:val="009521D5"/>
    <w:pPr>
      <w:tabs>
        <w:tab w:val="right" w:pos="720"/>
        <w:tab w:val="right" w:leader="dot" w:pos="17270"/>
        <w:tab w:val="right" w:leader="dot" w:pos="21591"/>
      </w:tabs>
      <w:spacing w:after="100"/>
    </w:pPr>
    <w:rPr>
      <w:b/>
      <w:bCs/>
      <w:noProof/>
      <w:sz w:val="28"/>
      <w:szCs w:val="28"/>
    </w:rPr>
  </w:style>
  <w:style w:type="character" w:customStyle="1" w:styleId="eop">
    <w:name w:val="eop"/>
    <w:basedOn w:val="DefaultParagraphFont"/>
    <w:rsid w:val="0074630D"/>
  </w:style>
  <w:style w:type="paragraph" w:customStyle="1" w:styleId="pf0">
    <w:name w:val="pf0"/>
    <w:basedOn w:val="Normal"/>
    <w:rsid w:val="006808D6"/>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customStyle="1" w:styleId="cf11">
    <w:name w:val="cf11"/>
    <w:basedOn w:val="DefaultParagraphFont"/>
    <w:rsid w:val="006808D6"/>
    <w:rPr>
      <w:rFonts w:ascii="Segoe UI" w:hAnsi="Segoe UI" w:cs="Segoe UI" w:hint="default"/>
      <w:color w:val="333333"/>
      <w:sz w:val="18"/>
      <w:szCs w:val="18"/>
      <w:shd w:val="clear" w:color="auto" w:fill="FFFFFF"/>
    </w:rPr>
  </w:style>
  <w:style w:type="character" w:customStyle="1" w:styleId="cf21">
    <w:name w:val="cf21"/>
    <w:basedOn w:val="DefaultParagraphFont"/>
    <w:rsid w:val="006808D6"/>
    <w:rPr>
      <w:rFonts w:ascii="Segoe UI" w:hAnsi="Segoe UI" w:cs="Segoe UI" w:hint="default"/>
      <w:sz w:val="18"/>
      <w:szCs w:val="18"/>
      <w:shd w:val="clear" w:color="auto" w:fill="FFFFFF"/>
    </w:rPr>
  </w:style>
  <w:style w:type="character" w:customStyle="1" w:styleId="ui-provider">
    <w:name w:val="ui-provider"/>
    <w:basedOn w:val="DefaultParagraphFont"/>
    <w:rsid w:val="00A11437"/>
  </w:style>
  <w:style w:type="table" w:customStyle="1" w:styleId="TableGrid1">
    <w:name w:val="Table Grid1"/>
    <w:basedOn w:val="TableNormal"/>
    <w:next w:val="TableGrid"/>
    <w:uiPriority w:val="39"/>
    <w:rsid w:val="00545C60"/>
    <w:pPr>
      <w:spacing w:after="0" w:line="240" w:lineRule="auto"/>
    </w:pPr>
    <w:rPr>
      <w:rFonts w:eastAsia="MS Mincho"/>
      <w:sz w:val="22"/>
      <w:szCs w:val="22"/>
      <w:lang w:val="fr-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D119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17602">
      <w:bodyDiv w:val="1"/>
      <w:marLeft w:val="0"/>
      <w:marRight w:val="0"/>
      <w:marTop w:val="0"/>
      <w:marBottom w:val="0"/>
      <w:divBdr>
        <w:top w:val="none" w:sz="0" w:space="0" w:color="auto"/>
        <w:left w:val="none" w:sz="0" w:space="0" w:color="auto"/>
        <w:bottom w:val="none" w:sz="0" w:space="0" w:color="auto"/>
        <w:right w:val="none" w:sz="0" w:space="0" w:color="auto"/>
      </w:divBdr>
      <w:divsChild>
        <w:div w:id="458496847">
          <w:marLeft w:val="0"/>
          <w:marRight w:val="0"/>
          <w:marTop w:val="0"/>
          <w:marBottom w:val="0"/>
          <w:divBdr>
            <w:top w:val="none" w:sz="0" w:space="0" w:color="auto"/>
            <w:left w:val="none" w:sz="0" w:space="0" w:color="auto"/>
            <w:bottom w:val="none" w:sz="0" w:space="0" w:color="auto"/>
            <w:right w:val="none" w:sz="0" w:space="0" w:color="auto"/>
          </w:divBdr>
        </w:div>
        <w:div w:id="1213542200">
          <w:marLeft w:val="0"/>
          <w:marRight w:val="0"/>
          <w:marTop w:val="0"/>
          <w:marBottom w:val="0"/>
          <w:divBdr>
            <w:top w:val="none" w:sz="0" w:space="0" w:color="auto"/>
            <w:left w:val="none" w:sz="0" w:space="0" w:color="auto"/>
            <w:bottom w:val="none" w:sz="0" w:space="0" w:color="auto"/>
            <w:right w:val="none" w:sz="0" w:space="0" w:color="auto"/>
          </w:divBdr>
        </w:div>
      </w:divsChild>
    </w:div>
    <w:div w:id="38483790">
      <w:bodyDiv w:val="1"/>
      <w:marLeft w:val="0"/>
      <w:marRight w:val="0"/>
      <w:marTop w:val="0"/>
      <w:marBottom w:val="0"/>
      <w:divBdr>
        <w:top w:val="none" w:sz="0" w:space="0" w:color="auto"/>
        <w:left w:val="none" w:sz="0" w:space="0" w:color="auto"/>
        <w:bottom w:val="none" w:sz="0" w:space="0" w:color="auto"/>
        <w:right w:val="none" w:sz="0" w:space="0" w:color="auto"/>
      </w:divBdr>
      <w:divsChild>
        <w:div w:id="138959229">
          <w:marLeft w:val="0"/>
          <w:marRight w:val="0"/>
          <w:marTop w:val="0"/>
          <w:marBottom w:val="0"/>
          <w:divBdr>
            <w:top w:val="none" w:sz="0" w:space="0" w:color="auto"/>
            <w:left w:val="none" w:sz="0" w:space="0" w:color="auto"/>
            <w:bottom w:val="none" w:sz="0" w:space="0" w:color="auto"/>
            <w:right w:val="none" w:sz="0" w:space="0" w:color="auto"/>
          </w:divBdr>
        </w:div>
        <w:div w:id="248318900">
          <w:marLeft w:val="0"/>
          <w:marRight w:val="0"/>
          <w:marTop w:val="0"/>
          <w:marBottom w:val="0"/>
          <w:divBdr>
            <w:top w:val="none" w:sz="0" w:space="0" w:color="auto"/>
            <w:left w:val="none" w:sz="0" w:space="0" w:color="auto"/>
            <w:bottom w:val="none" w:sz="0" w:space="0" w:color="auto"/>
            <w:right w:val="none" w:sz="0" w:space="0" w:color="auto"/>
          </w:divBdr>
        </w:div>
        <w:div w:id="260576448">
          <w:marLeft w:val="0"/>
          <w:marRight w:val="0"/>
          <w:marTop w:val="0"/>
          <w:marBottom w:val="0"/>
          <w:divBdr>
            <w:top w:val="none" w:sz="0" w:space="0" w:color="auto"/>
            <w:left w:val="none" w:sz="0" w:space="0" w:color="auto"/>
            <w:bottom w:val="none" w:sz="0" w:space="0" w:color="auto"/>
            <w:right w:val="none" w:sz="0" w:space="0" w:color="auto"/>
          </w:divBdr>
        </w:div>
        <w:div w:id="534319173">
          <w:marLeft w:val="0"/>
          <w:marRight w:val="0"/>
          <w:marTop w:val="0"/>
          <w:marBottom w:val="0"/>
          <w:divBdr>
            <w:top w:val="none" w:sz="0" w:space="0" w:color="auto"/>
            <w:left w:val="none" w:sz="0" w:space="0" w:color="auto"/>
            <w:bottom w:val="none" w:sz="0" w:space="0" w:color="auto"/>
            <w:right w:val="none" w:sz="0" w:space="0" w:color="auto"/>
          </w:divBdr>
        </w:div>
        <w:div w:id="609162573">
          <w:marLeft w:val="0"/>
          <w:marRight w:val="0"/>
          <w:marTop w:val="0"/>
          <w:marBottom w:val="0"/>
          <w:divBdr>
            <w:top w:val="none" w:sz="0" w:space="0" w:color="auto"/>
            <w:left w:val="none" w:sz="0" w:space="0" w:color="auto"/>
            <w:bottom w:val="none" w:sz="0" w:space="0" w:color="auto"/>
            <w:right w:val="none" w:sz="0" w:space="0" w:color="auto"/>
          </w:divBdr>
        </w:div>
        <w:div w:id="749930754">
          <w:marLeft w:val="0"/>
          <w:marRight w:val="0"/>
          <w:marTop w:val="0"/>
          <w:marBottom w:val="0"/>
          <w:divBdr>
            <w:top w:val="none" w:sz="0" w:space="0" w:color="auto"/>
            <w:left w:val="none" w:sz="0" w:space="0" w:color="auto"/>
            <w:bottom w:val="none" w:sz="0" w:space="0" w:color="auto"/>
            <w:right w:val="none" w:sz="0" w:space="0" w:color="auto"/>
          </w:divBdr>
        </w:div>
        <w:div w:id="1068966530">
          <w:marLeft w:val="0"/>
          <w:marRight w:val="0"/>
          <w:marTop w:val="0"/>
          <w:marBottom w:val="0"/>
          <w:divBdr>
            <w:top w:val="none" w:sz="0" w:space="0" w:color="auto"/>
            <w:left w:val="none" w:sz="0" w:space="0" w:color="auto"/>
            <w:bottom w:val="none" w:sz="0" w:space="0" w:color="auto"/>
            <w:right w:val="none" w:sz="0" w:space="0" w:color="auto"/>
          </w:divBdr>
        </w:div>
        <w:div w:id="1200627865">
          <w:marLeft w:val="0"/>
          <w:marRight w:val="0"/>
          <w:marTop w:val="0"/>
          <w:marBottom w:val="0"/>
          <w:divBdr>
            <w:top w:val="none" w:sz="0" w:space="0" w:color="auto"/>
            <w:left w:val="none" w:sz="0" w:space="0" w:color="auto"/>
            <w:bottom w:val="none" w:sz="0" w:space="0" w:color="auto"/>
            <w:right w:val="none" w:sz="0" w:space="0" w:color="auto"/>
          </w:divBdr>
        </w:div>
        <w:div w:id="1311716410">
          <w:marLeft w:val="0"/>
          <w:marRight w:val="0"/>
          <w:marTop w:val="0"/>
          <w:marBottom w:val="0"/>
          <w:divBdr>
            <w:top w:val="none" w:sz="0" w:space="0" w:color="auto"/>
            <w:left w:val="none" w:sz="0" w:space="0" w:color="auto"/>
            <w:bottom w:val="none" w:sz="0" w:space="0" w:color="auto"/>
            <w:right w:val="none" w:sz="0" w:space="0" w:color="auto"/>
          </w:divBdr>
        </w:div>
        <w:div w:id="1423599399">
          <w:marLeft w:val="0"/>
          <w:marRight w:val="0"/>
          <w:marTop w:val="0"/>
          <w:marBottom w:val="0"/>
          <w:divBdr>
            <w:top w:val="none" w:sz="0" w:space="0" w:color="auto"/>
            <w:left w:val="none" w:sz="0" w:space="0" w:color="auto"/>
            <w:bottom w:val="none" w:sz="0" w:space="0" w:color="auto"/>
            <w:right w:val="none" w:sz="0" w:space="0" w:color="auto"/>
          </w:divBdr>
        </w:div>
        <w:div w:id="1463383617">
          <w:marLeft w:val="0"/>
          <w:marRight w:val="0"/>
          <w:marTop w:val="0"/>
          <w:marBottom w:val="0"/>
          <w:divBdr>
            <w:top w:val="none" w:sz="0" w:space="0" w:color="auto"/>
            <w:left w:val="none" w:sz="0" w:space="0" w:color="auto"/>
            <w:bottom w:val="none" w:sz="0" w:space="0" w:color="auto"/>
            <w:right w:val="none" w:sz="0" w:space="0" w:color="auto"/>
          </w:divBdr>
        </w:div>
        <w:div w:id="1852647223">
          <w:marLeft w:val="0"/>
          <w:marRight w:val="0"/>
          <w:marTop w:val="0"/>
          <w:marBottom w:val="0"/>
          <w:divBdr>
            <w:top w:val="none" w:sz="0" w:space="0" w:color="auto"/>
            <w:left w:val="none" w:sz="0" w:space="0" w:color="auto"/>
            <w:bottom w:val="none" w:sz="0" w:space="0" w:color="auto"/>
            <w:right w:val="none" w:sz="0" w:space="0" w:color="auto"/>
          </w:divBdr>
        </w:div>
      </w:divsChild>
    </w:div>
    <w:div w:id="43795930">
      <w:bodyDiv w:val="1"/>
      <w:marLeft w:val="0"/>
      <w:marRight w:val="0"/>
      <w:marTop w:val="0"/>
      <w:marBottom w:val="0"/>
      <w:divBdr>
        <w:top w:val="none" w:sz="0" w:space="0" w:color="auto"/>
        <w:left w:val="none" w:sz="0" w:space="0" w:color="auto"/>
        <w:bottom w:val="none" w:sz="0" w:space="0" w:color="auto"/>
        <w:right w:val="none" w:sz="0" w:space="0" w:color="auto"/>
      </w:divBdr>
      <w:divsChild>
        <w:div w:id="1250233849">
          <w:marLeft w:val="547"/>
          <w:marRight w:val="0"/>
          <w:marTop w:val="0"/>
          <w:marBottom w:val="0"/>
          <w:divBdr>
            <w:top w:val="none" w:sz="0" w:space="0" w:color="auto"/>
            <w:left w:val="none" w:sz="0" w:space="0" w:color="auto"/>
            <w:bottom w:val="none" w:sz="0" w:space="0" w:color="auto"/>
            <w:right w:val="none" w:sz="0" w:space="0" w:color="auto"/>
          </w:divBdr>
        </w:div>
      </w:divsChild>
    </w:div>
    <w:div w:id="49767437">
      <w:bodyDiv w:val="1"/>
      <w:marLeft w:val="0"/>
      <w:marRight w:val="0"/>
      <w:marTop w:val="0"/>
      <w:marBottom w:val="0"/>
      <w:divBdr>
        <w:top w:val="none" w:sz="0" w:space="0" w:color="auto"/>
        <w:left w:val="none" w:sz="0" w:space="0" w:color="auto"/>
        <w:bottom w:val="none" w:sz="0" w:space="0" w:color="auto"/>
        <w:right w:val="none" w:sz="0" w:space="0" w:color="auto"/>
      </w:divBdr>
    </w:div>
    <w:div w:id="62679559">
      <w:bodyDiv w:val="1"/>
      <w:marLeft w:val="0"/>
      <w:marRight w:val="0"/>
      <w:marTop w:val="0"/>
      <w:marBottom w:val="0"/>
      <w:divBdr>
        <w:top w:val="none" w:sz="0" w:space="0" w:color="auto"/>
        <w:left w:val="none" w:sz="0" w:space="0" w:color="auto"/>
        <w:bottom w:val="none" w:sz="0" w:space="0" w:color="auto"/>
        <w:right w:val="none" w:sz="0" w:space="0" w:color="auto"/>
      </w:divBdr>
    </w:div>
    <w:div w:id="69277268">
      <w:bodyDiv w:val="1"/>
      <w:marLeft w:val="0"/>
      <w:marRight w:val="0"/>
      <w:marTop w:val="0"/>
      <w:marBottom w:val="0"/>
      <w:divBdr>
        <w:top w:val="none" w:sz="0" w:space="0" w:color="auto"/>
        <w:left w:val="none" w:sz="0" w:space="0" w:color="auto"/>
        <w:bottom w:val="none" w:sz="0" w:space="0" w:color="auto"/>
        <w:right w:val="none" w:sz="0" w:space="0" w:color="auto"/>
      </w:divBdr>
      <w:divsChild>
        <w:div w:id="21590530">
          <w:marLeft w:val="0"/>
          <w:marRight w:val="0"/>
          <w:marTop w:val="0"/>
          <w:marBottom w:val="0"/>
          <w:divBdr>
            <w:top w:val="none" w:sz="0" w:space="0" w:color="auto"/>
            <w:left w:val="none" w:sz="0" w:space="0" w:color="auto"/>
            <w:bottom w:val="none" w:sz="0" w:space="0" w:color="auto"/>
            <w:right w:val="none" w:sz="0" w:space="0" w:color="auto"/>
          </w:divBdr>
          <w:divsChild>
            <w:div w:id="118032226">
              <w:marLeft w:val="0"/>
              <w:marRight w:val="0"/>
              <w:marTop w:val="0"/>
              <w:marBottom w:val="0"/>
              <w:divBdr>
                <w:top w:val="none" w:sz="0" w:space="0" w:color="auto"/>
                <w:left w:val="none" w:sz="0" w:space="0" w:color="auto"/>
                <w:bottom w:val="none" w:sz="0" w:space="0" w:color="auto"/>
                <w:right w:val="none" w:sz="0" w:space="0" w:color="auto"/>
              </w:divBdr>
            </w:div>
            <w:div w:id="217203855">
              <w:marLeft w:val="0"/>
              <w:marRight w:val="0"/>
              <w:marTop w:val="0"/>
              <w:marBottom w:val="0"/>
              <w:divBdr>
                <w:top w:val="none" w:sz="0" w:space="0" w:color="auto"/>
                <w:left w:val="none" w:sz="0" w:space="0" w:color="auto"/>
                <w:bottom w:val="none" w:sz="0" w:space="0" w:color="auto"/>
                <w:right w:val="none" w:sz="0" w:space="0" w:color="auto"/>
              </w:divBdr>
            </w:div>
            <w:div w:id="782504074">
              <w:marLeft w:val="0"/>
              <w:marRight w:val="0"/>
              <w:marTop w:val="0"/>
              <w:marBottom w:val="0"/>
              <w:divBdr>
                <w:top w:val="none" w:sz="0" w:space="0" w:color="auto"/>
                <w:left w:val="none" w:sz="0" w:space="0" w:color="auto"/>
                <w:bottom w:val="none" w:sz="0" w:space="0" w:color="auto"/>
                <w:right w:val="none" w:sz="0" w:space="0" w:color="auto"/>
              </w:divBdr>
            </w:div>
            <w:div w:id="984243236">
              <w:marLeft w:val="0"/>
              <w:marRight w:val="0"/>
              <w:marTop w:val="0"/>
              <w:marBottom w:val="0"/>
              <w:divBdr>
                <w:top w:val="none" w:sz="0" w:space="0" w:color="auto"/>
                <w:left w:val="none" w:sz="0" w:space="0" w:color="auto"/>
                <w:bottom w:val="none" w:sz="0" w:space="0" w:color="auto"/>
                <w:right w:val="none" w:sz="0" w:space="0" w:color="auto"/>
              </w:divBdr>
            </w:div>
            <w:div w:id="1248341572">
              <w:marLeft w:val="0"/>
              <w:marRight w:val="0"/>
              <w:marTop w:val="0"/>
              <w:marBottom w:val="0"/>
              <w:divBdr>
                <w:top w:val="none" w:sz="0" w:space="0" w:color="auto"/>
                <w:left w:val="none" w:sz="0" w:space="0" w:color="auto"/>
                <w:bottom w:val="none" w:sz="0" w:space="0" w:color="auto"/>
                <w:right w:val="none" w:sz="0" w:space="0" w:color="auto"/>
              </w:divBdr>
            </w:div>
            <w:div w:id="1327242032">
              <w:marLeft w:val="0"/>
              <w:marRight w:val="0"/>
              <w:marTop w:val="0"/>
              <w:marBottom w:val="0"/>
              <w:divBdr>
                <w:top w:val="none" w:sz="0" w:space="0" w:color="auto"/>
                <w:left w:val="none" w:sz="0" w:space="0" w:color="auto"/>
                <w:bottom w:val="none" w:sz="0" w:space="0" w:color="auto"/>
                <w:right w:val="none" w:sz="0" w:space="0" w:color="auto"/>
              </w:divBdr>
            </w:div>
            <w:div w:id="1657370136">
              <w:marLeft w:val="0"/>
              <w:marRight w:val="0"/>
              <w:marTop w:val="0"/>
              <w:marBottom w:val="0"/>
              <w:divBdr>
                <w:top w:val="none" w:sz="0" w:space="0" w:color="auto"/>
                <w:left w:val="none" w:sz="0" w:space="0" w:color="auto"/>
                <w:bottom w:val="none" w:sz="0" w:space="0" w:color="auto"/>
                <w:right w:val="none" w:sz="0" w:space="0" w:color="auto"/>
              </w:divBdr>
            </w:div>
            <w:div w:id="1688948681">
              <w:marLeft w:val="0"/>
              <w:marRight w:val="0"/>
              <w:marTop w:val="0"/>
              <w:marBottom w:val="0"/>
              <w:divBdr>
                <w:top w:val="none" w:sz="0" w:space="0" w:color="auto"/>
                <w:left w:val="none" w:sz="0" w:space="0" w:color="auto"/>
                <w:bottom w:val="none" w:sz="0" w:space="0" w:color="auto"/>
                <w:right w:val="none" w:sz="0" w:space="0" w:color="auto"/>
              </w:divBdr>
            </w:div>
          </w:divsChild>
        </w:div>
        <w:div w:id="35861571">
          <w:marLeft w:val="0"/>
          <w:marRight w:val="0"/>
          <w:marTop w:val="0"/>
          <w:marBottom w:val="0"/>
          <w:divBdr>
            <w:top w:val="none" w:sz="0" w:space="0" w:color="auto"/>
            <w:left w:val="none" w:sz="0" w:space="0" w:color="auto"/>
            <w:bottom w:val="none" w:sz="0" w:space="0" w:color="auto"/>
            <w:right w:val="none" w:sz="0" w:space="0" w:color="auto"/>
          </w:divBdr>
          <w:divsChild>
            <w:div w:id="1644774388">
              <w:marLeft w:val="0"/>
              <w:marRight w:val="0"/>
              <w:marTop w:val="0"/>
              <w:marBottom w:val="0"/>
              <w:divBdr>
                <w:top w:val="none" w:sz="0" w:space="0" w:color="auto"/>
                <w:left w:val="none" w:sz="0" w:space="0" w:color="auto"/>
                <w:bottom w:val="none" w:sz="0" w:space="0" w:color="auto"/>
                <w:right w:val="none" w:sz="0" w:space="0" w:color="auto"/>
              </w:divBdr>
            </w:div>
          </w:divsChild>
        </w:div>
        <w:div w:id="719790422">
          <w:marLeft w:val="0"/>
          <w:marRight w:val="0"/>
          <w:marTop w:val="0"/>
          <w:marBottom w:val="0"/>
          <w:divBdr>
            <w:top w:val="none" w:sz="0" w:space="0" w:color="auto"/>
            <w:left w:val="none" w:sz="0" w:space="0" w:color="auto"/>
            <w:bottom w:val="none" w:sz="0" w:space="0" w:color="auto"/>
            <w:right w:val="none" w:sz="0" w:space="0" w:color="auto"/>
          </w:divBdr>
          <w:divsChild>
            <w:div w:id="1040057425">
              <w:marLeft w:val="0"/>
              <w:marRight w:val="0"/>
              <w:marTop w:val="0"/>
              <w:marBottom w:val="0"/>
              <w:divBdr>
                <w:top w:val="none" w:sz="0" w:space="0" w:color="auto"/>
                <w:left w:val="none" w:sz="0" w:space="0" w:color="auto"/>
                <w:bottom w:val="none" w:sz="0" w:space="0" w:color="auto"/>
                <w:right w:val="none" w:sz="0" w:space="0" w:color="auto"/>
              </w:divBdr>
            </w:div>
          </w:divsChild>
        </w:div>
        <w:div w:id="733234417">
          <w:marLeft w:val="0"/>
          <w:marRight w:val="0"/>
          <w:marTop w:val="0"/>
          <w:marBottom w:val="0"/>
          <w:divBdr>
            <w:top w:val="none" w:sz="0" w:space="0" w:color="auto"/>
            <w:left w:val="none" w:sz="0" w:space="0" w:color="auto"/>
            <w:bottom w:val="none" w:sz="0" w:space="0" w:color="auto"/>
            <w:right w:val="none" w:sz="0" w:space="0" w:color="auto"/>
          </w:divBdr>
          <w:divsChild>
            <w:div w:id="519900085">
              <w:marLeft w:val="0"/>
              <w:marRight w:val="0"/>
              <w:marTop w:val="0"/>
              <w:marBottom w:val="0"/>
              <w:divBdr>
                <w:top w:val="none" w:sz="0" w:space="0" w:color="auto"/>
                <w:left w:val="none" w:sz="0" w:space="0" w:color="auto"/>
                <w:bottom w:val="none" w:sz="0" w:space="0" w:color="auto"/>
                <w:right w:val="none" w:sz="0" w:space="0" w:color="auto"/>
              </w:divBdr>
            </w:div>
            <w:div w:id="738022040">
              <w:marLeft w:val="0"/>
              <w:marRight w:val="0"/>
              <w:marTop w:val="0"/>
              <w:marBottom w:val="0"/>
              <w:divBdr>
                <w:top w:val="none" w:sz="0" w:space="0" w:color="auto"/>
                <w:left w:val="none" w:sz="0" w:space="0" w:color="auto"/>
                <w:bottom w:val="none" w:sz="0" w:space="0" w:color="auto"/>
                <w:right w:val="none" w:sz="0" w:space="0" w:color="auto"/>
              </w:divBdr>
            </w:div>
            <w:div w:id="968978207">
              <w:marLeft w:val="0"/>
              <w:marRight w:val="0"/>
              <w:marTop w:val="0"/>
              <w:marBottom w:val="0"/>
              <w:divBdr>
                <w:top w:val="none" w:sz="0" w:space="0" w:color="auto"/>
                <w:left w:val="none" w:sz="0" w:space="0" w:color="auto"/>
                <w:bottom w:val="none" w:sz="0" w:space="0" w:color="auto"/>
                <w:right w:val="none" w:sz="0" w:space="0" w:color="auto"/>
              </w:divBdr>
            </w:div>
            <w:div w:id="1880236996">
              <w:marLeft w:val="0"/>
              <w:marRight w:val="0"/>
              <w:marTop w:val="0"/>
              <w:marBottom w:val="0"/>
              <w:divBdr>
                <w:top w:val="none" w:sz="0" w:space="0" w:color="auto"/>
                <w:left w:val="none" w:sz="0" w:space="0" w:color="auto"/>
                <w:bottom w:val="none" w:sz="0" w:space="0" w:color="auto"/>
                <w:right w:val="none" w:sz="0" w:space="0" w:color="auto"/>
              </w:divBdr>
            </w:div>
          </w:divsChild>
        </w:div>
        <w:div w:id="1006984556">
          <w:marLeft w:val="0"/>
          <w:marRight w:val="0"/>
          <w:marTop w:val="0"/>
          <w:marBottom w:val="0"/>
          <w:divBdr>
            <w:top w:val="none" w:sz="0" w:space="0" w:color="auto"/>
            <w:left w:val="none" w:sz="0" w:space="0" w:color="auto"/>
            <w:bottom w:val="none" w:sz="0" w:space="0" w:color="auto"/>
            <w:right w:val="none" w:sz="0" w:space="0" w:color="auto"/>
          </w:divBdr>
          <w:divsChild>
            <w:div w:id="1488984054">
              <w:marLeft w:val="0"/>
              <w:marRight w:val="0"/>
              <w:marTop w:val="0"/>
              <w:marBottom w:val="0"/>
              <w:divBdr>
                <w:top w:val="none" w:sz="0" w:space="0" w:color="auto"/>
                <w:left w:val="none" w:sz="0" w:space="0" w:color="auto"/>
                <w:bottom w:val="none" w:sz="0" w:space="0" w:color="auto"/>
                <w:right w:val="none" w:sz="0" w:space="0" w:color="auto"/>
              </w:divBdr>
            </w:div>
            <w:div w:id="1978148285">
              <w:marLeft w:val="0"/>
              <w:marRight w:val="0"/>
              <w:marTop w:val="0"/>
              <w:marBottom w:val="0"/>
              <w:divBdr>
                <w:top w:val="none" w:sz="0" w:space="0" w:color="auto"/>
                <w:left w:val="none" w:sz="0" w:space="0" w:color="auto"/>
                <w:bottom w:val="none" w:sz="0" w:space="0" w:color="auto"/>
                <w:right w:val="none" w:sz="0" w:space="0" w:color="auto"/>
              </w:divBdr>
            </w:div>
          </w:divsChild>
        </w:div>
        <w:div w:id="1358121377">
          <w:marLeft w:val="0"/>
          <w:marRight w:val="0"/>
          <w:marTop w:val="0"/>
          <w:marBottom w:val="0"/>
          <w:divBdr>
            <w:top w:val="none" w:sz="0" w:space="0" w:color="auto"/>
            <w:left w:val="none" w:sz="0" w:space="0" w:color="auto"/>
            <w:bottom w:val="none" w:sz="0" w:space="0" w:color="auto"/>
            <w:right w:val="none" w:sz="0" w:space="0" w:color="auto"/>
          </w:divBdr>
          <w:divsChild>
            <w:div w:id="820653902">
              <w:marLeft w:val="0"/>
              <w:marRight w:val="0"/>
              <w:marTop w:val="0"/>
              <w:marBottom w:val="0"/>
              <w:divBdr>
                <w:top w:val="none" w:sz="0" w:space="0" w:color="auto"/>
                <w:left w:val="none" w:sz="0" w:space="0" w:color="auto"/>
                <w:bottom w:val="none" w:sz="0" w:space="0" w:color="auto"/>
                <w:right w:val="none" w:sz="0" w:space="0" w:color="auto"/>
              </w:divBdr>
            </w:div>
            <w:div w:id="1584409551">
              <w:marLeft w:val="0"/>
              <w:marRight w:val="0"/>
              <w:marTop w:val="0"/>
              <w:marBottom w:val="0"/>
              <w:divBdr>
                <w:top w:val="none" w:sz="0" w:space="0" w:color="auto"/>
                <w:left w:val="none" w:sz="0" w:space="0" w:color="auto"/>
                <w:bottom w:val="none" w:sz="0" w:space="0" w:color="auto"/>
                <w:right w:val="none" w:sz="0" w:space="0" w:color="auto"/>
              </w:divBdr>
            </w:div>
            <w:div w:id="21243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2348">
      <w:bodyDiv w:val="1"/>
      <w:marLeft w:val="0"/>
      <w:marRight w:val="0"/>
      <w:marTop w:val="0"/>
      <w:marBottom w:val="0"/>
      <w:divBdr>
        <w:top w:val="none" w:sz="0" w:space="0" w:color="auto"/>
        <w:left w:val="none" w:sz="0" w:space="0" w:color="auto"/>
        <w:bottom w:val="none" w:sz="0" w:space="0" w:color="auto"/>
        <w:right w:val="none" w:sz="0" w:space="0" w:color="auto"/>
      </w:divBdr>
    </w:div>
    <w:div w:id="126901825">
      <w:bodyDiv w:val="1"/>
      <w:marLeft w:val="0"/>
      <w:marRight w:val="0"/>
      <w:marTop w:val="0"/>
      <w:marBottom w:val="0"/>
      <w:divBdr>
        <w:top w:val="none" w:sz="0" w:space="0" w:color="auto"/>
        <w:left w:val="none" w:sz="0" w:space="0" w:color="auto"/>
        <w:bottom w:val="none" w:sz="0" w:space="0" w:color="auto"/>
        <w:right w:val="none" w:sz="0" w:space="0" w:color="auto"/>
      </w:divBdr>
      <w:divsChild>
        <w:div w:id="138377474">
          <w:marLeft w:val="0"/>
          <w:marRight w:val="0"/>
          <w:marTop w:val="0"/>
          <w:marBottom w:val="0"/>
          <w:divBdr>
            <w:top w:val="none" w:sz="0" w:space="0" w:color="auto"/>
            <w:left w:val="none" w:sz="0" w:space="0" w:color="auto"/>
            <w:bottom w:val="none" w:sz="0" w:space="0" w:color="auto"/>
            <w:right w:val="none" w:sz="0" w:space="0" w:color="auto"/>
          </w:divBdr>
        </w:div>
        <w:div w:id="164828347">
          <w:marLeft w:val="0"/>
          <w:marRight w:val="0"/>
          <w:marTop w:val="0"/>
          <w:marBottom w:val="0"/>
          <w:divBdr>
            <w:top w:val="none" w:sz="0" w:space="0" w:color="auto"/>
            <w:left w:val="none" w:sz="0" w:space="0" w:color="auto"/>
            <w:bottom w:val="none" w:sz="0" w:space="0" w:color="auto"/>
            <w:right w:val="none" w:sz="0" w:space="0" w:color="auto"/>
          </w:divBdr>
        </w:div>
        <w:div w:id="210578139">
          <w:marLeft w:val="0"/>
          <w:marRight w:val="0"/>
          <w:marTop w:val="0"/>
          <w:marBottom w:val="0"/>
          <w:divBdr>
            <w:top w:val="none" w:sz="0" w:space="0" w:color="auto"/>
            <w:left w:val="none" w:sz="0" w:space="0" w:color="auto"/>
            <w:bottom w:val="none" w:sz="0" w:space="0" w:color="auto"/>
            <w:right w:val="none" w:sz="0" w:space="0" w:color="auto"/>
          </w:divBdr>
        </w:div>
        <w:div w:id="474614062">
          <w:marLeft w:val="0"/>
          <w:marRight w:val="0"/>
          <w:marTop w:val="0"/>
          <w:marBottom w:val="0"/>
          <w:divBdr>
            <w:top w:val="none" w:sz="0" w:space="0" w:color="auto"/>
            <w:left w:val="none" w:sz="0" w:space="0" w:color="auto"/>
            <w:bottom w:val="none" w:sz="0" w:space="0" w:color="auto"/>
            <w:right w:val="none" w:sz="0" w:space="0" w:color="auto"/>
          </w:divBdr>
        </w:div>
        <w:div w:id="557715995">
          <w:marLeft w:val="0"/>
          <w:marRight w:val="0"/>
          <w:marTop w:val="0"/>
          <w:marBottom w:val="0"/>
          <w:divBdr>
            <w:top w:val="none" w:sz="0" w:space="0" w:color="auto"/>
            <w:left w:val="none" w:sz="0" w:space="0" w:color="auto"/>
            <w:bottom w:val="none" w:sz="0" w:space="0" w:color="auto"/>
            <w:right w:val="none" w:sz="0" w:space="0" w:color="auto"/>
          </w:divBdr>
        </w:div>
        <w:div w:id="618028532">
          <w:marLeft w:val="0"/>
          <w:marRight w:val="0"/>
          <w:marTop w:val="0"/>
          <w:marBottom w:val="0"/>
          <w:divBdr>
            <w:top w:val="none" w:sz="0" w:space="0" w:color="auto"/>
            <w:left w:val="none" w:sz="0" w:space="0" w:color="auto"/>
            <w:bottom w:val="none" w:sz="0" w:space="0" w:color="auto"/>
            <w:right w:val="none" w:sz="0" w:space="0" w:color="auto"/>
          </w:divBdr>
        </w:div>
        <w:div w:id="767237569">
          <w:marLeft w:val="0"/>
          <w:marRight w:val="0"/>
          <w:marTop w:val="0"/>
          <w:marBottom w:val="0"/>
          <w:divBdr>
            <w:top w:val="none" w:sz="0" w:space="0" w:color="auto"/>
            <w:left w:val="none" w:sz="0" w:space="0" w:color="auto"/>
            <w:bottom w:val="none" w:sz="0" w:space="0" w:color="auto"/>
            <w:right w:val="none" w:sz="0" w:space="0" w:color="auto"/>
          </w:divBdr>
        </w:div>
        <w:div w:id="806243437">
          <w:marLeft w:val="0"/>
          <w:marRight w:val="0"/>
          <w:marTop w:val="0"/>
          <w:marBottom w:val="0"/>
          <w:divBdr>
            <w:top w:val="none" w:sz="0" w:space="0" w:color="auto"/>
            <w:left w:val="none" w:sz="0" w:space="0" w:color="auto"/>
            <w:bottom w:val="none" w:sz="0" w:space="0" w:color="auto"/>
            <w:right w:val="none" w:sz="0" w:space="0" w:color="auto"/>
          </w:divBdr>
        </w:div>
        <w:div w:id="1624310571">
          <w:marLeft w:val="0"/>
          <w:marRight w:val="0"/>
          <w:marTop w:val="0"/>
          <w:marBottom w:val="0"/>
          <w:divBdr>
            <w:top w:val="none" w:sz="0" w:space="0" w:color="auto"/>
            <w:left w:val="none" w:sz="0" w:space="0" w:color="auto"/>
            <w:bottom w:val="none" w:sz="0" w:space="0" w:color="auto"/>
            <w:right w:val="none" w:sz="0" w:space="0" w:color="auto"/>
          </w:divBdr>
        </w:div>
        <w:div w:id="1962177405">
          <w:marLeft w:val="0"/>
          <w:marRight w:val="0"/>
          <w:marTop w:val="0"/>
          <w:marBottom w:val="0"/>
          <w:divBdr>
            <w:top w:val="none" w:sz="0" w:space="0" w:color="auto"/>
            <w:left w:val="none" w:sz="0" w:space="0" w:color="auto"/>
            <w:bottom w:val="none" w:sz="0" w:space="0" w:color="auto"/>
            <w:right w:val="none" w:sz="0" w:space="0" w:color="auto"/>
          </w:divBdr>
        </w:div>
      </w:divsChild>
    </w:div>
    <w:div w:id="160896977">
      <w:bodyDiv w:val="1"/>
      <w:marLeft w:val="0"/>
      <w:marRight w:val="0"/>
      <w:marTop w:val="0"/>
      <w:marBottom w:val="0"/>
      <w:divBdr>
        <w:top w:val="none" w:sz="0" w:space="0" w:color="auto"/>
        <w:left w:val="none" w:sz="0" w:space="0" w:color="auto"/>
        <w:bottom w:val="none" w:sz="0" w:space="0" w:color="auto"/>
        <w:right w:val="none" w:sz="0" w:space="0" w:color="auto"/>
      </w:divBdr>
    </w:div>
    <w:div w:id="221059662">
      <w:bodyDiv w:val="1"/>
      <w:marLeft w:val="0"/>
      <w:marRight w:val="0"/>
      <w:marTop w:val="0"/>
      <w:marBottom w:val="0"/>
      <w:divBdr>
        <w:top w:val="none" w:sz="0" w:space="0" w:color="auto"/>
        <w:left w:val="none" w:sz="0" w:space="0" w:color="auto"/>
        <w:bottom w:val="none" w:sz="0" w:space="0" w:color="auto"/>
        <w:right w:val="none" w:sz="0" w:space="0" w:color="auto"/>
      </w:divBdr>
    </w:div>
    <w:div w:id="255679612">
      <w:bodyDiv w:val="1"/>
      <w:marLeft w:val="0"/>
      <w:marRight w:val="0"/>
      <w:marTop w:val="0"/>
      <w:marBottom w:val="0"/>
      <w:divBdr>
        <w:top w:val="none" w:sz="0" w:space="0" w:color="auto"/>
        <w:left w:val="none" w:sz="0" w:space="0" w:color="auto"/>
        <w:bottom w:val="none" w:sz="0" w:space="0" w:color="auto"/>
        <w:right w:val="none" w:sz="0" w:space="0" w:color="auto"/>
      </w:divBdr>
    </w:div>
    <w:div w:id="310016849">
      <w:bodyDiv w:val="1"/>
      <w:marLeft w:val="0"/>
      <w:marRight w:val="0"/>
      <w:marTop w:val="0"/>
      <w:marBottom w:val="0"/>
      <w:divBdr>
        <w:top w:val="none" w:sz="0" w:space="0" w:color="auto"/>
        <w:left w:val="none" w:sz="0" w:space="0" w:color="auto"/>
        <w:bottom w:val="none" w:sz="0" w:space="0" w:color="auto"/>
        <w:right w:val="none" w:sz="0" w:space="0" w:color="auto"/>
      </w:divBdr>
    </w:div>
    <w:div w:id="363016215">
      <w:bodyDiv w:val="1"/>
      <w:marLeft w:val="0"/>
      <w:marRight w:val="0"/>
      <w:marTop w:val="0"/>
      <w:marBottom w:val="0"/>
      <w:divBdr>
        <w:top w:val="none" w:sz="0" w:space="0" w:color="auto"/>
        <w:left w:val="none" w:sz="0" w:space="0" w:color="auto"/>
        <w:bottom w:val="none" w:sz="0" w:space="0" w:color="auto"/>
        <w:right w:val="none" w:sz="0" w:space="0" w:color="auto"/>
      </w:divBdr>
      <w:divsChild>
        <w:div w:id="15234484">
          <w:marLeft w:val="360"/>
          <w:marRight w:val="0"/>
          <w:marTop w:val="0"/>
          <w:marBottom w:val="0"/>
          <w:divBdr>
            <w:top w:val="none" w:sz="0" w:space="0" w:color="auto"/>
            <w:left w:val="none" w:sz="0" w:space="0" w:color="auto"/>
            <w:bottom w:val="none" w:sz="0" w:space="0" w:color="auto"/>
            <w:right w:val="none" w:sz="0" w:space="0" w:color="auto"/>
          </w:divBdr>
        </w:div>
        <w:div w:id="18747886">
          <w:marLeft w:val="360"/>
          <w:marRight w:val="0"/>
          <w:marTop w:val="0"/>
          <w:marBottom w:val="0"/>
          <w:divBdr>
            <w:top w:val="none" w:sz="0" w:space="0" w:color="auto"/>
            <w:left w:val="none" w:sz="0" w:space="0" w:color="auto"/>
            <w:bottom w:val="none" w:sz="0" w:space="0" w:color="auto"/>
            <w:right w:val="none" w:sz="0" w:space="0" w:color="auto"/>
          </w:divBdr>
        </w:div>
        <w:div w:id="26487433">
          <w:marLeft w:val="360"/>
          <w:marRight w:val="0"/>
          <w:marTop w:val="0"/>
          <w:marBottom w:val="0"/>
          <w:divBdr>
            <w:top w:val="none" w:sz="0" w:space="0" w:color="auto"/>
            <w:left w:val="none" w:sz="0" w:space="0" w:color="auto"/>
            <w:bottom w:val="none" w:sz="0" w:space="0" w:color="auto"/>
            <w:right w:val="none" w:sz="0" w:space="0" w:color="auto"/>
          </w:divBdr>
        </w:div>
        <w:div w:id="65613738">
          <w:marLeft w:val="360"/>
          <w:marRight w:val="0"/>
          <w:marTop w:val="0"/>
          <w:marBottom w:val="0"/>
          <w:divBdr>
            <w:top w:val="none" w:sz="0" w:space="0" w:color="auto"/>
            <w:left w:val="none" w:sz="0" w:space="0" w:color="auto"/>
            <w:bottom w:val="none" w:sz="0" w:space="0" w:color="auto"/>
            <w:right w:val="none" w:sz="0" w:space="0" w:color="auto"/>
          </w:divBdr>
        </w:div>
        <w:div w:id="72440145">
          <w:marLeft w:val="360"/>
          <w:marRight w:val="0"/>
          <w:marTop w:val="0"/>
          <w:marBottom w:val="0"/>
          <w:divBdr>
            <w:top w:val="none" w:sz="0" w:space="0" w:color="auto"/>
            <w:left w:val="none" w:sz="0" w:space="0" w:color="auto"/>
            <w:bottom w:val="none" w:sz="0" w:space="0" w:color="auto"/>
            <w:right w:val="none" w:sz="0" w:space="0" w:color="auto"/>
          </w:divBdr>
        </w:div>
        <w:div w:id="77144184">
          <w:marLeft w:val="360"/>
          <w:marRight w:val="0"/>
          <w:marTop w:val="0"/>
          <w:marBottom w:val="0"/>
          <w:divBdr>
            <w:top w:val="none" w:sz="0" w:space="0" w:color="auto"/>
            <w:left w:val="none" w:sz="0" w:space="0" w:color="auto"/>
            <w:bottom w:val="none" w:sz="0" w:space="0" w:color="auto"/>
            <w:right w:val="none" w:sz="0" w:space="0" w:color="auto"/>
          </w:divBdr>
        </w:div>
        <w:div w:id="85544801">
          <w:marLeft w:val="360"/>
          <w:marRight w:val="0"/>
          <w:marTop w:val="0"/>
          <w:marBottom w:val="0"/>
          <w:divBdr>
            <w:top w:val="none" w:sz="0" w:space="0" w:color="auto"/>
            <w:left w:val="none" w:sz="0" w:space="0" w:color="auto"/>
            <w:bottom w:val="none" w:sz="0" w:space="0" w:color="auto"/>
            <w:right w:val="none" w:sz="0" w:space="0" w:color="auto"/>
          </w:divBdr>
        </w:div>
        <w:div w:id="143132549">
          <w:marLeft w:val="360"/>
          <w:marRight w:val="0"/>
          <w:marTop w:val="0"/>
          <w:marBottom w:val="0"/>
          <w:divBdr>
            <w:top w:val="none" w:sz="0" w:space="0" w:color="auto"/>
            <w:left w:val="none" w:sz="0" w:space="0" w:color="auto"/>
            <w:bottom w:val="none" w:sz="0" w:space="0" w:color="auto"/>
            <w:right w:val="none" w:sz="0" w:space="0" w:color="auto"/>
          </w:divBdr>
        </w:div>
        <w:div w:id="177889834">
          <w:marLeft w:val="360"/>
          <w:marRight w:val="0"/>
          <w:marTop w:val="0"/>
          <w:marBottom w:val="0"/>
          <w:divBdr>
            <w:top w:val="none" w:sz="0" w:space="0" w:color="auto"/>
            <w:left w:val="none" w:sz="0" w:space="0" w:color="auto"/>
            <w:bottom w:val="none" w:sz="0" w:space="0" w:color="auto"/>
            <w:right w:val="none" w:sz="0" w:space="0" w:color="auto"/>
          </w:divBdr>
        </w:div>
        <w:div w:id="177931822">
          <w:marLeft w:val="360"/>
          <w:marRight w:val="0"/>
          <w:marTop w:val="0"/>
          <w:marBottom w:val="0"/>
          <w:divBdr>
            <w:top w:val="none" w:sz="0" w:space="0" w:color="auto"/>
            <w:left w:val="none" w:sz="0" w:space="0" w:color="auto"/>
            <w:bottom w:val="none" w:sz="0" w:space="0" w:color="auto"/>
            <w:right w:val="none" w:sz="0" w:space="0" w:color="auto"/>
          </w:divBdr>
        </w:div>
        <w:div w:id="188643265">
          <w:marLeft w:val="360"/>
          <w:marRight w:val="0"/>
          <w:marTop w:val="0"/>
          <w:marBottom w:val="0"/>
          <w:divBdr>
            <w:top w:val="none" w:sz="0" w:space="0" w:color="auto"/>
            <w:left w:val="none" w:sz="0" w:space="0" w:color="auto"/>
            <w:bottom w:val="none" w:sz="0" w:space="0" w:color="auto"/>
            <w:right w:val="none" w:sz="0" w:space="0" w:color="auto"/>
          </w:divBdr>
        </w:div>
        <w:div w:id="197011636">
          <w:marLeft w:val="360"/>
          <w:marRight w:val="0"/>
          <w:marTop w:val="0"/>
          <w:marBottom w:val="0"/>
          <w:divBdr>
            <w:top w:val="none" w:sz="0" w:space="0" w:color="auto"/>
            <w:left w:val="none" w:sz="0" w:space="0" w:color="auto"/>
            <w:bottom w:val="none" w:sz="0" w:space="0" w:color="auto"/>
            <w:right w:val="none" w:sz="0" w:space="0" w:color="auto"/>
          </w:divBdr>
        </w:div>
        <w:div w:id="204293581">
          <w:marLeft w:val="360"/>
          <w:marRight w:val="0"/>
          <w:marTop w:val="0"/>
          <w:marBottom w:val="0"/>
          <w:divBdr>
            <w:top w:val="none" w:sz="0" w:space="0" w:color="auto"/>
            <w:left w:val="none" w:sz="0" w:space="0" w:color="auto"/>
            <w:bottom w:val="none" w:sz="0" w:space="0" w:color="auto"/>
            <w:right w:val="none" w:sz="0" w:space="0" w:color="auto"/>
          </w:divBdr>
        </w:div>
        <w:div w:id="228660273">
          <w:marLeft w:val="360"/>
          <w:marRight w:val="0"/>
          <w:marTop w:val="0"/>
          <w:marBottom w:val="0"/>
          <w:divBdr>
            <w:top w:val="none" w:sz="0" w:space="0" w:color="auto"/>
            <w:left w:val="none" w:sz="0" w:space="0" w:color="auto"/>
            <w:bottom w:val="none" w:sz="0" w:space="0" w:color="auto"/>
            <w:right w:val="none" w:sz="0" w:space="0" w:color="auto"/>
          </w:divBdr>
        </w:div>
        <w:div w:id="237133723">
          <w:marLeft w:val="360"/>
          <w:marRight w:val="0"/>
          <w:marTop w:val="0"/>
          <w:marBottom w:val="0"/>
          <w:divBdr>
            <w:top w:val="none" w:sz="0" w:space="0" w:color="auto"/>
            <w:left w:val="none" w:sz="0" w:space="0" w:color="auto"/>
            <w:bottom w:val="none" w:sz="0" w:space="0" w:color="auto"/>
            <w:right w:val="none" w:sz="0" w:space="0" w:color="auto"/>
          </w:divBdr>
        </w:div>
        <w:div w:id="295111865">
          <w:marLeft w:val="360"/>
          <w:marRight w:val="0"/>
          <w:marTop w:val="0"/>
          <w:marBottom w:val="0"/>
          <w:divBdr>
            <w:top w:val="none" w:sz="0" w:space="0" w:color="auto"/>
            <w:left w:val="none" w:sz="0" w:space="0" w:color="auto"/>
            <w:bottom w:val="none" w:sz="0" w:space="0" w:color="auto"/>
            <w:right w:val="none" w:sz="0" w:space="0" w:color="auto"/>
          </w:divBdr>
        </w:div>
        <w:div w:id="309872288">
          <w:marLeft w:val="360"/>
          <w:marRight w:val="0"/>
          <w:marTop w:val="0"/>
          <w:marBottom w:val="0"/>
          <w:divBdr>
            <w:top w:val="none" w:sz="0" w:space="0" w:color="auto"/>
            <w:left w:val="none" w:sz="0" w:space="0" w:color="auto"/>
            <w:bottom w:val="none" w:sz="0" w:space="0" w:color="auto"/>
            <w:right w:val="none" w:sz="0" w:space="0" w:color="auto"/>
          </w:divBdr>
        </w:div>
        <w:div w:id="323777350">
          <w:marLeft w:val="360"/>
          <w:marRight w:val="0"/>
          <w:marTop w:val="0"/>
          <w:marBottom w:val="0"/>
          <w:divBdr>
            <w:top w:val="none" w:sz="0" w:space="0" w:color="auto"/>
            <w:left w:val="none" w:sz="0" w:space="0" w:color="auto"/>
            <w:bottom w:val="none" w:sz="0" w:space="0" w:color="auto"/>
            <w:right w:val="none" w:sz="0" w:space="0" w:color="auto"/>
          </w:divBdr>
        </w:div>
        <w:div w:id="347800849">
          <w:marLeft w:val="360"/>
          <w:marRight w:val="0"/>
          <w:marTop w:val="0"/>
          <w:marBottom w:val="0"/>
          <w:divBdr>
            <w:top w:val="none" w:sz="0" w:space="0" w:color="auto"/>
            <w:left w:val="none" w:sz="0" w:space="0" w:color="auto"/>
            <w:bottom w:val="none" w:sz="0" w:space="0" w:color="auto"/>
            <w:right w:val="none" w:sz="0" w:space="0" w:color="auto"/>
          </w:divBdr>
        </w:div>
        <w:div w:id="370231356">
          <w:marLeft w:val="360"/>
          <w:marRight w:val="0"/>
          <w:marTop w:val="0"/>
          <w:marBottom w:val="0"/>
          <w:divBdr>
            <w:top w:val="none" w:sz="0" w:space="0" w:color="auto"/>
            <w:left w:val="none" w:sz="0" w:space="0" w:color="auto"/>
            <w:bottom w:val="none" w:sz="0" w:space="0" w:color="auto"/>
            <w:right w:val="none" w:sz="0" w:space="0" w:color="auto"/>
          </w:divBdr>
        </w:div>
        <w:div w:id="451479812">
          <w:marLeft w:val="360"/>
          <w:marRight w:val="0"/>
          <w:marTop w:val="0"/>
          <w:marBottom w:val="0"/>
          <w:divBdr>
            <w:top w:val="none" w:sz="0" w:space="0" w:color="auto"/>
            <w:left w:val="none" w:sz="0" w:space="0" w:color="auto"/>
            <w:bottom w:val="none" w:sz="0" w:space="0" w:color="auto"/>
            <w:right w:val="none" w:sz="0" w:space="0" w:color="auto"/>
          </w:divBdr>
        </w:div>
        <w:div w:id="459957232">
          <w:marLeft w:val="360"/>
          <w:marRight w:val="0"/>
          <w:marTop w:val="0"/>
          <w:marBottom w:val="0"/>
          <w:divBdr>
            <w:top w:val="none" w:sz="0" w:space="0" w:color="auto"/>
            <w:left w:val="none" w:sz="0" w:space="0" w:color="auto"/>
            <w:bottom w:val="none" w:sz="0" w:space="0" w:color="auto"/>
            <w:right w:val="none" w:sz="0" w:space="0" w:color="auto"/>
          </w:divBdr>
        </w:div>
        <w:div w:id="483398994">
          <w:marLeft w:val="360"/>
          <w:marRight w:val="0"/>
          <w:marTop w:val="0"/>
          <w:marBottom w:val="0"/>
          <w:divBdr>
            <w:top w:val="none" w:sz="0" w:space="0" w:color="auto"/>
            <w:left w:val="none" w:sz="0" w:space="0" w:color="auto"/>
            <w:bottom w:val="none" w:sz="0" w:space="0" w:color="auto"/>
            <w:right w:val="none" w:sz="0" w:space="0" w:color="auto"/>
          </w:divBdr>
        </w:div>
        <w:div w:id="508326292">
          <w:marLeft w:val="360"/>
          <w:marRight w:val="0"/>
          <w:marTop w:val="0"/>
          <w:marBottom w:val="0"/>
          <w:divBdr>
            <w:top w:val="none" w:sz="0" w:space="0" w:color="auto"/>
            <w:left w:val="none" w:sz="0" w:space="0" w:color="auto"/>
            <w:bottom w:val="none" w:sz="0" w:space="0" w:color="auto"/>
            <w:right w:val="none" w:sz="0" w:space="0" w:color="auto"/>
          </w:divBdr>
        </w:div>
        <w:div w:id="567348733">
          <w:marLeft w:val="360"/>
          <w:marRight w:val="0"/>
          <w:marTop w:val="0"/>
          <w:marBottom w:val="0"/>
          <w:divBdr>
            <w:top w:val="none" w:sz="0" w:space="0" w:color="auto"/>
            <w:left w:val="none" w:sz="0" w:space="0" w:color="auto"/>
            <w:bottom w:val="none" w:sz="0" w:space="0" w:color="auto"/>
            <w:right w:val="none" w:sz="0" w:space="0" w:color="auto"/>
          </w:divBdr>
        </w:div>
        <w:div w:id="674459777">
          <w:marLeft w:val="360"/>
          <w:marRight w:val="0"/>
          <w:marTop w:val="0"/>
          <w:marBottom w:val="0"/>
          <w:divBdr>
            <w:top w:val="none" w:sz="0" w:space="0" w:color="auto"/>
            <w:left w:val="none" w:sz="0" w:space="0" w:color="auto"/>
            <w:bottom w:val="none" w:sz="0" w:space="0" w:color="auto"/>
            <w:right w:val="none" w:sz="0" w:space="0" w:color="auto"/>
          </w:divBdr>
        </w:div>
        <w:div w:id="720323358">
          <w:marLeft w:val="360"/>
          <w:marRight w:val="0"/>
          <w:marTop w:val="0"/>
          <w:marBottom w:val="0"/>
          <w:divBdr>
            <w:top w:val="none" w:sz="0" w:space="0" w:color="auto"/>
            <w:left w:val="none" w:sz="0" w:space="0" w:color="auto"/>
            <w:bottom w:val="none" w:sz="0" w:space="0" w:color="auto"/>
            <w:right w:val="none" w:sz="0" w:space="0" w:color="auto"/>
          </w:divBdr>
        </w:div>
        <w:div w:id="728264415">
          <w:marLeft w:val="360"/>
          <w:marRight w:val="0"/>
          <w:marTop w:val="0"/>
          <w:marBottom w:val="0"/>
          <w:divBdr>
            <w:top w:val="none" w:sz="0" w:space="0" w:color="auto"/>
            <w:left w:val="none" w:sz="0" w:space="0" w:color="auto"/>
            <w:bottom w:val="none" w:sz="0" w:space="0" w:color="auto"/>
            <w:right w:val="none" w:sz="0" w:space="0" w:color="auto"/>
          </w:divBdr>
        </w:div>
        <w:div w:id="758870023">
          <w:marLeft w:val="360"/>
          <w:marRight w:val="0"/>
          <w:marTop w:val="0"/>
          <w:marBottom w:val="0"/>
          <w:divBdr>
            <w:top w:val="none" w:sz="0" w:space="0" w:color="auto"/>
            <w:left w:val="none" w:sz="0" w:space="0" w:color="auto"/>
            <w:bottom w:val="none" w:sz="0" w:space="0" w:color="auto"/>
            <w:right w:val="none" w:sz="0" w:space="0" w:color="auto"/>
          </w:divBdr>
        </w:div>
        <w:div w:id="760679916">
          <w:marLeft w:val="360"/>
          <w:marRight w:val="0"/>
          <w:marTop w:val="0"/>
          <w:marBottom w:val="0"/>
          <w:divBdr>
            <w:top w:val="none" w:sz="0" w:space="0" w:color="auto"/>
            <w:left w:val="none" w:sz="0" w:space="0" w:color="auto"/>
            <w:bottom w:val="none" w:sz="0" w:space="0" w:color="auto"/>
            <w:right w:val="none" w:sz="0" w:space="0" w:color="auto"/>
          </w:divBdr>
        </w:div>
        <w:div w:id="768350972">
          <w:marLeft w:val="360"/>
          <w:marRight w:val="0"/>
          <w:marTop w:val="0"/>
          <w:marBottom w:val="0"/>
          <w:divBdr>
            <w:top w:val="none" w:sz="0" w:space="0" w:color="auto"/>
            <w:left w:val="none" w:sz="0" w:space="0" w:color="auto"/>
            <w:bottom w:val="none" w:sz="0" w:space="0" w:color="auto"/>
            <w:right w:val="none" w:sz="0" w:space="0" w:color="auto"/>
          </w:divBdr>
        </w:div>
        <w:div w:id="770904439">
          <w:marLeft w:val="360"/>
          <w:marRight w:val="0"/>
          <w:marTop w:val="0"/>
          <w:marBottom w:val="0"/>
          <w:divBdr>
            <w:top w:val="none" w:sz="0" w:space="0" w:color="auto"/>
            <w:left w:val="none" w:sz="0" w:space="0" w:color="auto"/>
            <w:bottom w:val="none" w:sz="0" w:space="0" w:color="auto"/>
            <w:right w:val="none" w:sz="0" w:space="0" w:color="auto"/>
          </w:divBdr>
        </w:div>
        <w:div w:id="808862091">
          <w:marLeft w:val="360"/>
          <w:marRight w:val="0"/>
          <w:marTop w:val="0"/>
          <w:marBottom w:val="0"/>
          <w:divBdr>
            <w:top w:val="none" w:sz="0" w:space="0" w:color="auto"/>
            <w:left w:val="none" w:sz="0" w:space="0" w:color="auto"/>
            <w:bottom w:val="none" w:sz="0" w:space="0" w:color="auto"/>
            <w:right w:val="none" w:sz="0" w:space="0" w:color="auto"/>
          </w:divBdr>
        </w:div>
        <w:div w:id="840661187">
          <w:marLeft w:val="360"/>
          <w:marRight w:val="0"/>
          <w:marTop w:val="0"/>
          <w:marBottom w:val="0"/>
          <w:divBdr>
            <w:top w:val="none" w:sz="0" w:space="0" w:color="auto"/>
            <w:left w:val="none" w:sz="0" w:space="0" w:color="auto"/>
            <w:bottom w:val="none" w:sz="0" w:space="0" w:color="auto"/>
            <w:right w:val="none" w:sz="0" w:space="0" w:color="auto"/>
          </w:divBdr>
        </w:div>
        <w:div w:id="872957407">
          <w:marLeft w:val="360"/>
          <w:marRight w:val="0"/>
          <w:marTop w:val="0"/>
          <w:marBottom w:val="0"/>
          <w:divBdr>
            <w:top w:val="none" w:sz="0" w:space="0" w:color="auto"/>
            <w:left w:val="none" w:sz="0" w:space="0" w:color="auto"/>
            <w:bottom w:val="none" w:sz="0" w:space="0" w:color="auto"/>
            <w:right w:val="none" w:sz="0" w:space="0" w:color="auto"/>
          </w:divBdr>
        </w:div>
        <w:div w:id="937639218">
          <w:marLeft w:val="360"/>
          <w:marRight w:val="0"/>
          <w:marTop w:val="0"/>
          <w:marBottom w:val="0"/>
          <w:divBdr>
            <w:top w:val="none" w:sz="0" w:space="0" w:color="auto"/>
            <w:left w:val="none" w:sz="0" w:space="0" w:color="auto"/>
            <w:bottom w:val="none" w:sz="0" w:space="0" w:color="auto"/>
            <w:right w:val="none" w:sz="0" w:space="0" w:color="auto"/>
          </w:divBdr>
        </w:div>
        <w:div w:id="1013802840">
          <w:marLeft w:val="360"/>
          <w:marRight w:val="0"/>
          <w:marTop w:val="0"/>
          <w:marBottom w:val="0"/>
          <w:divBdr>
            <w:top w:val="none" w:sz="0" w:space="0" w:color="auto"/>
            <w:left w:val="none" w:sz="0" w:space="0" w:color="auto"/>
            <w:bottom w:val="none" w:sz="0" w:space="0" w:color="auto"/>
            <w:right w:val="none" w:sz="0" w:space="0" w:color="auto"/>
          </w:divBdr>
        </w:div>
        <w:div w:id="1021205867">
          <w:marLeft w:val="360"/>
          <w:marRight w:val="0"/>
          <w:marTop w:val="0"/>
          <w:marBottom w:val="0"/>
          <w:divBdr>
            <w:top w:val="none" w:sz="0" w:space="0" w:color="auto"/>
            <w:left w:val="none" w:sz="0" w:space="0" w:color="auto"/>
            <w:bottom w:val="none" w:sz="0" w:space="0" w:color="auto"/>
            <w:right w:val="none" w:sz="0" w:space="0" w:color="auto"/>
          </w:divBdr>
        </w:div>
        <w:div w:id="1029333617">
          <w:marLeft w:val="360"/>
          <w:marRight w:val="0"/>
          <w:marTop w:val="0"/>
          <w:marBottom w:val="0"/>
          <w:divBdr>
            <w:top w:val="none" w:sz="0" w:space="0" w:color="auto"/>
            <w:left w:val="none" w:sz="0" w:space="0" w:color="auto"/>
            <w:bottom w:val="none" w:sz="0" w:space="0" w:color="auto"/>
            <w:right w:val="none" w:sz="0" w:space="0" w:color="auto"/>
          </w:divBdr>
        </w:div>
        <w:div w:id="1035472089">
          <w:marLeft w:val="360"/>
          <w:marRight w:val="0"/>
          <w:marTop w:val="0"/>
          <w:marBottom w:val="0"/>
          <w:divBdr>
            <w:top w:val="none" w:sz="0" w:space="0" w:color="auto"/>
            <w:left w:val="none" w:sz="0" w:space="0" w:color="auto"/>
            <w:bottom w:val="none" w:sz="0" w:space="0" w:color="auto"/>
            <w:right w:val="none" w:sz="0" w:space="0" w:color="auto"/>
          </w:divBdr>
        </w:div>
        <w:div w:id="1041857417">
          <w:marLeft w:val="360"/>
          <w:marRight w:val="0"/>
          <w:marTop w:val="0"/>
          <w:marBottom w:val="0"/>
          <w:divBdr>
            <w:top w:val="none" w:sz="0" w:space="0" w:color="auto"/>
            <w:left w:val="none" w:sz="0" w:space="0" w:color="auto"/>
            <w:bottom w:val="none" w:sz="0" w:space="0" w:color="auto"/>
            <w:right w:val="none" w:sz="0" w:space="0" w:color="auto"/>
          </w:divBdr>
        </w:div>
        <w:div w:id="1047988616">
          <w:marLeft w:val="360"/>
          <w:marRight w:val="0"/>
          <w:marTop w:val="0"/>
          <w:marBottom w:val="0"/>
          <w:divBdr>
            <w:top w:val="none" w:sz="0" w:space="0" w:color="auto"/>
            <w:left w:val="none" w:sz="0" w:space="0" w:color="auto"/>
            <w:bottom w:val="none" w:sz="0" w:space="0" w:color="auto"/>
            <w:right w:val="none" w:sz="0" w:space="0" w:color="auto"/>
          </w:divBdr>
        </w:div>
        <w:div w:id="1057316923">
          <w:marLeft w:val="360"/>
          <w:marRight w:val="0"/>
          <w:marTop w:val="0"/>
          <w:marBottom w:val="0"/>
          <w:divBdr>
            <w:top w:val="none" w:sz="0" w:space="0" w:color="auto"/>
            <w:left w:val="none" w:sz="0" w:space="0" w:color="auto"/>
            <w:bottom w:val="none" w:sz="0" w:space="0" w:color="auto"/>
            <w:right w:val="none" w:sz="0" w:space="0" w:color="auto"/>
          </w:divBdr>
        </w:div>
        <w:div w:id="1113744082">
          <w:marLeft w:val="360"/>
          <w:marRight w:val="0"/>
          <w:marTop w:val="0"/>
          <w:marBottom w:val="0"/>
          <w:divBdr>
            <w:top w:val="none" w:sz="0" w:space="0" w:color="auto"/>
            <w:left w:val="none" w:sz="0" w:space="0" w:color="auto"/>
            <w:bottom w:val="none" w:sz="0" w:space="0" w:color="auto"/>
            <w:right w:val="none" w:sz="0" w:space="0" w:color="auto"/>
          </w:divBdr>
        </w:div>
        <w:div w:id="1130057213">
          <w:marLeft w:val="360"/>
          <w:marRight w:val="0"/>
          <w:marTop w:val="0"/>
          <w:marBottom w:val="0"/>
          <w:divBdr>
            <w:top w:val="none" w:sz="0" w:space="0" w:color="auto"/>
            <w:left w:val="none" w:sz="0" w:space="0" w:color="auto"/>
            <w:bottom w:val="none" w:sz="0" w:space="0" w:color="auto"/>
            <w:right w:val="none" w:sz="0" w:space="0" w:color="auto"/>
          </w:divBdr>
        </w:div>
        <w:div w:id="1138188200">
          <w:marLeft w:val="360"/>
          <w:marRight w:val="0"/>
          <w:marTop w:val="0"/>
          <w:marBottom w:val="0"/>
          <w:divBdr>
            <w:top w:val="none" w:sz="0" w:space="0" w:color="auto"/>
            <w:left w:val="none" w:sz="0" w:space="0" w:color="auto"/>
            <w:bottom w:val="none" w:sz="0" w:space="0" w:color="auto"/>
            <w:right w:val="none" w:sz="0" w:space="0" w:color="auto"/>
          </w:divBdr>
        </w:div>
        <w:div w:id="1206601216">
          <w:marLeft w:val="360"/>
          <w:marRight w:val="0"/>
          <w:marTop w:val="0"/>
          <w:marBottom w:val="0"/>
          <w:divBdr>
            <w:top w:val="none" w:sz="0" w:space="0" w:color="auto"/>
            <w:left w:val="none" w:sz="0" w:space="0" w:color="auto"/>
            <w:bottom w:val="none" w:sz="0" w:space="0" w:color="auto"/>
            <w:right w:val="none" w:sz="0" w:space="0" w:color="auto"/>
          </w:divBdr>
        </w:div>
        <w:div w:id="1348827052">
          <w:marLeft w:val="360"/>
          <w:marRight w:val="0"/>
          <w:marTop w:val="0"/>
          <w:marBottom w:val="0"/>
          <w:divBdr>
            <w:top w:val="none" w:sz="0" w:space="0" w:color="auto"/>
            <w:left w:val="none" w:sz="0" w:space="0" w:color="auto"/>
            <w:bottom w:val="none" w:sz="0" w:space="0" w:color="auto"/>
            <w:right w:val="none" w:sz="0" w:space="0" w:color="auto"/>
          </w:divBdr>
        </w:div>
        <w:div w:id="1425564631">
          <w:marLeft w:val="360"/>
          <w:marRight w:val="0"/>
          <w:marTop w:val="0"/>
          <w:marBottom w:val="0"/>
          <w:divBdr>
            <w:top w:val="none" w:sz="0" w:space="0" w:color="auto"/>
            <w:left w:val="none" w:sz="0" w:space="0" w:color="auto"/>
            <w:bottom w:val="none" w:sz="0" w:space="0" w:color="auto"/>
            <w:right w:val="none" w:sz="0" w:space="0" w:color="auto"/>
          </w:divBdr>
        </w:div>
        <w:div w:id="1430616870">
          <w:marLeft w:val="360"/>
          <w:marRight w:val="0"/>
          <w:marTop w:val="0"/>
          <w:marBottom w:val="0"/>
          <w:divBdr>
            <w:top w:val="none" w:sz="0" w:space="0" w:color="auto"/>
            <w:left w:val="none" w:sz="0" w:space="0" w:color="auto"/>
            <w:bottom w:val="none" w:sz="0" w:space="0" w:color="auto"/>
            <w:right w:val="none" w:sz="0" w:space="0" w:color="auto"/>
          </w:divBdr>
        </w:div>
        <w:div w:id="1459565806">
          <w:marLeft w:val="360"/>
          <w:marRight w:val="0"/>
          <w:marTop w:val="0"/>
          <w:marBottom w:val="0"/>
          <w:divBdr>
            <w:top w:val="none" w:sz="0" w:space="0" w:color="auto"/>
            <w:left w:val="none" w:sz="0" w:space="0" w:color="auto"/>
            <w:bottom w:val="none" w:sz="0" w:space="0" w:color="auto"/>
            <w:right w:val="none" w:sz="0" w:space="0" w:color="auto"/>
          </w:divBdr>
        </w:div>
        <w:div w:id="1511064905">
          <w:marLeft w:val="360"/>
          <w:marRight w:val="0"/>
          <w:marTop w:val="0"/>
          <w:marBottom w:val="0"/>
          <w:divBdr>
            <w:top w:val="none" w:sz="0" w:space="0" w:color="auto"/>
            <w:left w:val="none" w:sz="0" w:space="0" w:color="auto"/>
            <w:bottom w:val="none" w:sz="0" w:space="0" w:color="auto"/>
            <w:right w:val="none" w:sz="0" w:space="0" w:color="auto"/>
          </w:divBdr>
        </w:div>
        <w:div w:id="1512531156">
          <w:marLeft w:val="360"/>
          <w:marRight w:val="0"/>
          <w:marTop w:val="0"/>
          <w:marBottom w:val="0"/>
          <w:divBdr>
            <w:top w:val="none" w:sz="0" w:space="0" w:color="auto"/>
            <w:left w:val="none" w:sz="0" w:space="0" w:color="auto"/>
            <w:bottom w:val="none" w:sz="0" w:space="0" w:color="auto"/>
            <w:right w:val="none" w:sz="0" w:space="0" w:color="auto"/>
          </w:divBdr>
        </w:div>
        <w:div w:id="1596204798">
          <w:marLeft w:val="360"/>
          <w:marRight w:val="0"/>
          <w:marTop w:val="0"/>
          <w:marBottom w:val="0"/>
          <w:divBdr>
            <w:top w:val="none" w:sz="0" w:space="0" w:color="auto"/>
            <w:left w:val="none" w:sz="0" w:space="0" w:color="auto"/>
            <w:bottom w:val="none" w:sz="0" w:space="0" w:color="auto"/>
            <w:right w:val="none" w:sz="0" w:space="0" w:color="auto"/>
          </w:divBdr>
        </w:div>
        <w:div w:id="1642225964">
          <w:marLeft w:val="360"/>
          <w:marRight w:val="0"/>
          <w:marTop w:val="0"/>
          <w:marBottom w:val="0"/>
          <w:divBdr>
            <w:top w:val="none" w:sz="0" w:space="0" w:color="auto"/>
            <w:left w:val="none" w:sz="0" w:space="0" w:color="auto"/>
            <w:bottom w:val="none" w:sz="0" w:space="0" w:color="auto"/>
            <w:right w:val="none" w:sz="0" w:space="0" w:color="auto"/>
          </w:divBdr>
        </w:div>
        <w:div w:id="1648170951">
          <w:marLeft w:val="360"/>
          <w:marRight w:val="0"/>
          <w:marTop w:val="0"/>
          <w:marBottom w:val="0"/>
          <w:divBdr>
            <w:top w:val="none" w:sz="0" w:space="0" w:color="auto"/>
            <w:left w:val="none" w:sz="0" w:space="0" w:color="auto"/>
            <w:bottom w:val="none" w:sz="0" w:space="0" w:color="auto"/>
            <w:right w:val="none" w:sz="0" w:space="0" w:color="auto"/>
          </w:divBdr>
        </w:div>
        <w:div w:id="1648243263">
          <w:marLeft w:val="360"/>
          <w:marRight w:val="0"/>
          <w:marTop w:val="0"/>
          <w:marBottom w:val="0"/>
          <w:divBdr>
            <w:top w:val="none" w:sz="0" w:space="0" w:color="auto"/>
            <w:left w:val="none" w:sz="0" w:space="0" w:color="auto"/>
            <w:bottom w:val="none" w:sz="0" w:space="0" w:color="auto"/>
            <w:right w:val="none" w:sz="0" w:space="0" w:color="auto"/>
          </w:divBdr>
        </w:div>
        <w:div w:id="1683431755">
          <w:marLeft w:val="360"/>
          <w:marRight w:val="0"/>
          <w:marTop w:val="0"/>
          <w:marBottom w:val="0"/>
          <w:divBdr>
            <w:top w:val="none" w:sz="0" w:space="0" w:color="auto"/>
            <w:left w:val="none" w:sz="0" w:space="0" w:color="auto"/>
            <w:bottom w:val="none" w:sz="0" w:space="0" w:color="auto"/>
            <w:right w:val="none" w:sz="0" w:space="0" w:color="auto"/>
          </w:divBdr>
        </w:div>
        <w:div w:id="1705330727">
          <w:marLeft w:val="360"/>
          <w:marRight w:val="0"/>
          <w:marTop w:val="0"/>
          <w:marBottom w:val="0"/>
          <w:divBdr>
            <w:top w:val="none" w:sz="0" w:space="0" w:color="auto"/>
            <w:left w:val="none" w:sz="0" w:space="0" w:color="auto"/>
            <w:bottom w:val="none" w:sz="0" w:space="0" w:color="auto"/>
            <w:right w:val="none" w:sz="0" w:space="0" w:color="auto"/>
          </w:divBdr>
        </w:div>
        <w:div w:id="1783645488">
          <w:marLeft w:val="360"/>
          <w:marRight w:val="0"/>
          <w:marTop w:val="0"/>
          <w:marBottom w:val="0"/>
          <w:divBdr>
            <w:top w:val="none" w:sz="0" w:space="0" w:color="auto"/>
            <w:left w:val="none" w:sz="0" w:space="0" w:color="auto"/>
            <w:bottom w:val="none" w:sz="0" w:space="0" w:color="auto"/>
            <w:right w:val="none" w:sz="0" w:space="0" w:color="auto"/>
          </w:divBdr>
        </w:div>
        <w:div w:id="1792242126">
          <w:marLeft w:val="360"/>
          <w:marRight w:val="0"/>
          <w:marTop w:val="0"/>
          <w:marBottom w:val="0"/>
          <w:divBdr>
            <w:top w:val="none" w:sz="0" w:space="0" w:color="auto"/>
            <w:left w:val="none" w:sz="0" w:space="0" w:color="auto"/>
            <w:bottom w:val="none" w:sz="0" w:space="0" w:color="auto"/>
            <w:right w:val="none" w:sz="0" w:space="0" w:color="auto"/>
          </w:divBdr>
        </w:div>
        <w:div w:id="1803621515">
          <w:marLeft w:val="360"/>
          <w:marRight w:val="0"/>
          <w:marTop w:val="0"/>
          <w:marBottom w:val="0"/>
          <w:divBdr>
            <w:top w:val="none" w:sz="0" w:space="0" w:color="auto"/>
            <w:left w:val="none" w:sz="0" w:space="0" w:color="auto"/>
            <w:bottom w:val="none" w:sz="0" w:space="0" w:color="auto"/>
            <w:right w:val="none" w:sz="0" w:space="0" w:color="auto"/>
          </w:divBdr>
        </w:div>
        <w:div w:id="1886791241">
          <w:marLeft w:val="360"/>
          <w:marRight w:val="0"/>
          <w:marTop w:val="0"/>
          <w:marBottom w:val="0"/>
          <w:divBdr>
            <w:top w:val="none" w:sz="0" w:space="0" w:color="auto"/>
            <w:left w:val="none" w:sz="0" w:space="0" w:color="auto"/>
            <w:bottom w:val="none" w:sz="0" w:space="0" w:color="auto"/>
            <w:right w:val="none" w:sz="0" w:space="0" w:color="auto"/>
          </w:divBdr>
        </w:div>
        <w:div w:id="1901475841">
          <w:marLeft w:val="360"/>
          <w:marRight w:val="0"/>
          <w:marTop w:val="0"/>
          <w:marBottom w:val="0"/>
          <w:divBdr>
            <w:top w:val="none" w:sz="0" w:space="0" w:color="auto"/>
            <w:left w:val="none" w:sz="0" w:space="0" w:color="auto"/>
            <w:bottom w:val="none" w:sz="0" w:space="0" w:color="auto"/>
            <w:right w:val="none" w:sz="0" w:space="0" w:color="auto"/>
          </w:divBdr>
        </w:div>
        <w:div w:id="1907909099">
          <w:marLeft w:val="360"/>
          <w:marRight w:val="0"/>
          <w:marTop w:val="0"/>
          <w:marBottom w:val="0"/>
          <w:divBdr>
            <w:top w:val="none" w:sz="0" w:space="0" w:color="auto"/>
            <w:left w:val="none" w:sz="0" w:space="0" w:color="auto"/>
            <w:bottom w:val="none" w:sz="0" w:space="0" w:color="auto"/>
            <w:right w:val="none" w:sz="0" w:space="0" w:color="auto"/>
          </w:divBdr>
        </w:div>
        <w:div w:id="2061049974">
          <w:marLeft w:val="360"/>
          <w:marRight w:val="0"/>
          <w:marTop w:val="0"/>
          <w:marBottom w:val="0"/>
          <w:divBdr>
            <w:top w:val="none" w:sz="0" w:space="0" w:color="auto"/>
            <w:left w:val="none" w:sz="0" w:space="0" w:color="auto"/>
            <w:bottom w:val="none" w:sz="0" w:space="0" w:color="auto"/>
            <w:right w:val="none" w:sz="0" w:space="0" w:color="auto"/>
          </w:divBdr>
        </w:div>
        <w:div w:id="2121222952">
          <w:marLeft w:val="360"/>
          <w:marRight w:val="0"/>
          <w:marTop w:val="0"/>
          <w:marBottom w:val="0"/>
          <w:divBdr>
            <w:top w:val="none" w:sz="0" w:space="0" w:color="auto"/>
            <w:left w:val="none" w:sz="0" w:space="0" w:color="auto"/>
            <w:bottom w:val="none" w:sz="0" w:space="0" w:color="auto"/>
            <w:right w:val="none" w:sz="0" w:space="0" w:color="auto"/>
          </w:divBdr>
        </w:div>
        <w:div w:id="2144498734">
          <w:marLeft w:val="360"/>
          <w:marRight w:val="0"/>
          <w:marTop w:val="0"/>
          <w:marBottom w:val="0"/>
          <w:divBdr>
            <w:top w:val="none" w:sz="0" w:space="0" w:color="auto"/>
            <w:left w:val="none" w:sz="0" w:space="0" w:color="auto"/>
            <w:bottom w:val="none" w:sz="0" w:space="0" w:color="auto"/>
            <w:right w:val="none" w:sz="0" w:space="0" w:color="auto"/>
          </w:divBdr>
        </w:div>
      </w:divsChild>
    </w:div>
    <w:div w:id="364714472">
      <w:bodyDiv w:val="1"/>
      <w:marLeft w:val="0"/>
      <w:marRight w:val="0"/>
      <w:marTop w:val="0"/>
      <w:marBottom w:val="0"/>
      <w:divBdr>
        <w:top w:val="none" w:sz="0" w:space="0" w:color="auto"/>
        <w:left w:val="none" w:sz="0" w:space="0" w:color="auto"/>
        <w:bottom w:val="none" w:sz="0" w:space="0" w:color="auto"/>
        <w:right w:val="none" w:sz="0" w:space="0" w:color="auto"/>
      </w:divBdr>
    </w:div>
    <w:div w:id="384841241">
      <w:bodyDiv w:val="1"/>
      <w:marLeft w:val="0"/>
      <w:marRight w:val="0"/>
      <w:marTop w:val="0"/>
      <w:marBottom w:val="0"/>
      <w:divBdr>
        <w:top w:val="none" w:sz="0" w:space="0" w:color="auto"/>
        <w:left w:val="none" w:sz="0" w:space="0" w:color="auto"/>
        <w:bottom w:val="none" w:sz="0" w:space="0" w:color="auto"/>
        <w:right w:val="none" w:sz="0" w:space="0" w:color="auto"/>
      </w:divBdr>
    </w:div>
    <w:div w:id="454912946">
      <w:bodyDiv w:val="1"/>
      <w:marLeft w:val="0"/>
      <w:marRight w:val="0"/>
      <w:marTop w:val="0"/>
      <w:marBottom w:val="0"/>
      <w:divBdr>
        <w:top w:val="none" w:sz="0" w:space="0" w:color="auto"/>
        <w:left w:val="none" w:sz="0" w:space="0" w:color="auto"/>
        <w:bottom w:val="none" w:sz="0" w:space="0" w:color="auto"/>
        <w:right w:val="none" w:sz="0" w:space="0" w:color="auto"/>
      </w:divBdr>
    </w:div>
    <w:div w:id="507332676">
      <w:bodyDiv w:val="1"/>
      <w:marLeft w:val="0"/>
      <w:marRight w:val="0"/>
      <w:marTop w:val="0"/>
      <w:marBottom w:val="0"/>
      <w:divBdr>
        <w:top w:val="none" w:sz="0" w:space="0" w:color="auto"/>
        <w:left w:val="none" w:sz="0" w:space="0" w:color="auto"/>
        <w:bottom w:val="none" w:sz="0" w:space="0" w:color="auto"/>
        <w:right w:val="none" w:sz="0" w:space="0" w:color="auto"/>
      </w:divBdr>
      <w:divsChild>
        <w:div w:id="627324796">
          <w:marLeft w:val="547"/>
          <w:marRight w:val="0"/>
          <w:marTop w:val="0"/>
          <w:marBottom w:val="0"/>
          <w:divBdr>
            <w:top w:val="none" w:sz="0" w:space="0" w:color="auto"/>
            <w:left w:val="none" w:sz="0" w:space="0" w:color="auto"/>
            <w:bottom w:val="none" w:sz="0" w:space="0" w:color="auto"/>
            <w:right w:val="none" w:sz="0" w:space="0" w:color="auto"/>
          </w:divBdr>
        </w:div>
      </w:divsChild>
    </w:div>
    <w:div w:id="515970261">
      <w:bodyDiv w:val="1"/>
      <w:marLeft w:val="0"/>
      <w:marRight w:val="0"/>
      <w:marTop w:val="0"/>
      <w:marBottom w:val="0"/>
      <w:divBdr>
        <w:top w:val="none" w:sz="0" w:space="0" w:color="auto"/>
        <w:left w:val="none" w:sz="0" w:space="0" w:color="auto"/>
        <w:bottom w:val="none" w:sz="0" w:space="0" w:color="auto"/>
        <w:right w:val="none" w:sz="0" w:space="0" w:color="auto"/>
      </w:divBdr>
    </w:div>
    <w:div w:id="574510660">
      <w:bodyDiv w:val="1"/>
      <w:marLeft w:val="0"/>
      <w:marRight w:val="0"/>
      <w:marTop w:val="0"/>
      <w:marBottom w:val="0"/>
      <w:divBdr>
        <w:top w:val="none" w:sz="0" w:space="0" w:color="auto"/>
        <w:left w:val="none" w:sz="0" w:space="0" w:color="auto"/>
        <w:bottom w:val="none" w:sz="0" w:space="0" w:color="auto"/>
        <w:right w:val="none" w:sz="0" w:space="0" w:color="auto"/>
      </w:divBdr>
    </w:div>
    <w:div w:id="633878046">
      <w:bodyDiv w:val="1"/>
      <w:marLeft w:val="0"/>
      <w:marRight w:val="0"/>
      <w:marTop w:val="0"/>
      <w:marBottom w:val="0"/>
      <w:divBdr>
        <w:top w:val="none" w:sz="0" w:space="0" w:color="auto"/>
        <w:left w:val="none" w:sz="0" w:space="0" w:color="auto"/>
        <w:bottom w:val="none" w:sz="0" w:space="0" w:color="auto"/>
        <w:right w:val="none" w:sz="0" w:space="0" w:color="auto"/>
      </w:divBdr>
    </w:div>
    <w:div w:id="635376678">
      <w:bodyDiv w:val="1"/>
      <w:marLeft w:val="0"/>
      <w:marRight w:val="0"/>
      <w:marTop w:val="0"/>
      <w:marBottom w:val="0"/>
      <w:divBdr>
        <w:top w:val="none" w:sz="0" w:space="0" w:color="auto"/>
        <w:left w:val="none" w:sz="0" w:space="0" w:color="auto"/>
        <w:bottom w:val="none" w:sz="0" w:space="0" w:color="auto"/>
        <w:right w:val="none" w:sz="0" w:space="0" w:color="auto"/>
      </w:divBdr>
      <w:divsChild>
        <w:div w:id="776296215">
          <w:marLeft w:val="0"/>
          <w:marRight w:val="0"/>
          <w:marTop w:val="0"/>
          <w:marBottom w:val="0"/>
          <w:divBdr>
            <w:top w:val="none" w:sz="0" w:space="0" w:color="auto"/>
            <w:left w:val="none" w:sz="0" w:space="0" w:color="auto"/>
            <w:bottom w:val="none" w:sz="0" w:space="0" w:color="auto"/>
            <w:right w:val="none" w:sz="0" w:space="0" w:color="auto"/>
          </w:divBdr>
        </w:div>
        <w:div w:id="1799251763">
          <w:marLeft w:val="0"/>
          <w:marRight w:val="0"/>
          <w:marTop w:val="0"/>
          <w:marBottom w:val="0"/>
          <w:divBdr>
            <w:top w:val="none" w:sz="0" w:space="0" w:color="auto"/>
            <w:left w:val="none" w:sz="0" w:space="0" w:color="auto"/>
            <w:bottom w:val="none" w:sz="0" w:space="0" w:color="auto"/>
            <w:right w:val="none" w:sz="0" w:space="0" w:color="auto"/>
          </w:divBdr>
        </w:div>
      </w:divsChild>
    </w:div>
    <w:div w:id="635841924">
      <w:bodyDiv w:val="1"/>
      <w:marLeft w:val="0"/>
      <w:marRight w:val="0"/>
      <w:marTop w:val="0"/>
      <w:marBottom w:val="0"/>
      <w:divBdr>
        <w:top w:val="none" w:sz="0" w:space="0" w:color="auto"/>
        <w:left w:val="none" w:sz="0" w:space="0" w:color="auto"/>
        <w:bottom w:val="none" w:sz="0" w:space="0" w:color="auto"/>
        <w:right w:val="none" w:sz="0" w:space="0" w:color="auto"/>
      </w:divBdr>
    </w:div>
    <w:div w:id="648632911">
      <w:bodyDiv w:val="1"/>
      <w:marLeft w:val="0"/>
      <w:marRight w:val="0"/>
      <w:marTop w:val="0"/>
      <w:marBottom w:val="0"/>
      <w:divBdr>
        <w:top w:val="none" w:sz="0" w:space="0" w:color="auto"/>
        <w:left w:val="none" w:sz="0" w:space="0" w:color="auto"/>
        <w:bottom w:val="none" w:sz="0" w:space="0" w:color="auto"/>
        <w:right w:val="none" w:sz="0" w:space="0" w:color="auto"/>
      </w:divBdr>
    </w:div>
    <w:div w:id="650214458">
      <w:bodyDiv w:val="1"/>
      <w:marLeft w:val="0"/>
      <w:marRight w:val="0"/>
      <w:marTop w:val="0"/>
      <w:marBottom w:val="0"/>
      <w:divBdr>
        <w:top w:val="none" w:sz="0" w:space="0" w:color="auto"/>
        <w:left w:val="none" w:sz="0" w:space="0" w:color="auto"/>
        <w:bottom w:val="none" w:sz="0" w:space="0" w:color="auto"/>
        <w:right w:val="none" w:sz="0" w:space="0" w:color="auto"/>
      </w:divBdr>
      <w:divsChild>
        <w:div w:id="519660442">
          <w:marLeft w:val="274"/>
          <w:marRight w:val="0"/>
          <w:marTop w:val="0"/>
          <w:marBottom w:val="0"/>
          <w:divBdr>
            <w:top w:val="none" w:sz="0" w:space="0" w:color="auto"/>
            <w:left w:val="none" w:sz="0" w:space="0" w:color="auto"/>
            <w:bottom w:val="none" w:sz="0" w:space="0" w:color="auto"/>
            <w:right w:val="none" w:sz="0" w:space="0" w:color="auto"/>
          </w:divBdr>
        </w:div>
      </w:divsChild>
    </w:div>
    <w:div w:id="692147232">
      <w:bodyDiv w:val="1"/>
      <w:marLeft w:val="0"/>
      <w:marRight w:val="0"/>
      <w:marTop w:val="0"/>
      <w:marBottom w:val="0"/>
      <w:divBdr>
        <w:top w:val="none" w:sz="0" w:space="0" w:color="auto"/>
        <w:left w:val="none" w:sz="0" w:space="0" w:color="auto"/>
        <w:bottom w:val="none" w:sz="0" w:space="0" w:color="auto"/>
        <w:right w:val="none" w:sz="0" w:space="0" w:color="auto"/>
      </w:divBdr>
    </w:div>
    <w:div w:id="711805570">
      <w:bodyDiv w:val="1"/>
      <w:marLeft w:val="0"/>
      <w:marRight w:val="0"/>
      <w:marTop w:val="0"/>
      <w:marBottom w:val="0"/>
      <w:divBdr>
        <w:top w:val="none" w:sz="0" w:space="0" w:color="auto"/>
        <w:left w:val="none" w:sz="0" w:space="0" w:color="auto"/>
        <w:bottom w:val="none" w:sz="0" w:space="0" w:color="auto"/>
        <w:right w:val="none" w:sz="0" w:space="0" w:color="auto"/>
      </w:divBdr>
    </w:div>
    <w:div w:id="714499353">
      <w:bodyDiv w:val="1"/>
      <w:marLeft w:val="0"/>
      <w:marRight w:val="0"/>
      <w:marTop w:val="0"/>
      <w:marBottom w:val="0"/>
      <w:divBdr>
        <w:top w:val="none" w:sz="0" w:space="0" w:color="auto"/>
        <w:left w:val="none" w:sz="0" w:space="0" w:color="auto"/>
        <w:bottom w:val="none" w:sz="0" w:space="0" w:color="auto"/>
        <w:right w:val="none" w:sz="0" w:space="0" w:color="auto"/>
      </w:divBdr>
    </w:div>
    <w:div w:id="820773316">
      <w:bodyDiv w:val="1"/>
      <w:marLeft w:val="0"/>
      <w:marRight w:val="0"/>
      <w:marTop w:val="0"/>
      <w:marBottom w:val="0"/>
      <w:divBdr>
        <w:top w:val="none" w:sz="0" w:space="0" w:color="auto"/>
        <w:left w:val="none" w:sz="0" w:space="0" w:color="auto"/>
        <w:bottom w:val="none" w:sz="0" w:space="0" w:color="auto"/>
        <w:right w:val="none" w:sz="0" w:space="0" w:color="auto"/>
      </w:divBdr>
    </w:div>
    <w:div w:id="821702707">
      <w:bodyDiv w:val="1"/>
      <w:marLeft w:val="0"/>
      <w:marRight w:val="0"/>
      <w:marTop w:val="0"/>
      <w:marBottom w:val="0"/>
      <w:divBdr>
        <w:top w:val="none" w:sz="0" w:space="0" w:color="auto"/>
        <w:left w:val="none" w:sz="0" w:space="0" w:color="auto"/>
        <w:bottom w:val="none" w:sz="0" w:space="0" w:color="auto"/>
        <w:right w:val="none" w:sz="0" w:space="0" w:color="auto"/>
      </w:divBdr>
    </w:div>
    <w:div w:id="880673170">
      <w:bodyDiv w:val="1"/>
      <w:marLeft w:val="0"/>
      <w:marRight w:val="0"/>
      <w:marTop w:val="0"/>
      <w:marBottom w:val="0"/>
      <w:divBdr>
        <w:top w:val="none" w:sz="0" w:space="0" w:color="auto"/>
        <w:left w:val="none" w:sz="0" w:space="0" w:color="auto"/>
        <w:bottom w:val="none" w:sz="0" w:space="0" w:color="auto"/>
        <w:right w:val="none" w:sz="0" w:space="0" w:color="auto"/>
      </w:divBdr>
      <w:divsChild>
        <w:div w:id="1745057566">
          <w:marLeft w:val="0"/>
          <w:marRight w:val="0"/>
          <w:marTop w:val="0"/>
          <w:marBottom w:val="0"/>
          <w:divBdr>
            <w:top w:val="none" w:sz="0" w:space="0" w:color="auto"/>
            <w:left w:val="none" w:sz="0" w:space="0" w:color="auto"/>
            <w:bottom w:val="none" w:sz="0" w:space="0" w:color="auto"/>
            <w:right w:val="none" w:sz="0" w:space="0" w:color="auto"/>
          </w:divBdr>
        </w:div>
        <w:div w:id="1873574371">
          <w:marLeft w:val="0"/>
          <w:marRight w:val="0"/>
          <w:marTop w:val="0"/>
          <w:marBottom w:val="0"/>
          <w:divBdr>
            <w:top w:val="none" w:sz="0" w:space="0" w:color="auto"/>
            <w:left w:val="none" w:sz="0" w:space="0" w:color="auto"/>
            <w:bottom w:val="none" w:sz="0" w:space="0" w:color="auto"/>
            <w:right w:val="none" w:sz="0" w:space="0" w:color="auto"/>
          </w:divBdr>
        </w:div>
      </w:divsChild>
    </w:div>
    <w:div w:id="1003240097">
      <w:bodyDiv w:val="1"/>
      <w:marLeft w:val="0"/>
      <w:marRight w:val="0"/>
      <w:marTop w:val="0"/>
      <w:marBottom w:val="0"/>
      <w:divBdr>
        <w:top w:val="none" w:sz="0" w:space="0" w:color="auto"/>
        <w:left w:val="none" w:sz="0" w:space="0" w:color="auto"/>
        <w:bottom w:val="none" w:sz="0" w:space="0" w:color="auto"/>
        <w:right w:val="none" w:sz="0" w:space="0" w:color="auto"/>
      </w:divBdr>
    </w:div>
    <w:div w:id="1020816484">
      <w:bodyDiv w:val="1"/>
      <w:marLeft w:val="0"/>
      <w:marRight w:val="0"/>
      <w:marTop w:val="0"/>
      <w:marBottom w:val="0"/>
      <w:divBdr>
        <w:top w:val="none" w:sz="0" w:space="0" w:color="auto"/>
        <w:left w:val="none" w:sz="0" w:space="0" w:color="auto"/>
        <w:bottom w:val="none" w:sz="0" w:space="0" w:color="auto"/>
        <w:right w:val="none" w:sz="0" w:space="0" w:color="auto"/>
      </w:divBdr>
    </w:div>
    <w:div w:id="1025207814">
      <w:bodyDiv w:val="1"/>
      <w:marLeft w:val="0"/>
      <w:marRight w:val="0"/>
      <w:marTop w:val="0"/>
      <w:marBottom w:val="0"/>
      <w:divBdr>
        <w:top w:val="none" w:sz="0" w:space="0" w:color="auto"/>
        <w:left w:val="none" w:sz="0" w:space="0" w:color="auto"/>
        <w:bottom w:val="none" w:sz="0" w:space="0" w:color="auto"/>
        <w:right w:val="none" w:sz="0" w:space="0" w:color="auto"/>
      </w:divBdr>
    </w:div>
    <w:div w:id="1054230948">
      <w:bodyDiv w:val="1"/>
      <w:marLeft w:val="0"/>
      <w:marRight w:val="0"/>
      <w:marTop w:val="0"/>
      <w:marBottom w:val="0"/>
      <w:divBdr>
        <w:top w:val="none" w:sz="0" w:space="0" w:color="auto"/>
        <w:left w:val="none" w:sz="0" w:space="0" w:color="auto"/>
        <w:bottom w:val="none" w:sz="0" w:space="0" w:color="auto"/>
        <w:right w:val="none" w:sz="0" w:space="0" w:color="auto"/>
      </w:divBdr>
    </w:div>
    <w:div w:id="1055927911">
      <w:bodyDiv w:val="1"/>
      <w:marLeft w:val="0"/>
      <w:marRight w:val="0"/>
      <w:marTop w:val="0"/>
      <w:marBottom w:val="0"/>
      <w:divBdr>
        <w:top w:val="none" w:sz="0" w:space="0" w:color="auto"/>
        <w:left w:val="none" w:sz="0" w:space="0" w:color="auto"/>
        <w:bottom w:val="none" w:sz="0" w:space="0" w:color="auto"/>
        <w:right w:val="none" w:sz="0" w:space="0" w:color="auto"/>
      </w:divBdr>
    </w:div>
    <w:div w:id="1059942945">
      <w:bodyDiv w:val="1"/>
      <w:marLeft w:val="0"/>
      <w:marRight w:val="0"/>
      <w:marTop w:val="0"/>
      <w:marBottom w:val="0"/>
      <w:divBdr>
        <w:top w:val="none" w:sz="0" w:space="0" w:color="auto"/>
        <w:left w:val="none" w:sz="0" w:space="0" w:color="auto"/>
        <w:bottom w:val="none" w:sz="0" w:space="0" w:color="auto"/>
        <w:right w:val="none" w:sz="0" w:space="0" w:color="auto"/>
      </w:divBdr>
    </w:div>
    <w:div w:id="1084305864">
      <w:bodyDiv w:val="1"/>
      <w:marLeft w:val="0"/>
      <w:marRight w:val="0"/>
      <w:marTop w:val="0"/>
      <w:marBottom w:val="0"/>
      <w:divBdr>
        <w:top w:val="none" w:sz="0" w:space="0" w:color="auto"/>
        <w:left w:val="none" w:sz="0" w:space="0" w:color="auto"/>
        <w:bottom w:val="none" w:sz="0" w:space="0" w:color="auto"/>
        <w:right w:val="none" w:sz="0" w:space="0" w:color="auto"/>
      </w:divBdr>
    </w:div>
    <w:div w:id="1087381427">
      <w:bodyDiv w:val="1"/>
      <w:marLeft w:val="0"/>
      <w:marRight w:val="0"/>
      <w:marTop w:val="0"/>
      <w:marBottom w:val="0"/>
      <w:divBdr>
        <w:top w:val="none" w:sz="0" w:space="0" w:color="auto"/>
        <w:left w:val="none" w:sz="0" w:space="0" w:color="auto"/>
        <w:bottom w:val="none" w:sz="0" w:space="0" w:color="auto"/>
        <w:right w:val="none" w:sz="0" w:space="0" w:color="auto"/>
      </w:divBdr>
      <w:divsChild>
        <w:div w:id="648822173">
          <w:marLeft w:val="0"/>
          <w:marRight w:val="0"/>
          <w:marTop w:val="0"/>
          <w:marBottom w:val="0"/>
          <w:divBdr>
            <w:top w:val="none" w:sz="0" w:space="0" w:color="auto"/>
            <w:left w:val="none" w:sz="0" w:space="0" w:color="auto"/>
            <w:bottom w:val="none" w:sz="0" w:space="0" w:color="auto"/>
            <w:right w:val="none" w:sz="0" w:space="0" w:color="auto"/>
          </w:divBdr>
        </w:div>
        <w:div w:id="857622232">
          <w:marLeft w:val="0"/>
          <w:marRight w:val="0"/>
          <w:marTop w:val="0"/>
          <w:marBottom w:val="0"/>
          <w:divBdr>
            <w:top w:val="none" w:sz="0" w:space="0" w:color="auto"/>
            <w:left w:val="none" w:sz="0" w:space="0" w:color="auto"/>
            <w:bottom w:val="none" w:sz="0" w:space="0" w:color="auto"/>
            <w:right w:val="none" w:sz="0" w:space="0" w:color="auto"/>
          </w:divBdr>
        </w:div>
        <w:div w:id="1492796109">
          <w:marLeft w:val="0"/>
          <w:marRight w:val="0"/>
          <w:marTop w:val="0"/>
          <w:marBottom w:val="0"/>
          <w:divBdr>
            <w:top w:val="none" w:sz="0" w:space="0" w:color="auto"/>
            <w:left w:val="none" w:sz="0" w:space="0" w:color="auto"/>
            <w:bottom w:val="none" w:sz="0" w:space="0" w:color="auto"/>
            <w:right w:val="none" w:sz="0" w:space="0" w:color="auto"/>
          </w:divBdr>
          <w:divsChild>
            <w:div w:id="319508880">
              <w:marLeft w:val="0"/>
              <w:marRight w:val="0"/>
              <w:marTop w:val="0"/>
              <w:marBottom w:val="0"/>
              <w:divBdr>
                <w:top w:val="none" w:sz="0" w:space="0" w:color="auto"/>
                <w:left w:val="none" w:sz="0" w:space="0" w:color="auto"/>
                <w:bottom w:val="none" w:sz="0" w:space="0" w:color="auto"/>
                <w:right w:val="none" w:sz="0" w:space="0" w:color="auto"/>
              </w:divBdr>
            </w:div>
            <w:div w:id="515778900">
              <w:marLeft w:val="0"/>
              <w:marRight w:val="0"/>
              <w:marTop w:val="0"/>
              <w:marBottom w:val="0"/>
              <w:divBdr>
                <w:top w:val="none" w:sz="0" w:space="0" w:color="auto"/>
                <w:left w:val="none" w:sz="0" w:space="0" w:color="auto"/>
                <w:bottom w:val="none" w:sz="0" w:space="0" w:color="auto"/>
                <w:right w:val="none" w:sz="0" w:space="0" w:color="auto"/>
              </w:divBdr>
            </w:div>
            <w:div w:id="533425176">
              <w:marLeft w:val="0"/>
              <w:marRight w:val="0"/>
              <w:marTop w:val="0"/>
              <w:marBottom w:val="0"/>
              <w:divBdr>
                <w:top w:val="none" w:sz="0" w:space="0" w:color="auto"/>
                <w:left w:val="none" w:sz="0" w:space="0" w:color="auto"/>
                <w:bottom w:val="none" w:sz="0" w:space="0" w:color="auto"/>
                <w:right w:val="none" w:sz="0" w:space="0" w:color="auto"/>
              </w:divBdr>
            </w:div>
            <w:div w:id="592520788">
              <w:marLeft w:val="0"/>
              <w:marRight w:val="0"/>
              <w:marTop w:val="0"/>
              <w:marBottom w:val="0"/>
              <w:divBdr>
                <w:top w:val="none" w:sz="0" w:space="0" w:color="auto"/>
                <w:left w:val="none" w:sz="0" w:space="0" w:color="auto"/>
                <w:bottom w:val="none" w:sz="0" w:space="0" w:color="auto"/>
                <w:right w:val="none" w:sz="0" w:space="0" w:color="auto"/>
              </w:divBdr>
            </w:div>
            <w:div w:id="779182279">
              <w:marLeft w:val="0"/>
              <w:marRight w:val="0"/>
              <w:marTop w:val="0"/>
              <w:marBottom w:val="0"/>
              <w:divBdr>
                <w:top w:val="none" w:sz="0" w:space="0" w:color="auto"/>
                <w:left w:val="none" w:sz="0" w:space="0" w:color="auto"/>
                <w:bottom w:val="none" w:sz="0" w:space="0" w:color="auto"/>
                <w:right w:val="none" w:sz="0" w:space="0" w:color="auto"/>
              </w:divBdr>
            </w:div>
            <w:div w:id="944583741">
              <w:marLeft w:val="0"/>
              <w:marRight w:val="0"/>
              <w:marTop w:val="0"/>
              <w:marBottom w:val="0"/>
              <w:divBdr>
                <w:top w:val="none" w:sz="0" w:space="0" w:color="auto"/>
                <w:left w:val="none" w:sz="0" w:space="0" w:color="auto"/>
                <w:bottom w:val="none" w:sz="0" w:space="0" w:color="auto"/>
                <w:right w:val="none" w:sz="0" w:space="0" w:color="auto"/>
              </w:divBdr>
            </w:div>
            <w:div w:id="1210341124">
              <w:marLeft w:val="0"/>
              <w:marRight w:val="0"/>
              <w:marTop w:val="0"/>
              <w:marBottom w:val="0"/>
              <w:divBdr>
                <w:top w:val="none" w:sz="0" w:space="0" w:color="auto"/>
                <w:left w:val="none" w:sz="0" w:space="0" w:color="auto"/>
                <w:bottom w:val="none" w:sz="0" w:space="0" w:color="auto"/>
                <w:right w:val="none" w:sz="0" w:space="0" w:color="auto"/>
              </w:divBdr>
            </w:div>
            <w:div w:id="1311253044">
              <w:marLeft w:val="0"/>
              <w:marRight w:val="0"/>
              <w:marTop w:val="0"/>
              <w:marBottom w:val="0"/>
              <w:divBdr>
                <w:top w:val="none" w:sz="0" w:space="0" w:color="auto"/>
                <w:left w:val="none" w:sz="0" w:space="0" w:color="auto"/>
                <w:bottom w:val="none" w:sz="0" w:space="0" w:color="auto"/>
                <w:right w:val="none" w:sz="0" w:space="0" w:color="auto"/>
              </w:divBdr>
            </w:div>
            <w:div w:id="1502813664">
              <w:marLeft w:val="0"/>
              <w:marRight w:val="0"/>
              <w:marTop w:val="0"/>
              <w:marBottom w:val="0"/>
              <w:divBdr>
                <w:top w:val="none" w:sz="0" w:space="0" w:color="auto"/>
                <w:left w:val="none" w:sz="0" w:space="0" w:color="auto"/>
                <w:bottom w:val="none" w:sz="0" w:space="0" w:color="auto"/>
                <w:right w:val="none" w:sz="0" w:space="0" w:color="auto"/>
              </w:divBdr>
            </w:div>
            <w:div w:id="1523937097">
              <w:marLeft w:val="0"/>
              <w:marRight w:val="0"/>
              <w:marTop w:val="0"/>
              <w:marBottom w:val="0"/>
              <w:divBdr>
                <w:top w:val="none" w:sz="0" w:space="0" w:color="auto"/>
                <w:left w:val="none" w:sz="0" w:space="0" w:color="auto"/>
                <w:bottom w:val="none" w:sz="0" w:space="0" w:color="auto"/>
                <w:right w:val="none" w:sz="0" w:space="0" w:color="auto"/>
              </w:divBdr>
            </w:div>
            <w:div w:id="2014602215">
              <w:marLeft w:val="0"/>
              <w:marRight w:val="0"/>
              <w:marTop w:val="0"/>
              <w:marBottom w:val="0"/>
              <w:divBdr>
                <w:top w:val="none" w:sz="0" w:space="0" w:color="auto"/>
                <w:left w:val="none" w:sz="0" w:space="0" w:color="auto"/>
                <w:bottom w:val="none" w:sz="0" w:space="0" w:color="auto"/>
                <w:right w:val="none" w:sz="0" w:space="0" w:color="auto"/>
              </w:divBdr>
            </w:div>
            <w:div w:id="2090494553">
              <w:marLeft w:val="0"/>
              <w:marRight w:val="0"/>
              <w:marTop w:val="0"/>
              <w:marBottom w:val="0"/>
              <w:divBdr>
                <w:top w:val="none" w:sz="0" w:space="0" w:color="auto"/>
                <w:left w:val="none" w:sz="0" w:space="0" w:color="auto"/>
                <w:bottom w:val="none" w:sz="0" w:space="0" w:color="auto"/>
                <w:right w:val="none" w:sz="0" w:space="0" w:color="auto"/>
              </w:divBdr>
            </w:div>
            <w:div w:id="2116437801">
              <w:marLeft w:val="0"/>
              <w:marRight w:val="0"/>
              <w:marTop w:val="0"/>
              <w:marBottom w:val="0"/>
              <w:divBdr>
                <w:top w:val="none" w:sz="0" w:space="0" w:color="auto"/>
                <w:left w:val="none" w:sz="0" w:space="0" w:color="auto"/>
                <w:bottom w:val="none" w:sz="0" w:space="0" w:color="auto"/>
                <w:right w:val="none" w:sz="0" w:space="0" w:color="auto"/>
              </w:divBdr>
            </w:div>
            <w:div w:id="2116509451">
              <w:marLeft w:val="0"/>
              <w:marRight w:val="0"/>
              <w:marTop w:val="0"/>
              <w:marBottom w:val="0"/>
              <w:divBdr>
                <w:top w:val="none" w:sz="0" w:space="0" w:color="auto"/>
                <w:left w:val="none" w:sz="0" w:space="0" w:color="auto"/>
                <w:bottom w:val="none" w:sz="0" w:space="0" w:color="auto"/>
                <w:right w:val="none" w:sz="0" w:space="0" w:color="auto"/>
              </w:divBdr>
            </w:div>
          </w:divsChild>
        </w:div>
        <w:div w:id="1530214669">
          <w:marLeft w:val="0"/>
          <w:marRight w:val="0"/>
          <w:marTop w:val="0"/>
          <w:marBottom w:val="0"/>
          <w:divBdr>
            <w:top w:val="none" w:sz="0" w:space="0" w:color="auto"/>
            <w:left w:val="none" w:sz="0" w:space="0" w:color="auto"/>
            <w:bottom w:val="none" w:sz="0" w:space="0" w:color="auto"/>
            <w:right w:val="none" w:sz="0" w:space="0" w:color="auto"/>
          </w:divBdr>
        </w:div>
        <w:div w:id="1702709406">
          <w:marLeft w:val="0"/>
          <w:marRight w:val="0"/>
          <w:marTop w:val="0"/>
          <w:marBottom w:val="0"/>
          <w:divBdr>
            <w:top w:val="none" w:sz="0" w:space="0" w:color="auto"/>
            <w:left w:val="none" w:sz="0" w:space="0" w:color="auto"/>
            <w:bottom w:val="none" w:sz="0" w:space="0" w:color="auto"/>
            <w:right w:val="none" w:sz="0" w:space="0" w:color="auto"/>
          </w:divBdr>
        </w:div>
      </w:divsChild>
    </w:div>
    <w:div w:id="1088110883">
      <w:bodyDiv w:val="1"/>
      <w:marLeft w:val="0"/>
      <w:marRight w:val="0"/>
      <w:marTop w:val="0"/>
      <w:marBottom w:val="0"/>
      <w:divBdr>
        <w:top w:val="none" w:sz="0" w:space="0" w:color="auto"/>
        <w:left w:val="none" w:sz="0" w:space="0" w:color="auto"/>
        <w:bottom w:val="none" w:sz="0" w:space="0" w:color="auto"/>
        <w:right w:val="none" w:sz="0" w:space="0" w:color="auto"/>
      </w:divBdr>
    </w:div>
    <w:div w:id="1131554009">
      <w:bodyDiv w:val="1"/>
      <w:marLeft w:val="0"/>
      <w:marRight w:val="0"/>
      <w:marTop w:val="0"/>
      <w:marBottom w:val="0"/>
      <w:divBdr>
        <w:top w:val="none" w:sz="0" w:space="0" w:color="auto"/>
        <w:left w:val="none" w:sz="0" w:space="0" w:color="auto"/>
        <w:bottom w:val="none" w:sz="0" w:space="0" w:color="auto"/>
        <w:right w:val="none" w:sz="0" w:space="0" w:color="auto"/>
      </w:divBdr>
    </w:div>
    <w:div w:id="1212960962">
      <w:bodyDiv w:val="1"/>
      <w:marLeft w:val="0"/>
      <w:marRight w:val="0"/>
      <w:marTop w:val="0"/>
      <w:marBottom w:val="0"/>
      <w:divBdr>
        <w:top w:val="none" w:sz="0" w:space="0" w:color="auto"/>
        <w:left w:val="none" w:sz="0" w:space="0" w:color="auto"/>
        <w:bottom w:val="none" w:sz="0" w:space="0" w:color="auto"/>
        <w:right w:val="none" w:sz="0" w:space="0" w:color="auto"/>
      </w:divBdr>
    </w:div>
    <w:div w:id="1240754615">
      <w:bodyDiv w:val="1"/>
      <w:marLeft w:val="0"/>
      <w:marRight w:val="0"/>
      <w:marTop w:val="0"/>
      <w:marBottom w:val="0"/>
      <w:divBdr>
        <w:top w:val="none" w:sz="0" w:space="0" w:color="auto"/>
        <w:left w:val="none" w:sz="0" w:space="0" w:color="auto"/>
        <w:bottom w:val="none" w:sz="0" w:space="0" w:color="auto"/>
        <w:right w:val="none" w:sz="0" w:space="0" w:color="auto"/>
      </w:divBdr>
    </w:div>
    <w:div w:id="1252424786">
      <w:bodyDiv w:val="1"/>
      <w:marLeft w:val="0"/>
      <w:marRight w:val="0"/>
      <w:marTop w:val="0"/>
      <w:marBottom w:val="0"/>
      <w:divBdr>
        <w:top w:val="none" w:sz="0" w:space="0" w:color="auto"/>
        <w:left w:val="none" w:sz="0" w:space="0" w:color="auto"/>
        <w:bottom w:val="none" w:sz="0" w:space="0" w:color="auto"/>
        <w:right w:val="none" w:sz="0" w:space="0" w:color="auto"/>
      </w:divBdr>
    </w:div>
    <w:div w:id="1319260270">
      <w:bodyDiv w:val="1"/>
      <w:marLeft w:val="0"/>
      <w:marRight w:val="0"/>
      <w:marTop w:val="0"/>
      <w:marBottom w:val="0"/>
      <w:divBdr>
        <w:top w:val="none" w:sz="0" w:space="0" w:color="auto"/>
        <w:left w:val="none" w:sz="0" w:space="0" w:color="auto"/>
        <w:bottom w:val="none" w:sz="0" w:space="0" w:color="auto"/>
        <w:right w:val="none" w:sz="0" w:space="0" w:color="auto"/>
      </w:divBdr>
      <w:divsChild>
        <w:div w:id="476728344">
          <w:marLeft w:val="274"/>
          <w:marRight w:val="0"/>
          <w:marTop w:val="0"/>
          <w:marBottom w:val="0"/>
          <w:divBdr>
            <w:top w:val="none" w:sz="0" w:space="0" w:color="auto"/>
            <w:left w:val="none" w:sz="0" w:space="0" w:color="auto"/>
            <w:bottom w:val="none" w:sz="0" w:space="0" w:color="auto"/>
            <w:right w:val="none" w:sz="0" w:space="0" w:color="auto"/>
          </w:divBdr>
        </w:div>
      </w:divsChild>
    </w:div>
    <w:div w:id="1323315444">
      <w:bodyDiv w:val="1"/>
      <w:marLeft w:val="0"/>
      <w:marRight w:val="0"/>
      <w:marTop w:val="0"/>
      <w:marBottom w:val="0"/>
      <w:divBdr>
        <w:top w:val="none" w:sz="0" w:space="0" w:color="auto"/>
        <w:left w:val="none" w:sz="0" w:space="0" w:color="auto"/>
        <w:bottom w:val="none" w:sz="0" w:space="0" w:color="auto"/>
        <w:right w:val="none" w:sz="0" w:space="0" w:color="auto"/>
      </w:divBdr>
    </w:div>
    <w:div w:id="1344549698">
      <w:bodyDiv w:val="1"/>
      <w:marLeft w:val="0"/>
      <w:marRight w:val="0"/>
      <w:marTop w:val="0"/>
      <w:marBottom w:val="0"/>
      <w:divBdr>
        <w:top w:val="none" w:sz="0" w:space="0" w:color="auto"/>
        <w:left w:val="none" w:sz="0" w:space="0" w:color="auto"/>
        <w:bottom w:val="none" w:sz="0" w:space="0" w:color="auto"/>
        <w:right w:val="none" w:sz="0" w:space="0" w:color="auto"/>
      </w:divBdr>
      <w:divsChild>
        <w:div w:id="229317238">
          <w:marLeft w:val="0"/>
          <w:marRight w:val="0"/>
          <w:marTop w:val="0"/>
          <w:marBottom w:val="0"/>
          <w:divBdr>
            <w:top w:val="none" w:sz="0" w:space="0" w:color="auto"/>
            <w:left w:val="none" w:sz="0" w:space="0" w:color="auto"/>
            <w:bottom w:val="none" w:sz="0" w:space="0" w:color="auto"/>
            <w:right w:val="none" w:sz="0" w:space="0" w:color="auto"/>
          </w:divBdr>
          <w:divsChild>
            <w:div w:id="552473865">
              <w:marLeft w:val="0"/>
              <w:marRight w:val="0"/>
              <w:marTop w:val="0"/>
              <w:marBottom w:val="0"/>
              <w:divBdr>
                <w:top w:val="none" w:sz="0" w:space="0" w:color="auto"/>
                <w:left w:val="none" w:sz="0" w:space="0" w:color="auto"/>
                <w:bottom w:val="none" w:sz="0" w:space="0" w:color="auto"/>
                <w:right w:val="none" w:sz="0" w:space="0" w:color="auto"/>
              </w:divBdr>
            </w:div>
          </w:divsChild>
        </w:div>
        <w:div w:id="378020068">
          <w:marLeft w:val="0"/>
          <w:marRight w:val="0"/>
          <w:marTop w:val="0"/>
          <w:marBottom w:val="0"/>
          <w:divBdr>
            <w:top w:val="none" w:sz="0" w:space="0" w:color="auto"/>
            <w:left w:val="none" w:sz="0" w:space="0" w:color="auto"/>
            <w:bottom w:val="none" w:sz="0" w:space="0" w:color="auto"/>
            <w:right w:val="none" w:sz="0" w:space="0" w:color="auto"/>
          </w:divBdr>
          <w:divsChild>
            <w:div w:id="1195272910">
              <w:marLeft w:val="0"/>
              <w:marRight w:val="0"/>
              <w:marTop w:val="0"/>
              <w:marBottom w:val="0"/>
              <w:divBdr>
                <w:top w:val="none" w:sz="0" w:space="0" w:color="auto"/>
                <w:left w:val="none" w:sz="0" w:space="0" w:color="auto"/>
                <w:bottom w:val="none" w:sz="0" w:space="0" w:color="auto"/>
                <w:right w:val="none" w:sz="0" w:space="0" w:color="auto"/>
              </w:divBdr>
            </w:div>
          </w:divsChild>
        </w:div>
        <w:div w:id="405958880">
          <w:marLeft w:val="0"/>
          <w:marRight w:val="0"/>
          <w:marTop w:val="0"/>
          <w:marBottom w:val="0"/>
          <w:divBdr>
            <w:top w:val="none" w:sz="0" w:space="0" w:color="auto"/>
            <w:left w:val="none" w:sz="0" w:space="0" w:color="auto"/>
            <w:bottom w:val="none" w:sz="0" w:space="0" w:color="auto"/>
            <w:right w:val="none" w:sz="0" w:space="0" w:color="auto"/>
          </w:divBdr>
          <w:divsChild>
            <w:div w:id="950362086">
              <w:marLeft w:val="0"/>
              <w:marRight w:val="0"/>
              <w:marTop w:val="0"/>
              <w:marBottom w:val="0"/>
              <w:divBdr>
                <w:top w:val="none" w:sz="0" w:space="0" w:color="auto"/>
                <w:left w:val="none" w:sz="0" w:space="0" w:color="auto"/>
                <w:bottom w:val="none" w:sz="0" w:space="0" w:color="auto"/>
                <w:right w:val="none" w:sz="0" w:space="0" w:color="auto"/>
              </w:divBdr>
            </w:div>
          </w:divsChild>
        </w:div>
        <w:div w:id="839277476">
          <w:marLeft w:val="0"/>
          <w:marRight w:val="0"/>
          <w:marTop w:val="0"/>
          <w:marBottom w:val="0"/>
          <w:divBdr>
            <w:top w:val="none" w:sz="0" w:space="0" w:color="auto"/>
            <w:left w:val="none" w:sz="0" w:space="0" w:color="auto"/>
            <w:bottom w:val="none" w:sz="0" w:space="0" w:color="auto"/>
            <w:right w:val="none" w:sz="0" w:space="0" w:color="auto"/>
          </w:divBdr>
          <w:divsChild>
            <w:div w:id="516162918">
              <w:marLeft w:val="0"/>
              <w:marRight w:val="0"/>
              <w:marTop w:val="0"/>
              <w:marBottom w:val="0"/>
              <w:divBdr>
                <w:top w:val="none" w:sz="0" w:space="0" w:color="auto"/>
                <w:left w:val="none" w:sz="0" w:space="0" w:color="auto"/>
                <w:bottom w:val="none" w:sz="0" w:space="0" w:color="auto"/>
                <w:right w:val="none" w:sz="0" w:space="0" w:color="auto"/>
              </w:divBdr>
            </w:div>
          </w:divsChild>
        </w:div>
        <w:div w:id="858422838">
          <w:marLeft w:val="0"/>
          <w:marRight w:val="0"/>
          <w:marTop w:val="0"/>
          <w:marBottom w:val="0"/>
          <w:divBdr>
            <w:top w:val="none" w:sz="0" w:space="0" w:color="auto"/>
            <w:left w:val="none" w:sz="0" w:space="0" w:color="auto"/>
            <w:bottom w:val="none" w:sz="0" w:space="0" w:color="auto"/>
            <w:right w:val="none" w:sz="0" w:space="0" w:color="auto"/>
          </w:divBdr>
          <w:divsChild>
            <w:div w:id="1536776486">
              <w:marLeft w:val="0"/>
              <w:marRight w:val="0"/>
              <w:marTop w:val="0"/>
              <w:marBottom w:val="0"/>
              <w:divBdr>
                <w:top w:val="none" w:sz="0" w:space="0" w:color="auto"/>
                <w:left w:val="none" w:sz="0" w:space="0" w:color="auto"/>
                <w:bottom w:val="none" w:sz="0" w:space="0" w:color="auto"/>
                <w:right w:val="none" w:sz="0" w:space="0" w:color="auto"/>
              </w:divBdr>
            </w:div>
          </w:divsChild>
        </w:div>
        <w:div w:id="1110927436">
          <w:marLeft w:val="0"/>
          <w:marRight w:val="0"/>
          <w:marTop w:val="0"/>
          <w:marBottom w:val="0"/>
          <w:divBdr>
            <w:top w:val="none" w:sz="0" w:space="0" w:color="auto"/>
            <w:left w:val="none" w:sz="0" w:space="0" w:color="auto"/>
            <w:bottom w:val="none" w:sz="0" w:space="0" w:color="auto"/>
            <w:right w:val="none" w:sz="0" w:space="0" w:color="auto"/>
          </w:divBdr>
          <w:divsChild>
            <w:div w:id="25803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69933">
      <w:bodyDiv w:val="1"/>
      <w:marLeft w:val="0"/>
      <w:marRight w:val="0"/>
      <w:marTop w:val="0"/>
      <w:marBottom w:val="0"/>
      <w:divBdr>
        <w:top w:val="none" w:sz="0" w:space="0" w:color="auto"/>
        <w:left w:val="none" w:sz="0" w:space="0" w:color="auto"/>
        <w:bottom w:val="none" w:sz="0" w:space="0" w:color="auto"/>
        <w:right w:val="none" w:sz="0" w:space="0" w:color="auto"/>
      </w:divBdr>
    </w:div>
    <w:div w:id="1449083674">
      <w:bodyDiv w:val="1"/>
      <w:marLeft w:val="0"/>
      <w:marRight w:val="0"/>
      <w:marTop w:val="0"/>
      <w:marBottom w:val="0"/>
      <w:divBdr>
        <w:top w:val="none" w:sz="0" w:space="0" w:color="auto"/>
        <w:left w:val="none" w:sz="0" w:space="0" w:color="auto"/>
        <w:bottom w:val="none" w:sz="0" w:space="0" w:color="auto"/>
        <w:right w:val="none" w:sz="0" w:space="0" w:color="auto"/>
      </w:divBdr>
      <w:divsChild>
        <w:div w:id="783353206">
          <w:marLeft w:val="0"/>
          <w:marRight w:val="0"/>
          <w:marTop w:val="0"/>
          <w:marBottom w:val="0"/>
          <w:divBdr>
            <w:top w:val="none" w:sz="0" w:space="0" w:color="auto"/>
            <w:left w:val="none" w:sz="0" w:space="0" w:color="auto"/>
            <w:bottom w:val="none" w:sz="0" w:space="0" w:color="auto"/>
            <w:right w:val="none" w:sz="0" w:space="0" w:color="auto"/>
          </w:divBdr>
        </w:div>
        <w:div w:id="1199857315">
          <w:marLeft w:val="0"/>
          <w:marRight w:val="0"/>
          <w:marTop w:val="0"/>
          <w:marBottom w:val="0"/>
          <w:divBdr>
            <w:top w:val="none" w:sz="0" w:space="0" w:color="auto"/>
            <w:left w:val="none" w:sz="0" w:space="0" w:color="auto"/>
            <w:bottom w:val="none" w:sz="0" w:space="0" w:color="auto"/>
            <w:right w:val="none" w:sz="0" w:space="0" w:color="auto"/>
          </w:divBdr>
        </w:div>
        <w:div w:id="2135632281">
          <w:marLeft w:val="0"/>
          <w:marRight w:val="0"/>
          <w:marTop w:val="0"/>
          <w:marBottom w:val="0"/>
          <w:divBdr>
            <w:top w:val="none" w:sz="0" w:space="0" w:color="auto"/>
            <w:left w:val="none" w:sz="0" w:space="0" w:color="auto"/>
            <w:bottom w:val="none" w:sz="0" w:space="0" w:color="auto"/>
            <w:right w:val="none" w:sz="0" w:space="0" w:color="auto"/>
          </w:divBdr>
        </w:div>
      </w:divsChild>
    </w:div>
    <w:div w:id="1530991075">
      <w:bodyDiv w:val="1"/>
      <w:marLeft w:val="0"/>
      <w:marRight w:val="0"/>
      <w:marTop w:val="0"/>
      <w:marBottom w:val="0"/>
      <w:divBdr>
        <w:top w:val="none" w:sz="0" w:space="0" w:color="auto"/>
        <w:left w:val="none" w:sz="0" w:space="0" w:color="auto"/>
        <w:bottom w:val="none" w:sz="0" w:space="0" w:color="auto"/>
        <w:right w:val="none" w:sz="0" w:space="0" w:color="auto"/>
      </w:divBdr>
      <w:divsChild>
        <w:div w:id="1706371271">
          <w:marLeft w:val="547"/>
          <w:marRight w:val="0"/>
          <w:marTop w:val="0"/>
          <w:marBottom w:val="0"/>
          <w:divBdr>
            <w:top w:val="none" w:sz="0" w:space="0" w:color="auto"/>
            <w:left w:val="none" w:sz="0" w:space="0" w:color="auto"/>
            <w:bottom w:val="none" w:sz="0" w:space="0" w:color="auto"/>
            <w:right w:val="none" w:sz="0" w:space="0" w:color="auto"/>
          </w:divBdr>
        </w:div>
      </w:divsChild>
    </w:div>
    <w:div w:id="1573663246">
      <w:bodyDiv w:val="1"/>
      <w:marLeft w:val="0"/>
      <w:marRight w:val="0"/>
      <w:marTop w:val="0"/>
      <w:marBottom w:val="0"/>
      <w:divBdr>
        <w:top w:val="none" w:sz="0" w:space="0" w:color="auto"/>
        <w:left w:val="none" w:sz="0" w:space="0" w:color="auto"/>
        <w:bottom w:val="none" w:sz="0" w:space="0" w:color="auto"/>
        <w:right w:val="none" w:sz="0" w:space="0" w:color="auto"/>
      </w:divBdr>
      <w:divsChild>
        <w:div w:id="182256853">
          <w:marLeft w:val="0"/>
          <w:marRight w:val="0"/>
          <w:marTop w:val="0"/>
          <w:marBottom w:val="0"/>
          <w:divBdr>
            <w:top w:val="none" w:sz="0" w:space="0" w:color="auto"/>
            <w:left w:val="none" w:sz="0" w:space="0" w:color="auto"/>
            <w:bottom w:val="none" w:sz="0" w:space="0" w:color="auto"/>
            <w:right w:val="none" w:sz="0" w:space="0" w:color="auto"/>
          </w:divBdr>
        </w:div>
        <w:div w:id="596717137">
          <w:marLeft w:val="0"/>
          <w:marRight w:val="0"/>
          <w:marTop w:val="0"/>
          <w:marBottom w:val="0"/>
          <w:divBdr>
            <w:top w:val="none" w:sz="0" w:space="0" w:color="auto"/>
            <w:left w:val="none" w:sz="0" w:space="0" w:color="auto"/>
            <w:bottom w:val="none" w:sz="0" w:space="0" w:color="auto"/>
            <w:right w:val="none" w:sz="0" w:space="0" w:color="auto"/>
          </w:divBdr>
        </w:div>
        <w:div w:id="1037201219">
          <w:marLeft w:val="0"/>
          <w:marRight w:val="0"/>
          <w:marTop w:val="0"/>
          <w:marBottom w:val="0"/>
          <w:divBdr>
            <w:top w:val="none" w:sz="0" w:space="0" w:color="auto"/>
            <w:left w:val="none" w:sz="0" w:space="0" w:color="auto"/>
            <w:bottom w:val="none" w:sz="0" w:space="0" w:color="auto"/>
            <w:right w:val="none" w:sz="0" w:space="0" w:color="auto"/>
          </w:divBdr>
        </w:div>
        <w:div w:id="1477840376">
          <w:marLeft w:val="0"/>
          <w:marRight w:val="0"/>
          <w:marTop w:val="0"/>
          <w:marBottom w:val="0"/>
          <w:divBdr>
            <w:top w:val="none" w:sz="0" w:space="0" w:color="auto"/>
            <w:left w:val="none" w:sz="0" w:space="0" w:color="auto"/>
            <w:bottom w:val="none" w:sz="0" w:space="0" w:color="auto"/>
            <w:right w:val="none" w:sz="0" w:space="0" w:color="auto"/>
          </w:divBdr>
        </w:div>
        <w:div w:id="1626614391">
          <w:marLeft w:val="0"/>
          <w:marRight w:val="0"/>
          <w:marTop w:val="0"/>
          <w:marBottom w:val="0"/>
          <w:divBdr>
            <w:top w:val="none" w:sz="0" w:space="0" w:color="auto"/>
            <w:left w:val="none" w:sz="0" w:space="0" w:color="auto"/>
            <w:bottom w:val="none" w:sz="0" w:space="0" w:color="auto"/>
            <w:right w:val="none" w:sz="0" w:space="0" w:color="auto"/>
          </w:divBdr>
        </w:div>
        <w:div w:id="1720977362">
          <w:marLeft w:val="0"/>
          <w:marRight w:val="0"/>
          <w:marTop w:val="0"/>
          <w:marBottom w:val="0"/>
          <w:divBdr>
            <w:top w:val="none" w:sz="0" w:space="0" w:color="auto"/>
            <w:left w:val="none" w:sz="0" w:space="0" w:color="auto"/>
            <w:bottom w:val="none" w:sz="0" w:space="0" w:color="auto"/>
            <w:right w:val="none" w:sz="0" w:space="0" w:color="auto"/>
          </w:divBdr>
        </w:div>
        <w:div w:id="1902325662">
          <w:marLeft w:val="0"/>
          <w:marRight w:val="0"/>
          <w:marTop w:val="0"/>
          <w:marBottom w:val="0"/>
          <w:divBdr>
            <w:top w:val="none" w:sz="0" w:space="0" w:color="auto"/>
            <w:left w:val="none" w:sz="0" w:space="0" w:color="auto"/>
            <w:bottom w:val="none" w:sz="0" w:space="0" w:color="auto"/>
            <w:right w:val="none" w:sz="0" w:space="0" w:color="auto"/>
          </w:divBdr>
        </w:div>
        <w:div w:id="2063210310">
          <w:marLeft w:val="0"/>
          <w:marRight w:val="0"/>
          <w:marTop w:val="0"/>
          <w:marBottom w:val="0"/>
          <w:divBdr>
            <w:top w:val="none" w:sz="0" w:space="0" w:color="auto"/>
            <w:left w:val="none" w:sz="0" w:space="0" w:color="auto"/>
            <w:bottom w:val="none" w:sz="0" w:space="0" w:color="auto"/>
            <w:right w:val="none" w:sz="0" w:space="0" w:color="auto"/>
          </w:divBdr>
        </w:div>
        <w:div w:id="2118989198">
          <w:marLeft w:val="0"/>
          <w:marRight w:val="0"/>
          <w:marTop w:val="0"/>
          <w:marBottom w:val="0"/>
          <w:divBdr>
            <w:top w:val="none" w:sz="0" w:space="0" w:color="auto"/>
            <w:left w:val="none" w:sz="0" w:space="0" w:color="auto"/>
            <w:bottom w:val="none" w:sz="0" w:space="0" w:color="auto"/>
            <w:right w:val="none" w:sz="0" w:space="0" w:color="auto"/>
          </w:divBdr>
        </w:div>
      </w:divsChild>
    </w:div>
    <w:div w:id="1611280978">
      <w:bodyDiv w:val="1"/>
      <w:marLeft w:val="0"/>
      <w:marRight w:val="0"/>
      <w:marTop w:val="0"/>
      <w:marBottom w:val="0"/>
      <w:divBdr>
        <w:top w:val="none" w:sz="0" w:space="0" w:color="auto"/>
        <w:left w:val="none" w:sz="0" w:space="0" w:color="auto"/>
        <w:bottom w:val="none" w:sz="0" w:space="0" w:color="auto"/>
        <w:right w:val="none" w:sz="0" w:space="0" w:color="auto"/>
      </w:divBdr>
    </w:div>
    <w:div w:id="1662079649">
      <w:bodyDiv w:val="1"/>
      <w:marLeft w:val="0"/>
      <w:marRight w:val="0"/>
      <w:marTop w:val="0"/>
      <w:marBottom w:val="0"/>
      <w:divBdr>
        <w:top w:val="none" w:sz="0" w:space="0" w:color="auto"/>
        <w:left w:val="none" w:sz="0" w:space="0" w:color="auto"/>
        <w:bottom w:val="none" w:sz="0" w:space="0" w:color="auto"/>
        <w:right w:val="none" w:sz="0" w:space="0" w:color="auto"/>
      </w:divBdr>
    </w:div>
    <w:div w:id="1685127557">
      <w:bodyDiv w:val="1"/>
      <w:marLeft w:val="0"/>
      <w:marRight w:val="0"/>
      <w:marTop w:val="0"/>
      <w:marBottom w:val="0"/>
      <w:divBdr>
        <w:top w:val="none" w:sz="0" w:space="0" w:color="auto"/>
        <w:left w:val="none" w:sz="0" w:space="0" w:color="auto"/>
        <w:bottom w:val="none" w:sz="0" w:space="0" w:color="auto"/>
        <w:right w:val="none" w:sz="0" w:space="0" w:color="auto"/>
      </w:divBdr>
    </w:div>
    <w:div w:id="1686710430">
      <w:bodyDiv w:val="1"/>
      <w:marLeft w:val="0"/>
      <w:marRight w:val="0"/>
      <w:marTop w:val="0"/>
      <w:marBottom w:val="0"/>
      <w:divBdr>
        <w:top w:val="none" w:sz="0" w:space="0" w:color="auto"/>
        <w:left w:val="none" w:sz="0" w:space="0" w:color="auto"/>
        <w:bottom w:val="none" w:sz="0" w:space="0" w:color="auto"/>
        <w:right w:val="none" w:sz="0" w:space="0" w:color="auto"/>
      </w:divBdr>
      <w:divsChild>
        <w:div w:id="193032983">
          <w:marLeft w:val="0"/>
          <w:marRight w:val="0"/>
          <w:marTop w:val="0"/>
          <w:marBottom w:val="0"/>
          <w:divBdr>
            <w:top w:val="none" w:sz="0" w:space="0" w:color="auto"/>
            <w:left w:val="none" w:sz="0" w:space="0" w:color="auto"/>
            <w:bottom w:val="none" w:sz="0" w:space="0" w:color="auto"/>
            <w:right w:val="none" w:sz="0" w:space="0" w:color="auto"/>
          </w:divBdr>
        </w:div>
        <w:div w:id="491917867">
          <w:marLeft w:val="0"/>
          <w:marRight w:val="0"/>
          <w:marTop w:val="0"/>
          <w:marBottom w:val="0"/>
          <w:divBdr>
            <w:top w:val="none" w:sz="0" w:space="0" w:color="auto"/>
            <w:left w:val="none" w:sz="0" w:space="0" w:color="auto"/>
            <w:bottom w:val="none" w:sz="0" w:space="0" w:color="auto"/>
            <w:right w:val="none" w:sz="0" w:space="0" w:color="auto"/>
          </w:divBdr>
        </w:div>
        <w:div w:id="1764764275">
          <w:marLeft w:val="0"/>
          <w:marRight w:val="0"/>
          <w:marTop w:val="0"/>
          <w:marBottom w:val="0"/>
          <w:divBdr>
            <w:top w:val="none" w:sz="0" w:space="0" w:color="auto"/>
            <w:left w:val="none" w:sz="0" w:space="0" w:color="auto"/>
            <w:bottom w:val="none" w:sz="0" w:space="0" w:color="auto"/>
            <w:right w:val="none" w:sz="0" w:space="0" w:color="auto"/>
          </w:divBdr>
        </w:div>
      </w:divsChild>
    </w:div>
    <w:div w:id="1792088011">
      <w:bodyDiv w:val="1"/>
      <w:marLeft w:val="0"/>
      <w:marRight w:val="0"/>
      <w:marTop w:val="0"/>
      <w:marBottom w:val="0"/>
      <w:divBdr>
        <w:top w:val="none" w:sz="0" w:space="0" w:color="auto"/>
        <w:left w:val="none" w:sz="0" w:space="0" w:color="auto"/>
        <w:bottom w:val="none" w:sz="0" w:space="0" w:color="auto"/>
        <w:right w:val="none" w:sz="0" w:space="0" w:color="auto"/>
      </w:divBdr>
    </w:div>
    <w:div w:id="1861315322">
      <w:bodyDiv w:val="1"/>
      <w:marLeft w:val="0"/>
      <w:marRight w:val="0"/>
      <w:marTop w:val="0"/>
      <w:marBottom w:val="0"/>
      <w:divBdr>
        <w:top w:val="none" w:sz="0" w:space="0" w:color="auto"/>
        <w:left w:val="none" w:sz="0" w:space="0" w:color="auto"/>
        <w:bottom w:val="none" w:sz="0" w:space="0" w:color="auto"/>
        <w:right w:val="none" w:sz="0" w:space="0" w:color="auto"/>
      </w:divBdr>
      <w:divsChild>
        <w:div w:id="220557156">
          <w:marLeft w:val="0"/>
          <w:marRight w:val="0"/>
          <w:marTop w:val="0"/>
          <w:marBottom w:val="0"/>
          <w:divBdr>
            <w:top w:val="none" w:sz="0" w:space="0" w:color="auto"/>
            <w:left w:val="none" w:sz="0" w:space="0" w:color="auto"/>
            <w:bottom w:val="none" w:sz="0" w:space="0" w:color="auto"/>
            <w:right w:val="none" w:sz="0" w:space="0" w:color="auto"/>
          </w:divBdr>
        </w:div>
        <w:div w:id="596252841">
          <w:marLeft w:val="0"/>
          <w:marRight w:val="0"/>
          <w:marTop w:val="0"/>
          <w:marBottom w:val="0"/>
          <w:divBdr>
            <w:top w:val="none" w:sz="0" w:space="0" w:color="auto"/>
            <w:left w:val="none" w:sz="0" w:space="0" w:color="auto"/>
            <w:bottom w:val="none" w:sz="0" w:space="0" w:color="auto"/>
            <w:right w:val="none" w:sz="0" w:space="0" w:color="auto"/>
          </w:divBdr>
        </w:div>
        <w:div w:id="1422870275">
          <w:marLeft w:val="0"/>
          <w:marRight w:val="0"/>
          <w:marTop w:val="0"/>
          <w:marBottom w:val="0"/>
          <w:divBdr>
            <w:top w:val="none" w:sz="0" w:space="0" w:color="auto"/>
            <w:left w:val="none" w:sz="0" w:space="0" w:color="auto"/>
            <w:bottom w:val="none" w:sz="0" w:space="0" w:color="auto"/>
            <w:right w:val="none" w:sz="0" w:space="0" w:color="auto"/>
          </w:divBdr>
        </w:div>
        <w:div w:id="1605915838">
          <w:marLeft w:val="0"/>
          <w:marRight w:val="0"/>
          <w:marTop w:val="0"/>
          <w:marBottom w:val="0"/>
          <w:divBdr>
            <w:top w:val="none" w:sz="0" w:space="0" w:color="auto"/>
            <w:left w:val="none" w:sz="0" w:space="0" w:color="auto"/>
            <w:bottom w:val="none" w:sz="0" w:space="0" w:color="auto"/>
            <w:right w:val="none" w:sz="0" w:space="0" w:color="auto"/>
          </w:divBdr>
        </w:div>
        <w:div w:id="2088452947">
          <w:marLeft w:val="0"/>
          <w:marRight w:val="0"/>
          <w:marTop w:val="0"/>
          <w:marBottom w:val="0"/>
          <w:divBdr>
            <w:top w:val="none" w:sz="0" w:space="0" w:color="auto"/>
            <w:left w:val="none" w:sz="0" w:space="0" w:color="auto"/>
            <w:bottom w:val="none" w:sz="0" w:space="0" w:color="auto"/>
            <w:right w:val="none" w:sz="0" w:space="0" w:color="auto"/>
          </w:divBdr>
          <w:divsChild>
            <w:div w:id="16086243">
              <w:marLeft w:val="0"/>
              <w:marRight w:val="0"/>
              <w:marTop w:val="0"/>
              <w:marBottom w:val="0"/>
              <w:divBdr>
                <w:top w:val="none" w:sz="0" w:space="0" w:color="auto"/>
                <w:left w:val="none" w:sz="0" w:space="0" w:color="auto"/>
                <w:bottom w:val="none" w:sz="0" w:space="0" w:color="auto"/>
                <w:right w:val="none" w:sz="0" w:space="0" w:color="auto"/>
              </w:divBdr>
            </w:div>
            <w:div w:id="18354739">
              <w:marLeft w:val="0"/>
              <w:marRight w:val="0"/>
              <w:marTop w:val="0"/>
              <w:marBottom w:val="0"/>
              <w:divBdr>
                <w:top w:val="none" w:sz="0" w:space="0" w:color="auto"/>
                <w:left w:val="none" w:sz="0" w:space="0" w:color="auto"/>
                <w:bottom w:val="none" w:sz="0" w:space="0" w:color="auto"/>
                <w:right w:val="none" w:sz="0" w:space="0" w:color="auto"/>
              </w:divBdr>
            </w:div>
            <w:div w:id="260187371">
              <w:marLeft w:val="0"/>
              <w:marRight w:val="0"/>
              <w:marTop w:val="0"/>
              <w:marBottom w:val="0"/>
              <w:divBdr>
                <w:top w:val="none" w:sz="0" w:space="0" w:color="auto"/>
                <w:left w:val="none" w:sz="0" w:space="0" w:color="auto"/>
                <w:bottom w:val="none" w:sz="0" w:space="0" w:color="auto"/>
                <w:right w:val="none" w:sz="0" w:space="0" w:color="auto"/>
              </w:divBdr>
            </w:div>
            <w:div w:id="394360232">
              <w:marLeft w:val="0"/>
              <w:marRight w:val="0"/>
              <w:marTop w:val="0"/>
              <w:marBottom w:val="0"/>
              <w:divBdr>
                <w:top w:val="none" w:sz="0" w:space="0" w:color="auto"/>
                <w:left w:val="none" w:sz="0" w:space="0" w:color="auto"/>
                <w:bottom w:val="none" w:sz="0" w:space="0" w:color="auto"/>
                <w:right w:val="none" w:sz="0" w:space="0" w:color="auto"/>
              </w:divBdr>
            </w:div>
            <w:div w:id="585269175">
              <w:marLeft w:val="0"/>
              <w:marRight w:val="0"/>
              <w:marTop w:val="0"/>
              <w:marBottom w:val="0"/>
              <w:divBdr>
                <w:top w:val="none" w:sz="0" w:space="0" w:color="auto"/>
                <w:left w:val="none" w:sz="0" w:space="0" w:color="auto"/>
                <w:bottom w:val="none" w:sz="0" w:space="0" w:color="auto"/>
                <w:right w:val="none" w:sz="0" w:space="0" w:color="auto"/>
              </w:divBdr>
            </w:div>
            <w:div w:id="636573241">
              <w:marLeft w:val="0"/>
              <w:marRight w:val="0"/>
              <w:marTop w:val="0"/>
              <w:marBottom w:val="0"/>
              <w:divBdr>
                <w:top w:val="none" w:sz="0" w:space="0" w:color="auto"/>
                <w:left w:val="none" w:sz="0" w:space="0" w:color="auto"/>
                <w:bottom w:val="none" w:sz="0" w:space="0" w:color="auto"/>
                <w:right w:val="none" w:sz="0" w:space="0" w:color="auto"/>
              </w:divBdr>
            </w:div>
            <w:div w:id="1152526848">
              <w:marLeft w:val="0"/>
              <w:marRight w:val="0"/>
              <w:marTop w:val="0"/>
              <w:marBottom w:val="0"/>
              <w:divBdr>
                <w:top w:val="none" w:sz="0" w:space="0" w:color="auto"/>
                <w:left w:val="none" w:sz="0" w:space="0" w:color="auto"/>
                <w:bottom w:val="none" w:sz="0" w:space="0" w:color="auto"/>
                <w:right w:val="none" w:sz="0" w:space="0" w:color="auto"/>
              </w:divBdr>
            </w:div>
            <w:div w:id="1513034356">
              <w:marLeft w:val="0"/>
              <w:marRight w:val="0"/>
              <w:marTop w:val="0"/>
              <w:marBottom w:val="0"/>
              <w:divBdr>
                <w:top w:val="none" w:sz="0" w:space="0" w:color="auto"/>
                <w:left w:val="none" w:sz="0" w:space="0" w:color="auto"/>
                <w:bottom w:val="none" w:sz="0" w:space="0" w:color="auto"/>
                <w:right w:val="none" w:sz="0" w:space="0" w:color="auto"/>
              </w:divBdr>
            </w:div>
            <w:div w:id="1748726189">
              <w:marLeft w:val="0"/>
              <w:marRight w:val="0"/>
              <w:marTop w:val="0"/>
              <w:marBottom w:val="0"/>
              <w:divBdr>
                <w:top w:val="none" w:sz="0" w:space="0" w:color="auto"/>
                <w:left w:val="none" w:sz="0" w:space="0" w:color="auto"/>
                <w:bottom w:val="none" w:sz="0" w:space="0" w:color="auto"/>
                <w:right w:val="none" w:sz="0" w:space="0" w:color="auto"/>
              </w:divBdr>
            </w:div>
            <w:div w:id="1948273986">
              <w:marLeft w:val="0"/>
              <w:marRight w:val="0"/>
              <w:marTop w:val="0"/>
              <w:marBottom w:val="0"/>
              <w:divBdr>
                <w:top w:val="none" w:sz="0" w:space="0" w:color="auto"/>
                <w:left w:val="none" w:sz="0" w:space="0" w:color="auto"/>
                <w:bottom w:val="none" w:sz="0" w:space="0" w:color="auto"/>
                <w:right w:val="none" w:sz="0" w:space="0" w:color="auto"/>
              </w:divBdr>
            </w:div>
            <w:div w:id="1991907863">
              <w:marLeft w:val="0"/>
              <w:marRight w:val="0"/>
              <w:marTop w:val="0"/>
              <w:marBottom w:val="0"/>
              <w:divBdr>
                <w:top w:val="none" w:sz="0" w:space="0" w:color="auto"/>
                <w:left w:val="none" w:sz="0" w:space="0" w:color="auto"/>
                <w:bottom w:val="none" w:sz="0" w:space="0" w:color="auto"/>
                <w:right w:val="none" w:sz="0" w:space="0" w:color="auto"/>
              </w:divBdr>
            </w:div>
            <w:div w:id="2047296053">
              <w:marLeft w:val="0"/>
              <w:marRight w:val="0"/>
              <w:marTop w:val="0"/>
              <w:marBottom w:val="0"/>
              <w:divBdr>
                <w:top w:val="none" w:sz="0" w:space="0" w:color="auto"/>
                <w:left w:val="none" w:sz="0" w:space="0" w:color="auto"/>
                <w:bottom w:val="none" w:sz="0" w:space="0" w:color="auto"/>
                <w:right w:val="none" w:sz="0" w:space="0" w:color="auto"/>
              </w:divBdr>
            </w:div>
            <w:div w:id="2134903287">
              <w:marLeft w:val="0"/>
              <w:marRight w:val="0"/>
              <w:marTop w:val="0"/>
              <w:marBottom w:val="0"/>
              <w:divBdr>
                <w:top w:val="none" w:sz="0" w:space="0" w:color="auto"/>
                <w:left w:val="none" w:sz="0" w:space="0" w:color="auto"/>
                <w:bottom w:val="none" w:sz="0" w:space="0" w:color="auto"/>
                <w:right w:val="none" w:sz="0" w:space="0" w:color="auto"/>
              </w:divBdr>
            </w:div>
            <w:div w:id="21406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9399">
      <w:bodyDiv w:val="1"/>
      <w:marLeft w:val="0"/>
      <w:marRight w:val="0"/>
      <w:marTop w:val="0"/>
      <w:marBottom w:val="0"/>
      <w:divBdr>
        <w:top w:val="none" w:sz="0" w:space="0" w:color="auto"/>
        <w:left w:val="none" w:sz="0" w:space="0" w:color="auto"/>
        <w:bottom w:val="none" w:sz="0" w:space="0" w:color="auto"/>
        <w:right w:val="none" w:sz="0" w:space="0" w:color="auto"/>
      </w:divBdr>
    </w:div>
    <w:div w:id="1897082896">
      <w:bodyDiv w:val="1"/>
      <w:marLeft w:val="0"/>
      <w:marRight w:val="0"/>
      <w:marTop w:val="0"/>
      <w:marBottom w:val="0"/>
      <w:divBdr>
        <w:top w:val="none" w:sz="0" w:space="0" w:color="auto"/>
        <w:left w:val="none" w:sz="0" w:space="0" w:color="auto"/>
        <w:bottom w:val="none" w:sz="0" w:space="0" w:color="auto"/>
        <w:right w:val="none" w:sz="0" w:space="0" w:color="auto"/>
      </w:divBdr>
    </w:div>
    <w:div w:id="1993170467">
      <w:bodyDiv w:val="1"/>
      <w:marLeft w:val="0"/>
      <w:marRight w:val="0"/>
      <w:marTop w:val="0"/>
      <w:marBottom w:val="0"/>
      <w:divBdr>
        <w:top w:val="none" w:sz="0" w:space="0" w:color="auto"/>
        <w:left w:val="none" w:sz="0" w:space="0" w:color="auto"/>
        <w:bottom w:val="none" w:sz="0" w:space="0" w:color="auto"/>
        <w:right w:val="none" w:sz="0" w:space="0" w:color="auto"/>
      </w:divBdr>
    </w:div>
    <w:div w:id="203957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tbs-sct.canada.ca/pol/doc-eng.aspx?id=32593" TargetMode="External"/><Relationship Id="rId117" Type="http://schemas.openxmlformats.org/officeDocument/2006/relationships/hyperlink" Target="https://www.tbs-sct.canada.ca/pol/(S(fbqflz453pfvmz25lnyrgc45))/doc-eng.aspx?id=32691" TargetMode="External"/><Relationship Id="rId21" Type="http://schemas.openxmlformats.org/officeDocument/2006/relationships/hyperlink" Target="https://www.tbs-sct.canada.ca/pol/doc-eng.aspx?id=32692" TargetMode="External"/><Relationship Id="rId42" Type="http://schemas.openxmlformats.org/officeDocument/2006/relationships/hyperlink" Target="https://www.tbs-sct.canada.ca/pol/doc-eng.aspx?id=32495" TargetMode="External"/><Relationship Id="rId47" Type="http://schemas.openxmlformats.org/officeDocument/2006/relationships/hyperlink" Target="https://www.tbs-sct.canada.ca/pol/doc-eng.aspx?id=14208" TargetMode="External"/><Relationship Id="rId63" Type="http://schemas.openxmlformats.org/officeDocument/2006/relationships/hyperlink" Target="https://www.tbs-sct.canada.ca/pol/doc-eng.aspx?id=32637" TargetMode="External"/><Relationship Id="rId68" Type="http://schemas.openxmlformats.org/officeDocument/2006/relationships/hyperlink" Target="https://www.tbs-sct.canada.ca/pol/doc-eng.aspx?id=32611" TargetMode="External"/><Relationship Id="rId84" Type="http://schemas.openxmlformats.org/officeDocument/2006/relationships/hyperlink" Target="https://www.tbs-sct.canada.ca/pol/doc-eng.aspx?id=32611" TargetMode="External"/><Relationship Id="rId89" Type="http://schemas.openxmlformats.org/officeDocument/2006/relationships/hyperlink" Target="https://www.tbs-sct.canada.ca/pol/doc-eng.aspx?id=16578" TargetMode="External"/><Relationship Id="rId112" Type="http://schemas.openxmlformats.org/officeDocument/2006/relationships/hyperlink" Target="https://can01.safelinks.protection.outlook.com/?url=https%3A%2F%2Fwww.tbs-sct.canada.ca%2Fpol%2Fdoc-eng.aspx%3Fid%3D32716&amp;data=05%7C02%7CSally.Tewolde%40tbs-sct.gc.ca%7C3ed7f80cd8d547abce5e08dd47ab41ef%7C6397df10459540479c4f03311282152b%7C0%7C0%7C638745523054412930%7CUnknown%7CTWFpbGZsb3d8eyJFbXB0eU1hcGkiOnRydWUsIlYiOiIwLjAuMDAwMCIsIlAiOiJXaW4zMiIsIkFOIjoiTWFpbCIsIldUIjoyfQ%3D%3D%7C0%7C%7C%7C&amp;sdata=JPCQol%2BgQD6sovhORYkJcLZwJiXjUSPcYjWLe1Bdvbs%3D&amp;reserved=0" TargetMode="External"/><Relationship Id="rId16" Type="http://schemas.openxmlformats.org/officeDocument/2006/relationships/hyperlink" Target="https://www.tbs-sct.canada.ca/pol/doc-eng.aspx?id=32593" TargetMode="External"/><Relationship Id="rId107" Type="http://schemas.openxmlformats.org/officeDocument/2006/relationships/hyperlink" Target="https://www.tbs-sct.canada.ca/pol/doc-eng.aspx?id=32603" TargetMode="External"/><Relationship Id="rId11" Type="http://schemas.openxmlformats.org/officeDocument/2006/relationships/endnotes" Target="endnotes.xml"/><Relationship Id="rId32" Type="http://schemas.openxmlformats.org/officeDocument/2006/relationships/hyperlink" Target="https://www.tbs-sct.canada.ca/pol/(S(fbqflz453pfvmz25lnyrgc45))/doc-eng.aspx?id=32691" TargetMode="External"/><Relationship Id="rId37" Type="http://schemas.openxmlformats.org/officeDocument/2006/relationships/hyperlink" Target="https://www.tbs-sct.canada.ca/pol/(S(mp01m055uhtdsl55oja4ga55))/doc-eng.aspx?id=32651" TargetMode="External"/><Relationship Id="rId53" Type="http://schemas.openxmlformats.org/officeDocument/2006/relationships/hyperlink" Target="https://www.canada.ca/en/privy-council/services/values-ethics/message-clerk-hannaford-deputy-ministers-heads-separate-agencies-heads-federal-agencies-october-2024.html" TargetMode="External"/><Relationship Id="rId58" Type="http://schemas.openxmlformats.org/officeDocument/2006/relationships/hyperlink" Target="https://www.canada.ca/en/government/publicservice/learning/treasury-board-mandatory-training-inventory.html" TargetMode="External"/><Relationship Id="rId74" Type="http://schemas.openxmlformats.org/officeDocument/2006/relationships/hyperlink" Target="https://www.tbs-sct.canada.ca/pol/doc-eng.aspx?id=16578" TargetMode="External"/><Relationship Id="rId79" Type="http://schemas.openxmlformats.org/officeDocument/2006/relationships/hyperlink" Target="https://www.tbs-sct.canada.ca/pol/doc-eng.aspx?id=16578" TargetMode="External"/><Relationship Id="rId102" Type="http://schemas.openxmlformats.org/officeDocument/2006/relationships/hyperlink" Target="https://can01.safelinks.protection.outlook.com/?url=https%3A%2F%2Fwww.canada.ca%2Fen%2Fgovernment%2Fsystem%2Fdigital-government%2Fdigital-government-innovations%2Finformation-management%2Fguidance-metadata-life-cycle-management.html&amp;data=05%7C02%7CSally.Tewolde%40tbs-sct.gc.ca%7C3ed7f80cd8d547abce5e08dd47ab41ef%7C6397df10459540479c4f03311282152b%7C0%7C0%7C638745523054206328%7CUnknown%7CTWFpbGZsb3d8eyJFbXB0eU1hcGkiOnRydWUsIlYiOiIwLjAuMDAwMCIsIlAiOiJXaW4zMiIsIkFOIjoiTWFpbCIsIldUIjoyfQ%3D%3D%7C0%7C%7C%7C&amp;sdata=JtJKchqwPA%2FHBjcDXxjlgBQDSqVa4PubnNo%2FUr9Q2mw%3D&amp;reserved=0" TargetMode="External"/><Relationship Id="rId5" Type="http://schemas.openxmlformats.org/officeDocument/2006/relationships/customXml" Target="../customXml/item5.xml"/><Relationship Id="rId90" Type="http://schemas.openxmlformats.org/officeDocument/2006/relationships/hyperlink" Target="https://www.tbs-sct.canada.ca/pol/doc-eng.aspx?id=32611" TargetMode="External"/><Relationship Id="rId95" Type="http://schemas.openxmlformats.org/officeDocument/2006/relationships/hyperlink" Target="https://056gc.sharepoint.com/sites/PPS-PID1_PPS-DIP1/Shared%20Documents/MAF/RCP/DRAFT%20----%20AoF%20indicators%20(DO%20NOT%20USE%20-%20see%20Approval%20of%20Indicators)/What%20is%20the%20maturity%20level%20of%20your%20department&#8217;s%20digital%20transformation%20planning,%20including%20alignment%20with%20the%20CIO%20of%20Canada&#8217;s%20enterprise-wide%20plan%20and%20progress%20reporting?" TargetMode="External"/><Relationship Id="rId22" Type="http://schemas.openxmlformats.org/officeDocument/2006/relationships/hyperlink" Target="https://www.tbs-sct.canada.ca/pol/doc-eng.aspx?id=32692" TargetMode="External"/><Relationship Id="rId27" Type="http://schemas.openxmlformats.org/officeDocument/2006/relationships/hyperlink" Target="https://www.tbs-sct.canada.ca/pol/(S(fbqflz453pfvmz25lnyrgc45))/doc-eng.aspx?id=32691" TargetMode="External"/><Relationship Id="rId43" Type="http://schemas.openxmlformats.org/officeDocument/2006/relationships/hyperlink" Target="https://www.tbs-sct.canada.ca/pol/doc-eng.aspx?id=32495" TargetMode="External"/><Relationship Id="rId48" Type="http://schemas.openxmlformats.org/officeDocument/2006/relationships/hyperlink" Target="https://www.tbs-sct.canada.ca/pol/doc-eng.aspx?id=19061" TargetMode="External"/><Relationship Id="rId64" Type="http://schemas.openxmlformats.org/officeDocument/2006/relationships/hyperlink" Target="https://www.tbs-sct.canada.ca/pol/doc-eng.aspx?id=32621" TargetMode="External"/><Relationship Id="rId69" Type="http://schemas.openxmlformats.org/officeDocument/2006/relationships/hyperlink" Target="https://www.tbs-sct.canada.ca/pol/doc-eng.aspx?id=32611" TargetMode="External"/><Relationship Id="rId113" Type="http://schemas.openxmlformats.org/officeDocument/2006/relationships/hyperlink" Target="https://www.tbs-sct.canada.ca/pol/doc-eng.aspx?id=32603" TargetMode="External"/><Relationship Id="rId118" Type="http://schemas.openxmlformats.org/officeDocument/2006/relationships/footer" Target="footer1.xml"/><Relationship Id="rId80" Type="http://schemas.openxmlformats.org/officeDocument/2006/relationships/hyperlink" Target="https://www.tbs-sct.canada.ca/pol/doc-eng.aspx?id=16578" TargetMode="External"/><Relationship Id="rId85" Type="http://schemas.openxmlformats.org/officeDocument/2006/relationships/hyperlink" Target="https://www.tbs-sct.canada.ca/pol/doc-eng.aspx?id=16578" TargetMode="External"/><Relationship Id="rId12" Type="http://schemas.openxmlformats.org/officeDocument/2006/relationships/hyperlink" Target="https://www.tbs-sct.canada.ca/pol/doc-eng.aspx?id=32593" TargetMode="External"/><Relationship Id="rId17" Type="http://schemas.openxmlformats.org/officeDocument/2006/relationships/hyperlink" Target="https://www.tbs-sct.canada.ca/pol/doc-eng.aspx?id=32692" TargetMode="External"/><Relationship Id="rId33" Type="http://schemas.openxmlformats.org/officeDocument/2006/relationships/hyperlink" Target="https://www.tbs-sct.canada.ca/pol/doc-eng.aspx?id=32593" TargetMode="External"/><Relationship Id="rId38" Type="http://schemas.openxmlformats.org/officeDocument/2006/relationships/hyperlink" Target="https://laws-lois.justice.gc.ca/eng/acts/f-11/page-4.html" TargetMode="External"/><Relationship Id="rId59" Type="http://schemas.openxmlformats.org/officeDocument/2006/relationships/hyperlink" Target="https://laws-lois.justice.gc.ca/eng/Regulations/SOR-2020-130/page-1.html" TargetMode="External"/><Relationship Id="rId103" Type="http://schemas.openxmlformats.org/officeDocument/2006/relationships/hyperlink" Target="https://can01.safelinks.protection.outlook.com/?url=https%3A%2F%2Fwww.tbs-sct.canada.ca%2Fpol%2Fdoc-eng.aspx%3Fid%3D32716&amp;data=05%7C02%7CSally.Tewolde%40tbs-sct.gc.ca%7C3ed7f80cd8d547abce5e08dd47ab41ef%7C6397df10459540479c4f03311282152b%7C0%7C0%7C638745523054331195%7CUnknown%7CTWFpbGZsb3d8eyJFbXB0eU1hcGkiOnRydWUsIlYiOiIwLjAuMDAwMCIsIlAiOiJXaW4zMiIsIkFOIjoiTWFpbCIsIldUIjoyfQ%3D%3D%7C0%7C%7C%7C&amp;sdata=Cvq2BtDEL%2F8w%2BuY%2BFJlGwPfmFzvITkoPKAONQBtLgdE%3D&amp;reserved=0" TargetMode="External"/><Relationship Id="rId108" Type="http://schemas.openxmlformats.org/officeDocument/2006/relationships/hyperlink" Target="https://can01.safelinks.protection.outlook.com/?url=https%3A%2F%2Fwww.canada.ca%2Fen%2Fgovernment%2Fsystem%2Fdigital-government%2Fdigital-government-innovations%2Finformation-management%2Fguidance-metadata-life-cycle-management.html&amp;data=05%7C02%7CSally.Tewolde%40tbs-sct.gc.ca%7C3ed7f80cd8d547abce5e08dd47ab41ef%7C6397df10459540479c4f03311282152b%7C0%7C0%7C638745523054296914%7CUnknown%7CTWFpbGZsb3d8eyJFbXB0eU1hcGkiOnRydWUsIlYiOiIwLjAuMDAwMCIsIlAiOiJXaW4zMiIsIkFOIjoiTWFpbCIsIldUIjoyfQ%3D%3D%7C0%7C%7C%7C&amp;sdata=OsYSKlPn12WkFzAyr49tBQ%2BLMRGixmG0jCKNs2BXHiI%3D&amp;reserved=0" TargetMode="External"/><Relationship Id="rId54" Type="http://schemas.openxmlformats.org/officeDocument/2006/relationships/hyperlink" Target="https://www.tbs-sct.canada.ca/pol/(S(e021jvamqbhco5551teiyz55))/doc-eng.aspx?id=32621" TargetMode="External"/><Relationship Id="rId70" Type="http://schemas.openxmlformats.org/officeDocument/2006/relationships/hyperlink" Target="https://www.tbs-sct.canada.ca/pol/doc-eng.aspx?id=16578" TargetMode="External"/><Relationship Id="rId75" Type="http://schemas.openxmlformats.org/officeDocument/2006/relationships/hyperlink" Target="https://www.tbs-sct.canada.ca/pol/doc-eng.aspx?id=32611" TargetMode="External"/><Relationship Id="rId91" Type="http://schemas.openxmlformats.org/officeDocument/2006/relationships/hyperlink" Target="https://www.tbs-sct.canada.ca/pol/doc-eng.aspx?id=16578" TargetMode="External"/><Relationship Id="rId96" Type="http://schemas.openxmlformats.org/officeDocument/2006/relationships/hyperlink" Target="https://www.tbs-sct.canada.ca/pol/doc-eng.aspx?id=32603" TargetMode="External"/><Relationship Id="rId1" Type="http://schemas.openxmlformats.org/officeDocument/2006/relationships/customXml" Target="../customXml/item1.xml"/><Relationship Id="rId6" Type="http://schemas.openxmlformats.org/officeDocument/2006/relationships/numbering" Target="numbering.xml"/><Relationship Id="rId23" Type="http://schemas.openxmlformats.org/officeDocument/2006/relationships/hyperlink" Target="https://www.tbs-sct.canada.ca/pol/doc-eng.aspx?id=32593" TargetMode="External"/><Relationship Id="rId28" Type="http://schemas.openxmlformats.org/officeDocument/2006/relationships/hyperlink" Target="https://www.tbs-sct.canada.ca/pol/doc-eng.aspx?id=32593" TargetMode="External"/><Relationship Id="rId49" Type="http://schemas.openxmlformats.org/officeDocument/2006/relationships/hyperlink" Target="https://laws.justice.gc.ca/eng/acts/c-36.65/" TargetMode="External"/><Relationship Id="rId114" Type="http://schemas.openxmlformats.org/officeDocument/2006/relationships/hyperlink" Target="https://can01.safelinks.protection.outlook.com/?url=https%3A%2F%2Fwww.tbs-sct.canada.ca%2Fpol%2Fdoc-eng.aspx%3Fid%3D32716&amp;data=05%7C02%7CSally.Tewolde%40tbs-sct.gc.ca%7C3ed7f80cd8d547abce5e08dd47ab41ef%7C6397df10459540479c4f03311282152b%7C0%7C0%7C638745523054466376%7CUnknown%7CTWFpbGZsb3d8eyJFbXB0eU1hcGkiOnRydWUsIlYiOiIwLjAuMDAwMCIsIlAiOiJXaW4zMiIsIkFOIjoiTWFpbCIsIldUIjoyfQ%3D%3D%7C0%7C%7C%7C&amp;sdata=VZhthOydrmKSNems7eBuiRedSAuDW9%2FIOux7YM2cBIg%3D&amp;reserved=0" TargetMode="External"/><Relationship Id="rId119" Type="http://schemas.openxmlformats.org/officeDocument/2006/relationships/fontTable" Target="fontTable.xml"/><Relationship Id="rId44" Type="http://schemas.openxmlformats.org/officeDocument/2006/relationships/hyperlink" Target="https://www.tbs-sct.canada.ca/pol/doc-eng.aspx?id=13525" TargetMode="External"/><Relationship Id="rId60" Type="http://schemas.openxmlformats.org/officeDocument/2006/relationships/hyperlink" Target="https://laws-lois.justice.gc.ca/eng/regulations/SOR-86-304/page-40.html" TargetMode="External"/><Relationship Id="rId65" Type="http://schemas.openxmlformats.org/officeDocument/2006/relationships/hyperlink" Target="https://www.tbs-sct.canada.ca/pol/doc-eng.aspx?id=27146" TargetMode="External"/><Relationship Id="rId81" Type="http://schemas.openxmlformats.org/officeDocument/2006/relationships/hyperlink" Target="https://www.tbs-sct.canada.ca/pol/doc-eng.aspx?id=16578" TargetMode="External"/><Relationship Id="rId86" Type="http://schemas.openxmlformats.org/officeDocument/2006/relationships/hyperlink" Target="https://www.tbs-sct.canada.ca/pol/doc-eng.aspx?id=32611"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www.tbs-sct.canada.ca/pol/doc-eng.aspx?id=32692" TargetMode="External"/><Relationship Id="rId18" Type="http://schemas.openxmlformats.org/officeDocument/2006/relationships/hyperlink" Target="https://www.tbs-sct.canada.ca/pol/doc-eng.aspx?id=32692" TargetMode="External"/><Relationship Id="rId39" Type="http://schemas.openxmlformats.org/officeDocument/2006/relationships/hyperlink" Target="https://www.tbs-sct.canada.ca/pol/doc-eng.aspx?id=32495" TargetMode="External"/><Relationship Id="rId109" Type="http://schemas.openxmlformats.org/officeDocument/2006/relationships/hyperlink" Target="https://can01.safelinks.protection.outlook.com/?url=https%3A%2F%2Fwww.tbs-sct.canada.ca%2Fpol%2Fdoc-eng.aspx%3Fid%3D32716&amp;data=05%7C02%7CSally.Tewolde%40tbs-sct.gc.ca%7C3ed7f80cd8d547abce5e08dd47ab41ef%7C6397df10459540479c4f03311282152b%7C0%7C0%7C638745523054331195%7CUnknown%7CTWFpbGZsb3d8eyJFbXB0eU1hcGkiOnRydWUsIlYiOiIwLjAuMDAwMCIsIlAiOiJXaW4zMiIsIkFOIjoiTWFpbCIsIldUIjoyfQ%3D%3D%7C0%7C%7C%7C&amp;sdata=Cvq2BtDEL%2F8w%2BuY%2BFJlGwPfmFzvITkoPKAONQBtLgdE%3D&amp;reserved=0" TargetMode="External"/><Relationship Id="rId34" Type="http://schemas.openxmlformats.org/officeDocument/2006/relationships/hyperlink" Target="https://www.tbs-sct.canada.ca/pol/(S(fbqflz453pfvmz25lnyrgc45))/doc-eng.aspx?id=32691" TargetMode="External"/><Relationship Id="rId50" Type="http://schemas.openxmlformats.org/officeDocument/2006/relationships/hyperlink" Target="https://www.tbs-sct.canada.ca/pol/doc-eng.aspx?id=25049" TargetMode="External"/><Relationship Id="rId55" Type="http://schemas.openxmlformats.org/officeDocument/2006/relationships/hyperlink" Target="https://www.tbs-sct.canada.ca/pol/doc-eng.aspx?id=32627" TargetMode="External"/><Relationship Id="rId76" Type="http://schemas.openxmlformats.org/officeDocument/2006/relationships/hyperlink" Target="https://www.tbs-sct.canada.ca/pol/doc-eng.aspx?id=32611" TargetMode="External"/><Relationship Id="rId97" Type="http://schemas.openxmlformats.org/officeDocument/2006/relationships/hyperlink" Target="https://www.tbs-sct.canada.ca/pol/doc-eng.aspx?id=32603" TargetMode="External"/><Relationship Id="rId104" Type="http://schemas.openxmlformats.org/officeDocument/2006/relationships/hyperlink" Target="https://www.tbs-sct.canada.ca/pol/doc-eng.aspx?id=32603" TargetMode="External"/><Relationship Id="rId120" Type="http://schemas.openxmlformats.org/officeDocument/2006/relationships/glossaryDocument" Target="glossary/document.xml"/><Relationship Id="rId7" Type="http://schemas.openxmlformats.org/officeDocument/2006/relationships/styles" Target="styles.xml"/><Relationship Id="rId71" Type="http://schemas.openxmlformats.org/officeDocument/2006/relationships/hyperlink" Target="https://www.tbs-sct.canada.ca/pol/doc-eng.aspx?id=32611" TargetMode="External"/><Relationship Id="rId92" Type="http://schemas.openxmlformats.org/officeDocument/2006/relationships/hyperlink" Target="https://www.tbs-sct.canada.ca/pol/doc-eng.aspx?id=32611" TargetMode="External"/><Relationship Id="rId2" Type="http://schemas.openxmlformats.org/officeDocument/2006/relationships/customXml" Target="../customXml/item2.xml"/><Relationship Id="rId29" Type="http://schemas.openxmlformats.org/officeDocument/2006/relationships/hyperlink" Target="https://www.tbs-sct.canada.ca/pol/doc-eng.aspx?id=32593" TargetMode="External"/><Relationship Id="rId24" Type="http://schemas.openxmlformats.org/officeDocument/2006/relationships/hyperlink" Target="https://www.tbs-sct.canada.ca/pol/doc-eng.aspx?id=32593" TargetMode="External"/><Relationship Id="rId40" Type="http://schemas.openxmlformats.org/officeDocument/2006/relationships/hyperlink" Target="https://www.tbs-sct.canada.ca/pol/(S(mp01m055uhtdsl55oja4ga55))/doc-eng.aspx?id=32651" TargetMode="External"/><Relationship Id="rId45" Type="http://schemas.openxmlformats.org/officeDocument/2006/relationships/hyperlink" Target="https://www.tbs-sct.canada.ca/pol/doc-eng.aspx?id=13525" TargetMode="External"/><Relationship Id="rId66" Type="http://schemas.openxmlformats.org/officeDocument/2006/relationships/hyperlink" Target="https://www.tbs-sct.canada.ca/pol/doc-eng.aspx?id=32628" TargetMode="External"/><Relationship Id="rId87" Type="http://schemas.openxmlformats.org/officeDocument/2006/relationships/hyperlink" Target="https://www.tbs-sct.canada.ca/pol/doc-eng.aspx?id=16578" TargetMode="External"/><Relationship Id="rId110" Type="http://schemas.openxmlformats.org/officeDocument/2006/relationships/hyperlink" Target="https://www.tbs-sct.canada.ca/pol/doc-eng.aspx?id=32603" TargetMode="External"/><Relationship Id="rId115" Type="http://schemas.openxmlformats.org/officeDocument/2006/relationships/hyperlink" Target="https://can01.safelinks.protection.outlook.com/?url=https%3A%2F%2Fwww.tbs-sct.canada.ca%2Fpol%2Fdoc-eng.aspx%3Fid%3D32716&amp;data=05%7C02%7CSally.Tewolde%40tbs-sct.gc.ca%7C3ed7f80cd8d547abce5e08dd47ab41ef%7C6397df10459540479c4f03311282152b%7C0%7C0%7C638745523054502664%7CUnknown%7CTWFpbGZsb3d8eyJFbXB0eU1hcGkiOnRydWUsIlYiOiIwLjAuMDAwMCIsIlAiOiJXaW4zMiIsIkFOIjoiTWFpbCIsIldUIjoyfQ%3D%3D%7C0%7C%7C%7C&amp;sdata=Z0gf1UAP30pzptI27EMHnjepCg4LdxcgDcl4YHqcARk%3D&amp;reserved=0" TargetMode="External"/><Relationship Id="rId61" Type="http://schemas.openxmlformats.org/officeDocument/2006/relationships/hyperlink" Target="https://www.tbs-sct.canada.ca/pol/doc-eng.aspx?id=32621" TargetMode="External"/><Relationship Id="rId82" Type="http://schemas.openxmlformats.org/officeDocument/2006/relationships/hyperlink" Target="https://www.tbs-sct.canada.ca/pol/doc-eng.aspx?id=32611" TargetMode="External"/><Relationship Id="rId19" Type="http://schemas.openxmlformats.org/officeDocument/2006/relationships/hyperlink" Target="https://www.tbs-sct.canada.ca/pol/doc-eng.aspx?id=32692" TargetMode="External"/><Relationship Id="rId14" Type="http://schemas.openxmlformats.org/officeDocument/2006/relationships/hyperlink" Target="https://www.tbs-sct.canada.ca/pol/doc-eng.aspx?id=32692" TargetMode="External"/><Relationship Id="rId30" Type="http://schemas.openxmlformats.org/officeDocument/2006/relationships/hyperlink" Target="https://www.tbs-sct.canada.ca/pol/(S(fbqflz453pfvmz25lnyrgc45))/doc-eng.aspx?id=32691" TargetMode="External"/><Relationship Id="rId35" Type="http://schemas.openxmlformats.org/officeDocument/2006/relationships/hyperlink" Target="https://www.tbs-sct.canada.ca/pol/doc-eng.aspx?id=32593" TargetMode="External"/><Relationship Id="rId56" Type="http://schemas.openxmlformats.org/officeDocument/2006/relationships/hyperlink" Target="https://www.canada.ca/en/privy-council/services/values-ethics/message-clerk-hannaford-deputy-ministers-heads-separate-agencies-heads-federal-agencies-october-2024.html" TargetMode="External"/><Relationship Id="rId77" Type="http://schemas.openxmlformats.org/officeDocument/2006/relationships/hyperlink" Target="https://www.tbs-sct.canada.ca/pol/doc-eng.aspx?id=32611" TargetMode="External"/><Relationship Id="rId100" Type="http://schemas.openxmlformats.org/officeDocument/2006/relationships/hyperlink" Target="https://can01.safelinks.protection.outlook.com/?url=https%3A%2F%2Fwww.tbs-sct.canada.ca%2Fpol%2Fdoc-eng.aspx%3Fid%3D32756&amp;data=05%7C02%7CChristine.Lau%40tbs-sct.gc.ca%7Cb4e9ab6c72a74ec690cc08dd51ccfb13%7C6397df10459540479c4f03311282152b%7C0%7C0%7C638756663004957286%7CUnknown%7CTWFpbGZsb3d8eyJFbXB0eU1hcGkiOnRydWUsIlYiOiIwLjAuMDAwMCIsIlAiOiJXaW4zMiIsIkFOIjoiTWFpbCIsIldUIjoyfQ%3D%3D%7C0%7C%7C%7C&amp;sdata=EEtPedwLRc2kWu6zYGp8cwZeGiahlSCb95Pbt1LgQzE%3D&amp;reserved=0" TargetMode="External"/><Relationship Id="rId105" Type="http://schemas.openxmlformats.org/officeDocument/2006/relationships/hyperlink" Target="https://can01.safelinks.protection.outlook.com/?url=https%3A%2F%2Fwww.canada.ca%2Fen%2Fgovernment%2Fsystem%2Fdigital-government%2Fdigital-government-innovations%2Finformation-management%2Fguidance-metadata-life-cycle-management.html&amp;data=05%7C02%7CSally.Tewolde%40tbs-sct.gc.ca%7C3ed7f80cd8d547abce5e08dd47ab41ef%7C6397df10459540479c4f03311282152b%7C0%7C0%7C638745523054206328%7CUnknown%7CTWFpbGZsb3d8eyJFbXB0eU1hcGkiOnRydWUsIlYiOiIwLjAuMDAwMCIsIlAiOiJXaW4zMiIsIkFOIjoiTWFpbCIsIldUIjoyfQ%3D%3D%7C0%7C%7C%7C&amp;sdata=JtJKchqwPA%2FHBjcDXxjlgBQDSqVa4PubnNo%2FUr9Q2mw%3D&amp;reserved=0" TargetMode="External"/><Relationship Id="rId8" Type="http://schemas.openxmlformats.org/officeDocument/2006/relationships/settings" Target="settings.xml"/><Relationship Id="rId51" Type="http://schemas.openxmlformats.org/officeDocument/2006/relationships/hyperlink" Target="https://laws.justice.gc.ca/eng/acts/l-12.4/" TargetMode="External"/><Relationship Id="rId72" Type="http://schemas.openxmlformats.org/officeDocument/2006/relationships/hyperlink" Target="https://www.tbs-sct.canada.ca/pol/doc-eng.aspx?id=16578" TargetMode="External"/><Relationship Id="rId93" Type="http://schemas.openxmlformats.org/officeDocument/2006/relationships/hyperlink" Target="https://www.tbs-sct.canada.ca/pol/doc-eng.aspx?id=32603" TargetMode="External"/><Relationship Id="rId98" Type="http://schemas.openxmlformats.org/officeDocument/2006/relationships/hyperlink" Target="https://can01.safelinks.protection.outlook.com/?url=https%3A%2F%2Flaws-lois.justice.gc.ca%2Feng%2FACTS%2FA-1%2Fpage-10.html%23h-1171902%3A~%3Atext%3D18%252C%2520s.%252037-%2CGovernment%2520Institutions%2C-Marginal%2520note%253A&amp;data=05%7C02%7CChristine.Lau%40tbs-sct.gc.ca%7Cb4e9ab6c72a74ec690cc08dd51ccfb13%7C6397df10459540479c4f03311282152b%7C0%7C0%7C638756663004920162%7CUnknown%7CTWFpbGZsb3d8eyJFbXB0eU1hcGkiOnRydWUsIlYiOiIwLjAuMDAwMCIsIlAiOiJXaW4zMiIsIkFOIjoiTWFpbCIsIldUIjoyfQ%3D%3D%7C0%7C%7C%7C&amp;sdata=xkahNoGMknu6HszLiH3ew%2B%2BqC8fL2I4nQ%2Bbu1o%2BknX8%3D&amp;reserved=0" TargetMode="External"/><Relationship Id="rId121" Type="http://schemas.openxmlformats.org/officeDocument/2006/relationships/theme" Target="theme/theme1.xml"/><Relationship Id="rId3" Type="http://schemas.openxmlformats.org/officeDocument/2006/relationships/customXml" Target="../customXml/item3.xml"/><Relationship Id="rId25" Type="http://schemas.openxmlformats.org/officeDocument/2006/relationships/hyperlink" Target="https://www.tbs-sct.canada.ca/pol/(S(fbqflz453pfvmz25lnyrgc45))/doc-eng.aspx?id=32691" TargetMode="External"/><Relationship Id="rId46" Type="http://schemas.openxmlformats.org/officeDocument/2006/relationships/hyperlink" Target="https://www.tbs-sct.canada.ca/pol/doc-eng.aspx?id=14208" TargetMode="External"/><Relationship Id="rId67" Type="http://schemas.openxmlformats.org/officeDocument/2006/relationships/hyperlink" Target="https://www.tbs-sct.canada.ca/pol/doc-eng.aspx?id=32611" TargetMode="External"/><Relationship Id="rId116" Type="http://schemas.openxmlformats.org/officeDocument/2006/relationships/hyperlink" Target="https://can01.safelinks.protection.outlook.com/?url=https%3A%2F%2Fwww.tbs-sct.canada.ca%2Fpol%2Fdoc-eng.aspx%3Fid%3D32756&amp;data=05%7C02%7CDenise.Sampson%40tbs-sct.gc.ca%7Cbf2d68042a5f42eadbb908dd5cf56fd6%7C6397df10459540479c4f03311282152b%7C0%7C0%7C638768931389244963%7CUnknown%7CTWFpbGZsb3d8eyJFbXB0eU1hcGkiOnRydWUsIlYiOiIwLjAuMDAwMCIsIlAiOiJXaW4zMiIsIkFOIjoiTWFpbCIsIldUIjoyfQ%3D%3D%7C0%7C%7C%7C&amp;sdata=gmyXIELpC6%2FIH6FaZbnN1z9jO88coL9jUa2vTz5Wcdo%3D&amp;reserved=0" TargetMode="External"/><Relationship Id="rId20" Type="http://schemas.openxmlformats.org/officeDocument/2006/relationships/hyperlink" Target="https://www.tbs-sct.canada.ca/pol/doc-eng.aspx?id=32692" TargetMode="External"/><Relationship Id="rId41" Type="http://schemas.openxmlformats.org/officeDocument/2006/relationships/hyperlink" Target="https://www.tbs-sct.canada.ca/pol/doc-eng.aspx?id=32495" TargetMode="External"/><Relationship Id="rId62" Type="http://schemas.openxmlformats.org/officeDocument/2006/relationships/hyperlink" Target="https://www.tbs-sct.canada.ca/pol/doc-eng.aspx?id=25583" TargetMode="External"/><Relationship Id="rId83" Type="http://schemas.openxmlformats.org/officeDocument/2006/relationships/hyperlink" Target="https://www.tbs-sct.canada.ca/pol/doc-eng.aspx?id=32611" TargetMode="External"/><Relationship Id="rId88" Type="http://schemas.openxmlformats.org/officeDocument/2006/relationships/hyperlink" Target="https://www.tbs-sct.canada.ca/pol/doc-eng.aspx?id=32611" TargetMode="External"/><Relationship Id="rId111" Type="http://schemas.openxmlformats.org/officeDocument/2006/relationships/hyperlink" Target="https://can01.safelinks.protection.outlook.com/?url=https%3A%2F%2Fwww.canada.ca%2Fen%2Fgovernment%2Fsystem%2Fdigital-government%2Fdigital-government-innovations%2Finformation-management%2Fguidance-metadata-life-cycle-management.html&amp;data=05%7C02%7CSally.Tewolde%40tbs-sct.gc.ca%7C3ed7f80cd8d547abce5e08dd47ab41ef%7C6397df10459540479c4f03311282152b%7C0%7C0%7C638745523054383892%7CUnknown%7CTWFpbGZsb3d8eyJFbXB0eU1hcGkiOnRydWUsIlYiOiIwLjAuMDAwMCIsIlAiOiJXaW4zMiIsIkFOIjoiTWFpbCIsIldUIjoyfQ%3D%3D%7C0%7C%7C%7C&amp;sdata=XfagcdfWicSwygvMejL0%2BRQkNZwBnkh9A3CGJGuZMDk%3D&amp;reserved=0" TargetMode="External"/><Relationship Id="rId15" Type="http://schemas.openxmlformats.org/officeDocument/2006/relationships/hyperlink" Target="https://www.tbs-sct.canada.ca/pol/doc-eng.aspx?id=32692" TargetMode="External"/><Relationship Id="rId36" Type="http://schemas.openxmlformats.org/officeDocument/2006/relationships/hyperlink" Target="https://www.tbs-sct.canada.ca/pol/doc-eng.aspx?id=32593" TargetMode="External"/><Relationship Id="rId57" Type="http://schemas.openxmlformats.org/officeDocument/2006/relationships/hyperlink" Target="https://www.canada.ca/en/government/publicservice/learning/treasury-board-mandatory-training-inventory.html" TargetMode="External"/><Relationship Id="rId106" Type="http://schemas.openxmlformats.org/officeDocument/2006/relationships/hyperlink" Target="https://can01.safelinks.protection.outlook.com/?url=https%3A%2F%2Fwww.tbs-sct.canada.ca%2Fpol%2Fdoc-eng.aspx%3Fid%3D32716&amp;data=05%7C02%7CSally.Tewolde%40tbs-sct.gc.ca%7C3ed7f80cd8d547abce5e08dd47ab41ef%7C6397df10459540479c4f03311282152b%7C0%7C0%7C638745523054331195%7CUnknown%7CTWFpbGZsb3d8eyJFbXB0eU1hcGkiOnRydWUsIlYiOiIwLjAuMDAwMCIsIlAiOiJXaW4zMiIsIkFOIjoiTWFpbCIsIldUIjoyfQ%3D%3D%7C0%7C%7C%7C&amp;sdata=Cvq2BtDEL%2F8w%2BuY%2BFJlGwPfmFzvITkoPKAONQBtLgdE%3D&amp;reserved=0" TargetMode="External"/><Relationship Id="rId10" Type="http://schemas.openxmlformats.org/officeDocument/2006/relationships/footnotes" Target="footnotes.xml"/><Relationship Id="rId31" Type="http://schemas.openxmlformats.org/officeDocument/2006/relationships/hyperlink" Target="https://www.tbs-sct.canada.ca/pol/doc-eng.aspx?id=32593" TargetMode="External"/><Relationship Id="rId52" Type="http://schemas.openxmlformats.org/officeDocument/2006/relationships/hyperlink" Target="https://www.tbs-sct.canada.ca/pol/doc-eng.aspx?id=25049" TargetMode="External"/><Relationship Id="rId73" Type="http://schemas.openxmlformats.org/officeDocument/2006/relationships/hyperlink" Target="https://www.tbs-sct.canada.ca/pol/doc-eng.aspx?id=32611" TargetMode="External"/><Relationship Id="rId78" Type="http://schemas.openxmlformats.org/officeDocument/2006/relationships/hyperlink" Target="https://www.tbs-sct.canada.ca/pol/doc-eng.aspx?id=16578" TargetMode="External"/><Relationship Id="rId94" Type="http://schemas.openxmlformats.org/officeDocument/2006/relationships/hyperlink" Target="https://www.tbs-sct.canada.ca/pol/doc-eng.aspx?id=32603" TargetMode="External"/><Relationship Id="rId99" Type="http://schemas.openxmlformats.org/officeDocument/2006/relationships/hyperlink" Target="https://can01.safelinks.protection.outlook.com/?url=https%3A%2F%2Fwww.tbs-sct.canada.ca%2Fpol%2Fdoc-eng.aspx%3Fid%3D12453&amp;data=05%7C02%7CChristine.Lau%40tbs-sct.gc.ca%7Cb4e9ab6c72a74ec690cc08dd51ccfb13%7C6397df10459540479c4f03311282152b%7C0%7C0%7C638756663004942423%7CUnknown%7CTWFpbGZsb3d8eyJFbXB0eU1hcGkiOnRydWUsIlYiOiIwLjAuMDAwMCIsIlAiOiJXaW4zMiIsIkFOIjoiTWFpbCIsIldUIjoyfQ%3D%3D%7C0%7C%7C%7C&amp;sdata=NEISlIpX1c%2FrAqICCLtMNi4Yq8GoQSvqm2aw1Xv1QzQ%3D&amp;reserved=0" TargetMode="External"/><Relationship Id="rId101" Type="http://schemas.openxmlformats.org/officeDocument/2006/relationships/hyperlink" Target="https://www.tbs-sct.canada.ca/pol/doc-eng.aspx?id=32603" TargetMode="External"/><Relationship Id="rId122" Type="http://schemas.microsoft.com/office/2020/10/relationships/intelligence" Target="intelligence2.xml"/></Relationships>
</file>

<file path=word/_rels/footnotes.xml.rels><?xml version="1.0" encoding="UTF-8" standalone="yes"?>
<Relationships xmlns="http://schemas.openxmlformats.org/package/2006/relationships"><Relationship Id="rId3" Type="http://schemas.openxmlformats.org/officeDocument/2006/relationships/hyperlink" Target="https://www.canada.ca/en/government/system/digital-government/guideline-service-digital.html" TargetMode="External"/><Relationship Id="rId2" Type="http://schemas.openxmlformats.org/officeDocument/2006/relationships/hyperlink" Target="https://www.gcpedia.gc.ca/wiki/Executive_Management_and_Leadership_Development/Performance_Management" TargetMode="External"/><Relationship Id="rId1" Type="http://schemas.openxmlformats.org/officeDocument/2006/relationships/hyperlink" Target="https://www.gcpedia.gc.ca/gcwiki/images/2/2f/Guide_for_Executive_Performance_Management_and_Consequential_Accountability_.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D56197A3ADE4AA2A2D12D35831424AB"/>
        <w:category>
          <w:name w:val="General"/>
          <w:gallery w:val="placeholder"/>
        </w:category>
        <w:types>
          <w:type w:val="bbPlcHdr"/>
        </w:types>
        <w:behaviors>
          <w:behavior w:val="content"/>
        </w:behaviors>
        <w:guid w:val="{864FE84F-3457-4922-9BB4-69EB9F470675}"/>
      </w:docPartPr>
      <w:docPartBody>
        <w:p w:rsidR="00411A32" w:rsidRDefault="00411A32">
          <w:pPr>
            <w:pStyle w:val="FD56197A3ADE4AA2A2D12D35831424AB"/>
          </w:pPr>
          <w:r w:rsidRPr="005F11DC">
            <w:rPr>
              <w:rStyle w:val="PlaceholderText"/>
            </w:rPr>
            <w:t>Choose an item.</w:t>
          </w:r>
        </w:p>
      </w:docPartBody>
    </w:docPart>
    <w:docPart>
      <w:docPartPr>
        <w:name w:val="8ADFC8609F414ABEB64C4A7BC5ACD105"/>
        <w:category>
          <w:name w:val="General"/>
          <w:gallery w:val="placeholder"/>
        </w:category>
        <w:types>
          <w:type w:val="bbPlcHdr"/>
        </w:types>
        <w:behaviors>
          <w:behavior w:val="content"/>
        </w:behaviors>
        <w:guid w:val="{7F9B9856-D0A2-4462-ABBB-683796D44977}"/>
      </w:docPartPr>
      <w:docPartBody>
        <w:p w:rsidR="00411A32" w:rsidRDefault="00411A32">
          <w:pPr>
            <w:pStyle w:val="8ADFC8609F414ABEB64C4A7BC5ACD105"/>
          </w:pPr>
          <w:r w:rsidRPr="005F11DC">
            <w:rPr>
              <w:rStyle w:val="PlaceholderText"/>
            </w:rPr>
            <w:t>Choose an item.</w:t>
          </w:r>
        </w:p>
      </w:docPartBody>
    </w:docPart>
    <w:docPart>
      <w:docPartPr>
        <w:name w:val="A362E985964E4214B22B83C424F0442C"/>
        <w:category>
          <w:name w:val="General"/>
          <w:gallery w:val="placeholder"/>
        </w:category>
        <w:types>
          <w:type w:val="bbPlcHdr"/>
        </w:types>
        <w:behaviors>
          <w:behavior w:val="content"/>
        </w:behaviors>
        <w:guid w:val="{1D6285ED-0A1E-4E57-B0D6-45F84B61E420}"/>
      </w:docPartPr>
      <w:docPartBody>
        <w:p w:rsidR="00411A32" w:rsidRDefault="00411A32">
          <w:pPr>
            <w:pStyle w:val="A362E985964E4214B22B83C424F0442C"/>
          </w:pPr>
          <w:r w:rsidRPr="005F11DC">
            <w:rPr>
              <w:rStyle w:val="PlaceholderText"/>
            </w:rPr>
            <w:t>Choose an item.</w:t>
          </w:r>
        </w:p>
      </w:docPartBody>
    </w:docPart>
    <w:docPart>
      <w:docPartPr>
        <w:name w:val="76B4B325C5CA495BB253FB984FB47F85"/>
        <w:category>
          <w:name w:val="General"/>
          <w:gallery w:val="placeholder"/>
        </w:category>
        <w:types>
          <w:type w:val="bbPlcHdr"/>
        </w:types>
        <w:behaviors>
          <w:behavior w:val="content"/>
        </w:behaviors>
        <w:guid w:val="{FCDE4D8A-0240-4E87-BC02-6AAF6A87DA2D}"/>
      </w:docPartPr>
      <w:docPartBody>
        <w:p w:rsidR="00411A32" w:rsidRDefault="00411A32">
          <w:pPr>
            <w:pStyle w:val="76B4B325C5CA495BB253FB984FB47F85"/>
          </w:pPr>
          <w:r w:rsidRPr="005F11DC">
            <w:rPr>
              <w:rStyle w:val="PlaceholderText"/>
            </w:rPr>
            <w:t>Choose an item.</w:t>
          </w:r>
        </w:p>
      </w:docPartBody>
    </w:docPart>
    <w:docPart>
      <w:docPartPr>
        <w:name w:val="D3F4B8587B214C8286FAA1150B9D0970"/>
        <w:category>
          <w:name w:val="General"/>
          <w:gallery w:val="placeholder"/>
        </w:category>
        <w:types>
          <w:type w:val="bbPlcHdr"/>
        </w:types>
        <w:behaviors>
          <w:behavior w:val="content"/>
        </w:behaviors>
        <w:guid w:val="{B028A052-4343-47EB-BC8A-A4821DFF2B79}"/>
      </w:docPartPr>
      <w:docPartBody>
        <w:p w:rsidR="00411A32" w:rsidRDefault="00411A32">
          <w:pPr>
            <w:pStyle w:val="D3F4B8587B214C8286FAA1150B9D0970"/>
          </w:pPr>
          <w:r w:rsidRPr="005F11DC">
            <w:rPr>
              <w:rStyle w:val="PlaceholderText"/>
            </w:rPr>
            <w:t>Choose an item.</w:t>
          </w:r>
        </w:p>
      </w:docPartBody>
    </w:docPart>
    <w:docPart>
      <w:docPartPr>
        <w:name w:val="B3F53A83E7BA4F75971F3497FFE991B3"/>
        <w:category>
          <w:name w:val="General"/>
          <w:gallery w:val="placeholder"/>
        </w:category>
        <w:types>
          <w:type w:val="bbPlcHdr"/>
        </w:types>
        <w:behaviors>
          <w:behavior w:val="content"/>
        </w:behaviors>
        <w:guid w:val="{F464FC22-B24D-4D80-8AAE-21467490DCFA}"/>
      </w:docPartPr>
      <w:docPartBody>
        <w:p w:rsidR="00411A32" w:rsidRDefault="00411A32">
          <w:pPr>
            <w:pStyle w:val="B3F53A83E7BA4F75971F3497FFE991B3"/>
          </w:pPr>
          <w:r w:rsidRPr="005F11DC">
            <w:rPr>
              <w:rStyle w:val="PlaceholderText"/>
            </w:rPr>
            <w:t>Choose an item.</w:t>
          </w:r>
        </w:p>
      </w:docPartBody>
    </w:docPart>
    <w:docPart>
      <w:docPartPr>
        <w:name w:val="75383466D304415CBB7505EA986D407B"/>
        <w:category>
          <w:name w:val="General"/>
          <w:gallery w:val="placeholder"/>
        </w:category>
        <w:types>
          <w:type w:val="bbPlcHdr"/>
        </w:types>
        <w:behaviors>
          <w:behavior w:val="content"/>
        </w:behaviors>
        <w:guid w:val="{AAD2A77B-4253-464C-A25B-363E275CBA06}"/>
      </w:docPartPr>
      <w:docPartBody>
        <w:p w:rsidR="00411A32" w:rsidRDefault="00411A32">
          <w:pPr>
            <w:pStyle w:val="75383466D304415CBB7505EA986D407B"/>
          </w:pPr>
          <w:r w:rsidRPr="005F11DC">
            <w:rPr>
              <w:rStyle w:val="PlaceholderText"/>
            </w:rPr>
            <w:t>Choose an item.</w:t>
          </w:r>
        </w:p>
      </w:docPartBody>
    </w:docPart>
    <w:docPart>
      <w:docPartPr>
        <w:name w:val="F6EE1AD8790243BEB0C599155D851864"/>
        <w:category>
          <w:name w:val="General"/>
          <w:gallery w:val="placeholder"/>
        </w:category>
        <w:types>
          <w:type w:val="bbPlcHdr"/>
        </w:types>
        <w:behaviors>
          <w:behavior w:val="content"/>
        </w:behaviors>
        <w:guid w:val="{E1D9EEAE-D1E5-4340-A743-BB632A02C76A}"/>
      </w:docPartPr>
      <w:docPartBody>
        <w:p w:rsidR="00411A32" w:rsidRDefault="00411A32">
          <w:pPr>
            <w:pStyle w:val="F6EE1AD8790243BEB0C599155D851864"/>
          </w:pPr>
          <w:r w:rsidRPr="005F11DC">
            <w:rPr>
              <w:rStyle w:val="PlaceholderText"/>
            </w:rPr>
            <w:t>Choose an item.</w:t>
          </w:r>
        </w:p>
      </w:docPartBody>
    </w:docPart>
    <w:docPart>
      <w:docPartPr>
        <w:name w:val="7AEE24AE94D448E18BFA6E76F32F489A"/>
        <w:category>
          <w:name w:val="General"/>
          <w:gallery w:val="placeholder"/>
        </w:category>
        <w:types>
          <w:type w:val="bbPlcHdr"/>
        </w:types>
        <w:behaviors>
          <w:behavior w:val="content"/>
        </w:behaviors>
        <w:guid w:val="{FB4F4A05-0EAD-404E-AE13-97427F14A107}"/>
      </w:docPartPr>
      <w:docPartBody>
        <w:p w:rsidR="00411A32" w:rsidRDefault="00411A32">
          <w:pPr>
            <w:pStyle w:val="7AEE24AE94D448E18BFA6E76F32F489A"/>
          </w:pPr>
          <w:r w:rsidRPr="005F11DC">
            <w:rPr>
              <w:rStyle w:val="PlaceholderText"/>
            </w:rPr>
            <w:t>Choose an item.</w:t>
          </w:r>
        </w:p>
      </w:docPartBody>
    </w:docPart>
    <w:docPart>
      <w:docPartPr>
        <w:name w:val="F1EF2B1A7E6D465CAE0E422D13E6B216"/>
        <w:category>
          <w:name w:val="General"/>
          <w:gallery w:val="placeholder"/>
        </w:category>
        <w:types>
          <w:type w:val="bbPlcHdr"/>
        </w:types>
        <w:behaviors>
          <w:behavior w:val="content"/>
        </w:behaviors>
        <w:guid w:val="{5D6383E8-EE32-4A12-BDB6-7116925E2CEC}"/>
      </w:docPartPr>
      <w:docPartBody>
        <w:p w:rsidR="00411A32" w:rsidRDefault="00411A32">
          <w:pPr>
            <w:pStyle w:val="F1EF2B1A7E6D465CAE0E422D13E6B216"/>
          </w:pPr>
          <w:r w:rsidRPr="005F11DC">
            <w:rPr>
              <w:rStyle w:val="PlaceholderText"/>
            </w:rPr>
            <w:t>Choose an item.</w:t>
          </w:r>
        </w:p>
      </w:docPartBody>
    </w:docPart>
    <w:docPart>
      <w:docPartPr>
        <w:name w:val="B8C505EB272843F0BE105A981F00A1AB"/>
        <w:category>
          <w:name w:val="General"/>
          <w:gallery w:val="placeholder"/>
        </w:category>
        <w:types>
          <w:type w:val="bbPlcHdr"/>
        </w:types>
        <w:behaviors>
          <w:behavior w:val="content"/>
        </w:behaviors>
        <w:guid w:val="{3484ABEC-8254-4D19-A8A5-BFF69759CDA9}"/>
      </w:docPartPr>
      <w:docPartBody>
        <w:p w:rsidR="00411A32" w:rsidRDefault="00411A32">
          <w:pPr>
            <w:pStyle w:val="B8C505EB272843F0BE105A981F00A1AB"/>
          </w:pPr>
          <w:r w:rsidRPr="005F11DC">
            <w:rPr>
              <w:rStyle w:val="PlaceholderText"/>
            </w:rPr>
            <w:t>Choose an item.</w:t>
          </w:r>
        </w:p>
      </w:docPartBody>
    </w:docPart>
    <w:docPart>
      <w:docPartPr>
        <w:name w:val="FB7CEF53280740F79089A7D960B80A7C"/>
        <w:category>
          <w:name w:val="General"/>
          <w:gallery w:val="placeholder"/>
        </w:category>
        <w:types>
          <w:type w:val="bbPlcHdr"/>
        </w:types>
        <w:behaviors>
          <w:behavior w:val="content"/>
        </w:behaviors>
        <w:guid w:val="{E03D6FFE-5E53-4E35-AB02-66FCB33EEC34}"/>
      </w:docPartPr>
      <w:docPartBody>
        <w:p w:rsidR="00411A32" w:rsidRDefault="00411A32">
          <w:pPr>
            <w:pStyle w:val="FB7CEF53280740F79089A7D960B80A7C"/>
          </w:pPr>
          <w:r w:rsidRPr="005F11DC">
            <w:rPr>
              <w:rStyle w:val="PlaceholderText"/>
            </w:rPr>
            <w:t>Choose an item.</w:t>
          </w:r>
        </w:p>
      </w:docPartBody>
    </w:docPart>
    <w:docPart>
      <w:docPartPr>
        <w:name w:val="35375868E4BE43ADA60F6FB8BC5E5392"/>
        <w:category>
          <w:name w:val="General"/>
          <w:gallery w:val="placeholder"/>
        </w:category>
        <w:types>
          <w:type w:val="bbPlcHdr"/>
        </w:types>
        <w:behaviors>
          <w:behavior w:val="content"/>
        </w:behaviors>
        <w:guid w:val="{82F91CB7-623D-442B-8C1F-4A414EB140D1}"/>
      </w:docPartPr>
      <w:docPartBody>
        <w:p w:rsidR="00411A32" w:rsidRDefault="00411A32">
          <w:pPr>
            <w:pStyle w:val="35375868E4BE43ADA60F6FB8BC5E5392"/>
          </w:pPr>
          <w:r w:rsidRPr="005F11DC">
            <w:rPr>
              <w:rStyle w:val="PlaceholderText"/>
            </w:rPr>
            <w:t>Choose an item.</w:t>
          </w:r>
        </w:p>
      </w:docPartBody>
    </w:docPart>
    <w:docPart>
      <w:docPartPr>
        <w:name w:val="CE2B789C3C174FCEBABBC32B2DBBA339"/>
        <w:category>
          <w:name w:val="General"/>
          <w:gallery w:val="placeholder"/>
        </w:category>
        <w:types>
          <w:type w:val="bbPlcHdr"/>
        </w:types>
        <w:behaviors>
          <w:behavior w:val="content"/>
        </w:behaviors>
        <w:guid w:val="{383711F7-3B13-4ED0-BEEE-039E698E765C}"/>
      </w:docPartPr>
      <w:docPartBody>
        <w:p w:rsidR="00411A32" w:rsidRDefault="00411A32">
          <w:pPr>
            <w:pStyle w:val="CE2B789C3C174FCEBABBC32B2DBBA339"/>
          </w:pPr>
          <w:r w:rsidRPr="005F11DC">
            <w:rPr>
              <w:rStyle w:val="PlaceholderText"/>
            </w:rPr>
            <w:t>Choose an item.</w:t>
          </w:r>
        </w:p>
      </w:docPartBody>
    </w:docPart>
    <w:docPart>
      <w:docPartPr>
        <w:name w:val="58BE287CCFED4495906EE7111FA4A311"/>
        <w:category>
          <w:name w:val="General"/>
          <w:gallery w:val="placeholder"/>
        </w:category>
        <w:types>
          <w:type w:val="bbPlcHdr"/>
        </w:types>
        <w:behaviors>
          <w:behavior w:val="content"/>
        </w:behaviors>
        <w:guid w:val="{A1A95338-68E3-41E7-913E-383C1F6984FB}"/>
      </w:docPartPr>
      <w:docPartBody>
        <w:p w:rsidR="00411A32" w:rsidRDefault="00411A32">
          <w:pPr>
            <w:pStyle w:val="58BE287CCFED4495906EE7111FA4A311"/>
          </w:pPr>
          <w:r w:rsidRPr="005F11DC">
            <w:rPr>
              <w:rStyle w:val="PlaceholderText"/>
            </w:rPr>
            <w:t>Choose an item.</w:t>
          </w:r>
        </w:p>
      </w:docPartBody>
    </w:docPart>
    <w:docPart>
      <w:docPartPr>
        <w:name w:val="4BDBD4D235A84EC6B682D79E2A1E878A"/>
        <w:category>
          <w:name w:val="General"/>
          <w:gallery w:val="placeholder"/>
        </w:category>
        <w:types>
          <w:type w:val="bbPlcHdr"/>
        </w:types>
        <w:behaviors>
          <w:behavior w:val="content"/>
        </w:behaviors>
        <w:guid w:val="{1D1C1952-86D9-429C-97BB-9DB1AB274616}"/>
      </w:docPartPr>
      <w:docPartBody>
        <w:p w:rsidR="00411A32" w:rsidRDefault="00411A32">
          <w:pPr>
            <w:pStyle w:val="4BDBD4D235A84EC6B682D79E2A1E878A"/>
          </w:pPr>
          <w:r w:rsidRPr="005F11DC">
            <w:rPr>
              <w:rStyle w:val="PlaceholderText"/>
            </w:rPr>
            <w:t>Choose an item.</w:t>
          </w:r>
        </w:p>
      </w:docPartBody>
    </w:docPart>
    <w:docPart>
      <w:docPartPr>
        <w:name w:val="E6351C15EC68438C9D991ECFF5DDF93E"/>
        <w:category>
          <w:name w:val="General"/>
          <w:gallery w:val="placeholder"/>
        </w:category>
        <w:types>
          <w:type w:val="bbPlcHdr"/>
        </w:types>
        <w:behaviors>
          <w:behavior w:val="content"/>
        </w:behaviors>
        <w:guid w:val="{31F367F4-9CF3-4375-B85E-63D2F4F1FC64}"/>
      </w:docPartPr>
      <w:docPartBody>
        <w:p w:rsidR="00411A32" w:rsidRDefault="00411A32">
          <w:pPr>
            <w:pStyle w:val="E6351C15EC68438C9D991ECFF5DDF93E"/>
          </w:pPr>
          <w:r w:rsidRPr="005F11DC">
            <w:rPr>
              <w:rStyle w:val="PlaceholderText"/>
            </w:rPr>
            <w:t>Choose an item.</w:t>
          </w:r>
        </w:p>
      </w:docPartBody>
    </w:docPart>
    <w:docPart>
      <w:docPartPr>
        <w:name w:val="AC8E9E7A9A534C35AA873EDE4AAAA384"/>
        <w:category>
          <w:name w:val="General"/>
          <w:gallery w:val="placeholder"/>
        </w:category>
        <w:types>
          <w:type w:val="bbPlcHdr"/>
        </w:types>
        <w:behaviors>
          <w:behavior w:val="content"/>
        </w:behaviors>
        <w:guid w:val="{3B045FD7-869C-448F-83EF-646A3AEB63DC}"/>
      </w:docPartPr>
      <w:docPartBody>
        <w:p w:rsidR="00411A32" w:rsidRDefault="00411A32">
          <w:pPr>
            <w:pStyle w:val="AC8E9E7A9A534C35AA873EDE4AAAA384"/>
          </w:pPr>
          <w:r w:rsidRPr="005F11DC">
            <w:rPr>
              <w:rStyle w:val="PlaceholderText"/>
            </w:rPr>
            <w:t>Choose an item.</w:t>
          </w:r>
        </w:p>
      </w:docPartBody>
    </w:docPart>
    <w:docPart>
      <w:docPartPr>
        <w:name w:val="667A5E79FD5645B397E6438F6D095C08"/>
        <w:category>
          <w:name w:val="General"/>
          <w:gallery w:val="placeholder"/>
        </w:category>
        <w:types>
          <w:type w:val="bbPlcHdr"/>
        </w:types>
        <w:behaviors>
          <w:behavior w:val="content"/>
        </w:behaviors>
        <w:guid w:val="{A72CFDEF-0976-4D6A-8DA5-BF69673B4E15}"/>
      </w:docPartPr>
      <w:docPartBody>
        <w:p w:rsidR="00411A32" w:rsidRDefault="00411A32">
          <w:pPr>
            <w:pStyle w:val="667A5E79FD5645B397E6438F6D095C08"/>
          </w:pPr>
          <w:r w:rsidRPr="005F11DC">
            <w:rPr>
              <w:rStyle w:val="PlaceholderText"/>
            </w:rPr>
            <w:t>Choose an item.</w:t>
          </w:r>
        </w:p>
      </w:docPartBody>
    </w:docPart>
    <w:docPart>
      <w:docPartPr>
        <w:name w:val="7F43BFB980DB4E5F856319682A03442D"/>
        <w:category>
          <w:name w:val="General"/>
          <w:gallery w:val="placeholder"/>
        </w:category>
        <w:types>
          <w:type w:val="bbPlcHdr"/>
        </w:types>
        <w:behaviors>
          <w:behavior w:val="content"/>
        </w:behaviors>
        <w:guid w:val="{61282410-80E5-4F18-9CDE-052C8D9C56C6}"/>
      </w:docPartPr>
      <w:docPartBody>
        <w:p w:rsidR="00411A32" w:rsidRDefault="00411A32">
          <w:pPr>
            <w:pStyle w:val="7F43BFB980DB4E5F856319682A03442D"/>
          </w:pPr>
          <w:r w:rsidRPr="005F11DC">
            <w:rPr>
              <w:rStyle w:val="PlaceholderText"/>
            </w:rPr>
            <w:t>Choose an item.</w:t>
          </w:r>
        </w:p>
      </w:docPartBody>
    </w:docPart>
    <w:docPart>
      <w:docPartPr>
        <w:name w:val="E23FE0A4BAE14945B685BBFEDFF47B16"/>
        <w:category>
          <w:name w:val="General"/>
          <w:gallery w:val="placeholder"/>
        </w:category>
        <w:types>
          <w:type w:val="bbPlcHdr"/>
        </w:types>
        <w:behaviors>
          <w:behavior w:val="content"/>
        </w:behaviors>
        <w:guid w:val="{E70436C3-F7CF-4E16-BF89-F7F533CCA1A4}"/>
      </w:docPartPr>
      <w:docPartBody>
        <w:p w:rsidR="00411A32" w:rsidRDefault="00411A32">
          <w:pPr>
            <w:pStyle w:val="E23FE0A4BAE14945B685BBFEDFF47B16"/>
          </w:pPr>
          <w:r w:rsidRPr="005F11DC">
            <w:rPr>
              <w:rStyle w:val="PlaceholderText"/>
            </w:rPr>
            <w:t>Choose an item.</w:t>
          </w:r>
        </w:p>
      </w:docPartBody>
    </w:docPart>
    <w:docPart>
      <w:docPartPr>
        <w:name w:val="D64D6747365E4C9F9F90DE202F908E1B"/>
        <w:category>
          <w:name w:val="General"/>
          <w:gallery w:val="placeholder"/>
        </w:category>
        <w:types>
          <w:type w:val="bbPlcHdr"/>
        </w:types>
        <w:behaviors>
          <w:behavior w:val="content"/>
        </w:behaviors>
        <w:guid w:val="{1DC2C1DC-9D70-42A2-834A-1EC25F0491A1}"/>
      </w:docPartPr>
      <w:docPartBody>
        <w:p w:rsidR="00411A32" w:rsidRDefault="00411A32">
          <w:pPr>
            <w:pStyle w:val="D64D6747365E4C9F9F90DE202F908E1B"/>
          </w:pPr>
          <w:r w:rsidRPr="005F11DC">
            <w:rPr>
              <w:rStyle w:val="PlaceholderText"/>
            </w:rPr>
            <w:t>Choose an item.</w:t>
          </w:r>
        </w:p>
      </w:docPartBody>
    </w:docPart>
    <w:docPart>
      <w:docPartPr>
        <w:name w:val="F34D4DF7653545A4BC133D6E99DBB792"/>
        <w:category>
          <w:name w:val="General"/>
          <w:gallery w:val="placeholder"/>
        </w:category>
        <w:types>
          <w:type w:val="bbPlcHdr"/>
        </w:types>
        <w:behaviors>
          <w:behavior w:val="content"/>
        </w:behaviors>
        <w:guid w:val="{D6341163-49CC-4261-9B33-17D87900065E}"/>
      </w:docPartPr>
      <w:docPartBody>
        <w:p w:rsidR="00411A32" w:rsidRDefault="00411A32">
          <w:pPr>
            <w:pStyle w:val="F34D4DF7653545A4BC133D6E99DBB792"/>
          </w:pPr>
          <w:r w:rsidRPr="005F11D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0AB"/>
    <w:rsid w:val="000600A7"/>
    <w:rsid w:val="00087EA6"/>
    <w:rsid w:val="001767B5"/>
    <w:rsid w:val="00374926"/>
    <w:rsid w:val="00411A32"/>
    <w:rsid w:val="005640AB"/>
    <w:rsid w:val="006B77AE"/>
    <w:rsid w:val="007434A5"/>
    <w:rsid w:val="007E1E08"/>
    <w:rsid w:val="0083384E"/>
    <w:rsid w:val="00A34FBE"/>
    <w:rsid w:val="00B67545"/>
    <w:rsid w:val="00B73736"/>
    <w:rsid w:val="00C84641"/>
    <w:rsid w:val="00D62ABC"/>
    <w:rsid w:val="00DD36B5"/>
    <w:rsid w:val="00DD4A9E"/>
    <w:rsid w:val="00EF690A"/>
    <w:rsid w:val="00FB213B"/>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 w:type="paragraph" w:customStyle="1" w:styleId="FD56197A3ADE4AA2A2D12D35831424AB">
    <w:name w:val="FD56197A3ADE4AA2A2D12D35831424AB"/>
  </w:style>
  <w:style w:type="paragraph" w:customStyle="1" w:styleId="8ADFC8609F414ABEB64C4A7BC5ACD105">
    <w:name w:val="8ADFC8609F414ABEB64C4A7BC5ACD105"/>
  </w:style>
  <w:style w:type="paragraph" w:customStyle="1" w:styleId="A362E985964E4214B22B83C424F0442C">
    <w:name w:val="A362E985964E4214B22B83C424F0442C"/>
  </w:style>
  <w:style w:type="paragraph" w:customStyle="1" w:styleId="76B4B325C5CA495BB253FB984FB47F85">
    <w:name w:val="76B4B325C5CA495BB253FB984FB47F85"/>
  </w:style>
  <w:style w:type="paragraph" w:customStyle="1" w:styleId="D3F4B8587B214C8286FAA1150B9D0970">
    <w:name w:val="D3F4B8587B214C8286FAA1150B9D0970"/>
  </w:style>
  <w:style w:type="paragraph" w:customStyle="1" w:styleId="B3F53A83E7BA4F75971F3497FFE991B3">
    <w:name w:val="B3F53A83E7BA4F75971F3497FFE991B3"/>
  </w:style>
  <w:style w:type="paragraph" w:customStyle="1" w:styleId="75383466D304415CBB7505EA986D407B">
    <w:name w:val="75383466D304415CBB7505EA986D407B"/>
  </w:style>
  <w:style w:type="paragraph" w:customStyle="1" w:styleId="F6EE1AD8790243BEB0C599155D851864">
    <w:name w:val="F6EE1AD8790243BEB0C599155D851864"/>
  </w:style>
  <w:style w:type="paragraph" w:customStyle="1" w:styleId="7AEE24AE94D448E18BFA6E76F32F489A">
    <w:name w:val="7AEE24AE94D448E18BFA6E76F32F489A"/>
  </w:style>
  <w:style w:type="paragraph" w:customStyle="1" w:styleId="F1EF2B1A7E6D465CAE0E422D13E6B216">
    <w:name w:val="F1EF2B1A7E6D465CAE0E422D13E6B216"/>
  </w:style>
  <w:style w:type="paragraph" w:customStyle="1" w:styleId="B8C505EB272843F0BE105A981F00A1AB">
    <w:name w:val="B8C505EB272843F0BE105A981F00A1AB"/>
  </w:style>
  <w:style w:type="paragraph" w:customStyle="1" w:styleId="FB7CEF53280740F79089A7D960B80A7C">
    <w:name w:val="FB7CEF53280740F79089A7D960B80A7C"/>
  </w:style>
  <w:style w:type="paragraph" w:customStyle="1" w:styleId="35375868E4BE43ADA60F6FB8BC5E5392">
    <w:name w:val="35375868E4BE43ADA60F6FB8BC5E5392"/>
  </w:style>
  <w:style w:type="paragraph" w:customStyle="1" w:styleId="CE2B789C3C174FCEBABBC32B2DBBA339">
    <w:name w:val="CE2B789C3C174FCEBABBC32B2DBBA339"/>
  </w:style>
  <w:style w:type="paragraph" w:customStyle="1" w:styleId="58BE287CCFED4495906EE7111FA4A311">
    <w:name w:val="58BE287CCFED4495906EE7111FA4A311"/>
  </w:style>
  <w:style w:type="paragraph" w:customStyle="1" w:styleId="4BDBD4D235A84EC6B682D79E2A1E878A">
    <w:name w:val="4BDBD4D235A84EC6B682D79E2A1E878A"/>
  </w:style>
  <w:style w:type="paragraph" w:customStyle="1" w:styleId="E6351C15EC68438C9D991ECFF5DDF93E">
    <w:name w:val="E6351C15EC68438C9D991ECFF5DDF93E"/>
  </w:style>
  <w:style w:type="paragraph" w:customStyle="1" w:styleId="AC8E9E7A9A534C35AA873EDE4AAAA384">
    <w:name w:val="AC8E9E7A9A534C35AA873EDE4AAAA384"/>
  </w:style>
  <w:style w:type="paragraph" w:customStyle="1" w:styleId="667A5E79FD5645B397E6438F6D095C08">
    <w:name w:val="667A5E79FD5645B397E6438F6D095C08"/>
  </w:style>
  <w:style w:type="paragraph" w:customStyle="1" w:styleId="7F43BFB980DB4E5F856319682A03442D">
    <w:name w:val="7F43BFB980DB4E5F856319682A03442D"/>
  </w:style>
  <w:style w:type="paragraph" w:customStyle="1" w:styleId="E23FE0A4BAE14945B685BBFEDFF47B16">
    <w:name w:val="E23FE0A4BAE14945B685BBFEDFF47B16"/>
  </w:style>
  <w:style w:type="paragraph" w:customStyle="1" w:styleId="D64D6747365E4C9F9F90DE202F908E1B">
    <w:name w:val="D64D6747365E4C9F9F90DE202F908E1B"/>
  </w:style>
  <w:style w:type="paragraph" w:customStyle="1" w:styleId="F34D4DF7653545A4BC133D6E99DBB792">
    <w:name w:val="F34D4DF7653545A4BC133D6E99DBB7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E860D1223E984692003B2F8D34E609" ma:contentTypeVersion="17" ma:contentTypeDescription="Create a new document." ma:contentTypeScope="" ma:versionID="e6ae0b9b297e68efb5bdd624c3ab82da">
  <xsd:schema xmlns:xsd="http://www.w3.org/2001/XMLSchema" xmlns:xs="http://www.w3.org/2001/XMLSchema" xmlns:p="http://schemas.microsoft.com/office/2006/metadata/properties" xmlns:ns2="f4760878-658a-4717-bbd4-0fd9c09fbb13" xmlns:ns3="0406129d-7949-4012-aa34-bff85346a4cf" targetNamespace="http://schemas.microsoft.com/office/2006/metadata/properties" ma:root="true" ma:fieldsID="472244b74e13ccb9dd5020d665aa3870" ns2:_="" ns3:_="">
    <xsd:import namespace="f4760878-658a-4717-bbd4-0fd9c09fbb13"/>
    <xsd:import namespace="0406129d-7949-4012-aa34-bff85346a4c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ObjectDetectorVersions" minOccurs="0"/>
                <xsd:element ref="ns3:MediaServiceDateTaken" minOccurs="0"/>
                <xsd:element ref="ns3:MediaLengthInSeconds" minOccurs="0"/>
                <xsd:element ref="ns2:SharedWithUsers" minOccurs="0"/>
                <xsd:element ref="ns2:SharedWithDetails"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ClientSector" minOccurs="0"/>
                <xsd:element ref="ns3:MediaServiceSearchProperties" minOccurs="0"/>
                <xsd:element ref="ns3:ResultsBasedmanagementLexic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760878-658a-4717-bbd4-0fd9c09fbb1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ad57bf2-f02f-4dbd-8de6-9782f78cc88f}" ma:internalName="TaxCatchAll" ma:showField="CatchAllData" ma:web="f4760878-658a-4717-bbd4-0fd9c09fbb1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406129d-7949-4012-aa34-bff85346a4c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bf3204f-aabd-4e28-9088-5d29a8bcebff" ma:termSetId="09814cd3-568e-fe90-9814-8d621ff8fb84" ma:anchorId="fba54fb3-c3e1-fe81-a776-ca4b69148c4d" ma:open="true" ma:isKeyword="false">
      <xsd:complexType>
        <xsd:sequence>
          <xsd:element ref="pc:Terms" minOccurs="0" maxOccurs="1"/>
        </xsd:sequence>
      </xsd:complex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ClientSector" ma:index="24" nillable="true" ma:displayName="Client Sector" ma:description="Input which sector the project is for" ma:format="Dropdown" ma:internalName="ClientSector">
      <xsd:simpleType>
        <xsd:restriction base="dms:Text">
          <xsd:maxLength value="255"/>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ResultsBasedmanagementLexicon" ma:index="26" nillable="true" ma:displayName="Results Based management Lexicon" ma:description="https://can01.safelinks.protection.outlook.com/?url=https%3A%2F%2Fintranet.canada.ca%2Fwg-tg%2Fcee%2Fpubs%2Flex-fra.asp&amp;data=05%7C02%7CMaria.Larocque%40tbs-sct.gc.ca%7Ceb87e581d0d84040724208dceec8f11f%7C6397df10459540479c4f03311282152b%7C0%7C0%7C638647794027407067%7CUnknown%7CTWFpbGZsb3d8eyJWIjoiMC4wLjAwMDAiLCJQIjoiV2luMzIiLCJBTiI6Ik1haWwiLCJXVCI6Mn0%3D%7C0%7C%7C%7C&amp;sdata=KVGQM7IVjNL%2Bg5QQe%2FBf4v275mwpRiF65Ulpeyplh64%3D&amp;reserved=0" ma:format="Hyperlink" ma:internalName="ResultsBasedmanagementLexicon">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4760878-658a-4717-bbd4-0fd9c09fbb13" xsi:nil="true"/>
    <lcf76f155ced4ddcb4097134ff3c332f xmlns="0406129d-7949-4012-aa34-bff85346a4cf">
      <Terms xmlns="http://schemas.microsoft.com/office/infopath/2007/PartnerControls"/>
    </lcf76f155ced4ddcb4097134ff3c332f>
    <ClientSector xmlns="0406129d-7949-4012-aa34-bff85346a4cf" xsi:nil="true"/>
    <_dlc_DocId xmlns="f4760878-658a-4717-bbd4-0fd9c09fbb13">H7DP552HMR67-530728870-171139</_dlc_DocId>
    <_dlc_DocIdUrl xmlns="f4760878-658a-4717-bbd4-0fd9c09fbb13">
      <Url>https://056gc.sharepoint.com/sites/PPS-PID1_PPS-DIP1/_layouts/15/DocIdRedir.aspx?ID=H7DP552HMR67-530728870-171139</Url>
      <Description>H7DP552HMR67-530728870-171139</Description>
    </_dlc_DocIdUrl>
    <ResultsBasedmanagementLexicon xmlns="0406129d-7949-4012-aa34-bff85346a4cf">
      <Url xsi:nil="true"/>
      <Description xsi:nil="true"/>
    </ResultsBasedmanagementLexicon>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15A7AFC-B1AD-4001-928D-812556B9E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760878-658a-4717-bbd4-0fd9c09fbb13"/>
    <ds:schemaRef ds:uri="0406129d-7949-4012-aa34-bff85346a4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8C3123-04CA-4EBD-8D8D-38688343EEFF}">
  <ds:schemaRefs>
    <ds:schemaRef ds:uri="http://schemas.openxmlformats.org/officeDocument/2006/bibliography"/>
  </ds:schemaRefs>
</ds:datastoreItem>
</file>

<file path=customXml/itemProps3.xml><?xml version="1.0" encoding="utf-8"?>
<ds:datastoreItem xmlns:ds="http://schemas.openxmlformats.org/officeDocument/2006/customXml" ds:itemID="{969AA0CA-F8EC-4809-BCBE-221A247AB112}">
  <ds:schemaRefs>
    <ds:schemaRef ds:uri="http://schemas.microsoft.com/sharepoint/v3/contenttype/forms"/>
  </ds:schemaRefs>
</ds:datastoreItem>
</file>

<file path=customXml/itemProps4.xml><?xml version="1.0" encoding="utf-8"?>
<ds:datastoreItem xmlns:ds="http://schemas.openxmlformats.org/officeDocument/2006/customXml" ds:itemID="{083E933C-A969-42F4-8B28-1EA386774C27}">
  <ds:schemaRefs>
    <ds:schemaRef ds:uri="http://schemas.microsoft.com/office/2006/metadata/properties"/>
    <ds:schemaRef ds:uri="http://schemas.microsoft.com/office/infopath/2007/PartnerControls"/>
    <ds:schemaRef ds:uri="f4760878-658a-4717-bbd4-0fd9c09fbb13"/>
    <ds:schemaRef ds:uri="0406129d-7949-4012-aa34-bff85346a4cf"/>
  </ds:schemaRefs>
</ds:datastoreItem>
</file>

<file path=customXml/itemProps5.xml><?xml version="1.0" encoding="utf-8"?>
<ds:datastoreItem xmlns:ds="http://schemas.openxmlformats.org/officeDocument/2006/customXml" ds:itemID="{A7EB108E-34D1-417E-829A-D9B8F7564F5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10086</TotalTime>
  <Pages>59</Pages>
  <Words>28601</Words>
  <Characters>163030</Characters>
  <Application>Microsoft Office Word</Application>
  <DocSecurity>4</DocSecurity>
  <Lines>1358</Lines>
  <Paragraphs>382</Paragraphs>
  <ScaleCrop>false</ScaleCrop>
  <Company/>
  <LinksUpToDate>false</LinksUpToDate>
  <CharactersWithSpaces>191249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Choe, Jessica</dc:creator>
  <cp:keywords/>
  <dc:description/>
  <cp:lastModifiedBy>Elias, Antoine</cp:lastModifiedBy>
  <cp:revision>2</cp:revision>
  <cp:lastPrinted>2025-03-14T21:54:00Z</cp:lastPrinted>
  <dcterms:created xsi:type="dcterms:W3CDTF">2025-05-14T13:08:00Z</dcterms:created>
  <dcterms:modified xsi:type="dcterms:W3CDTF">2025-05-14T13:08:00Z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606af329,11e718dc,71c0f82c</vt:lpwstr>
  </property>
  <property fmtid="{D5CDD505-2E9C-101B-9397-08002B2CF9AE}" pid="3" name="ClassificationContentMarkingHeaderFontProps">
    <vt:lpwstr>#000000,12,Arial</vt:lpwstr>
  </property>
  <property fmtid="{D5CDD505-2E9C-101B-9397-08002B2CF9AE}" pid="4" name="ClassificationContentMarkingHeaderText">
    <vt:lpwstr>UNCLASSIFIED / NON CLASSIFIÉ</vt:lpwstr>
  </property>
  <property fmtid="{D5CDD505-2E9C-101B-9397-08002B2CF9AE}" pid="5" name="MSIP_Label_3d0ca00b-3f0e-465a-aac7-1a6a22fcea40_Enabled">
    <vt:lpwstr>true</vt:lpwstr>
  </property>
  <property fmtid="{D5CDD505-2E9C-101B-9397-08002B2CF9AE}" pid="6" name="MSIP_Label_3d0ca00b-3f0e-465a-aac7-1a6a22fcea40_SetDate">
    <vt:lpwstr>2024-09-26T14:43:50Z</vt:lpwstr>
  </property>
  <property fmtid="{D5CDD505-2E9C-101B-9397-08002B2CF9AE}" pid="7" name="MSIP_Label_3d0ca00b-3f0e-465a-aac7-1a6a22fcea40_Method">
    <vt:lpwstr>Privileged</vt:lpwstr>
  </property>
  <property fmtid="{D5CDD505-2E9C-101B-9397-08002B2CF9AE}" pid="8" name="MSIP_Label_3d0ca00b-3f0e-465a-aac7-1a6a22fcea40_Name">
    <vt:lpwstr>3d0ca00b-3f0e-465a-aac7-1a6a22fcea40</vt:lpwstr>
  </property>
  <property fmtid="{D5CDD505-2E9C-101B-9397-08002B2CF9AE}" pid="9" name="MSIP_Label_3d0ca00b-3f0e-465a-aac7-1a6a22fcea40_SiteId">
    <vt:lpwstr>6397df10-4595-4047-9c4f-03311282152b</vt:lpwstr>
  </property>
  <property fmtid="{D5CDD505-2E9C-101B-9397-08002B2CF9AE}" pid="10" name="MSIP_Label_3d0ca00b-3f0e-465a-aac7-1a6a22fcea40_ActionId">
    <vt:lpwstr>a0d23706-82e4-4a65-8692-fdcfd480fd3e</vt:lpwstr>
  </property>
  <property fmtid="{D5CDD505-2E9C-101B-9397-08002B2CF9AE}" pid="11" name="MSIP_Label_3d0ca00b-3f0e-465a-aac7-1a6a22fcea40_ContentBits">
    <vt:lpwstr>1</vt:lpwstr>
  </property>
  <property fmtid="{D5CDD505-2E9C-101B-9397-08002B2CF9AE}" pid="12" name="ContentTypeId">
    <vt:lpwstr>0x010100ADE860D1223E984692003B2F8D34E609</vt:lpwstr>
  </property>
  <property fmtid="{D5CDD505-2E9C-101B-9397-08002B2CF9AE}" pid="13" name="_dlc_DocIdItemGuid">
    <vt:lpwstr>b2a4a0d6-0e55-4ef6-ab1c-5a8fea739cb7</vt:lpwstr>
  </property>
  <property fmtid="{D5CDD505-2E9C-101B-9397-08002B2CF9AE}" pid="14" name="MediaServiceImageTags">
    <vt:lpwstr/>
  </property>
</Properties>
</file>