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1F4E79"/>
          <w:sz w:val="48"/>
          <w:szCs w:val="48"/>
        </w:rPr>
        <w:t xml:space="preserve">WORKSHOP FACILITATOR GUIDE</w:t>
      </w:r>
    </w:p>
    <w:p>
      <w:pPr>
        <w:spacing w:after="160"/>
        <w:jc w:val="center"/>
      </w:pPr>
      <w:r>
        <w:rPr>
          <w:rFonts w:ascii="Arial" w:cs="Arial" w:eastAsia="Arial" w:hAnsi="Arial"/>
          <w:color w:val="2E75B6"/>
          <w:sz w:val="36"/>
          <w:szCs w:val="36"/>
        </w:rPr>
        <w:t xml:space="preserve">Building an AI Agent from Scratch with LangChain</w:t>
      </w:r>
    </w:p>
    <w:p>
      <w:pPr>
        <w:spacing w:after="400"/>
        <w:jc w:val="center"/>
      </w:pPr>
      <w:r>
        <w:rPr>
          <w:rFonts w:ascii="Arial" w:cs="Arial" w:eastAsia="Arial" w:hAnsi="Arial"/>
          <w:i/>
          <w:iCs/>
          <w:color w:val="C55A11"/>
          <w:sz w:val="28"/>
          <w:szCs w:val="28"/>
        </w:rPr>
        <w:t xml:space="preserve">Use Case: Supply Chain Disruption Monitor</w:t>
      </w:r>
    </w:p>
    <w:p>
      <w:pPr>
        <w:spacing w:after="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Duration:</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3 Hours (with breaks)</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Audience:</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Developers, analysts, operations staff</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Prerequisites:</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Basic Python, API key, Git installed</w:t>
            </w:r>
          </w:p>
        </w:tc>
      </w:tr>
    </w:tbl>
    <w:p>
      <w:pPr>
        <w:spacing w:after="160"/>
      </w:pPr>
      <w:r>
        <w:t xml:space="preserve"/>
      </w:r>
    </w:p>
    <w:p>
      <w:pPr>
        <w:spacing w:after="160"/>
      </w:pPr>
      <w:r>
        <w:t xml:space="preserve"/>
      </w:r>
    </w:p>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1. Workshop Overview</w:t>
      </w:r>
    </w:p>
    <w:p>
      <w:pPr>
        <w:spacing w:after="120"/>
      </w:pPr>
      <w:r>
        <w:rPr>
          <w:rFonts w:ascii="Arial" w:cs="Arial" w:eastAsia="Arial" w:hAnsi="Arial"/>
          <w:b w:val="false"/>
          <w:bCs w:val="false"/>
          <w:color w:val="000000"/>
          <w:sz w:val="22"/>
          <w:szCs w:val="22"/>
        </w:rPr>
        <w:t xml:space="preserve">This workshop teaches participants to build a production-ready AI agent using LangChain, with Google Search as the data source. The use case is a Supply Chain Disruption Monitor — an agent that searches for real-time risks and escalates high-priority findings to a human operator.</w:t>
      </w:r>
    </w:p>
    <w:p>
      <w:pPr>
        <w:spacing w:after="160"/>
      </w:pPr>
      <w:r>
        <w:t xml:space="preserve"/>
      </w:r>
    </w:p>
    <w:p>
      <w:pPr>
        <w:spacing w:after="120"/>
      </w:pPr>
      <w:r>
        <w:rPr>
          <w:rFonts w:ascii="Arial" w:cs="Arial" w:eastAsia="Arial" w:hAnsi="Arial"/>
          <w:b w:val="false"/>
          <w:bCs w:val="false"/>
          <w:color w:val="000000"/>
          <w:sz w:val="22"/>
          <w:szCs w:val="22"/>
        </w:rPr>
        <w:t xml:space="preserve">By the end of the session, every participant will have a working, runnable agent they built themselves, with code they can adapt for their own organisation.</w:t>
      </w:r>
    </w:p>
    <w:p>
      <w:pPr>
        <w:spacing w:after="160"/>
      </w:pPr>
      <w:r>
        <w:t xml:space="preserve"/>
      </w:r>
    </w:p>
    <w:p>
      <w:pPr>
        <w:pStyle w:val="Heading2"/>
        <w:spacing w:before="280" w:after="160"/>
      </w:pPr>
      <w:r>
        <w:rPr>
          <w:rFonts w:ascii="Arial" w:cs="Arial" w:eastAsia="Arial" w:hAnsi="Arial"/>
          <w:b/>
          <w:bCs/>
          <w:color w:val="2E75B6"/>
          <w:sz w:val="28"/>
          <w:szCs w:val="28"/>
        </w:rPr>
        <w:t xml:space="preserve">1.1 Learning Objectives</w:t>
      </w:r>
    </w:p>
    <w:p>
      <w:pPr>
        <w:spacing w:after="120"/>
      </w:pPr>
      <w:r>
        <w:rPr>
          <w:rFonts w:ascii="Arial" w:cs="Arial" w:eastAsia="Arial" w:hAnsi="Arial"/>
          <w:b w:val="false"/>
          <w:bCs w:val="false"/>
          <w:color w:val="000000"/>
          <w:sz w:val="22"/>
          <w:szCs w:val="22"/>
        </w:rPr>
        <w:t xml:space="preserve">Participants will be able to:</w:t>
      </w:r>
    </w:p>
    <w:p>
      <w:pPr>
        <w:pStyle w:val="ListParagraph"/>
        <w:numPr>
          <w:ilvl w:val="0"/>
          <w:numId w:val="2"/>
        </w:numPr>
        <w:spacing w:after="80"/>
      </w:pPr>
      <w:r>
        <w:rPr>
          <w:rFonts w:ascii="Arial" w:cs="Arial" w:eastAsia="Arial" w:hAnsi="Arial"/>
          <w:sz w:val="22"/>
          <w:szCs w:val="22"/>
        </w:rPr>
        <w:t xml:space="preserve">Explain the ReAct pattern and how LangChain agents use it to reason and act</w:t>
      </w:r>
    </w:p>
    <w:p>
      <w:pPr>
        <w:pStyle w:val="ListParagraph"/>
        <w:numPr>
          <w:ilvl w:val="0"/>
          <w:numId w:val="2"/>
        </w:numPr>
        <w:spacing w:after="80"/>
      </w:pPr>
      <w:r>
        <w:rPr>
          <w:rFonts w:ascii="Arial" w:cs="Arial" w:eastAsia="Arial" w:hAnsi="Arial"/>
          <w:sz w:val="22"/>
          <w:szCs w:val="22"/>
        </w:rPr>
        <w:t xml:space="preserve">Build an agent with real tools (Google Search) in under 50 lines of Python</w:t>
      </w:r>
    </w:p>
    <w:p>
      <w:pPr>
        <w:pStyle w:val="ListParagraph"/>
        <w:numPr>
          <w:ilvl w:val="0"/>
          <w:numId w:val="2"/>
        </w:numPr>
        <w:spacing w:after="80"/>
      </w:pPr>
      <w:r>
        <w:rPr>
          <w:rFonts w:ascii="Arial" w:cs="Arial" w:eastAsia="Arial" w:hAnsi="Arial"/>
          <w:sz w:val="22"/>
          <w:szCs w:val="22"/>
        </w:rPr>
        <w:t xml:space="preserve">Implement Human-in-the-Loop controls to keep humans in charge of critical decisions</w:t>
      </w:r>
    </w:p>
    <w:p>
      <w:pPr>
        <w:pStyle w:val="ListParagraph"/>
        <w:numPr>
          <w:ilvl w:val="0"/>
          <w:numId w:val="2"/>
        </w:numPr>
        <w:spacing w:after="80"/>
      </w:pPr>
      <w:r>
        <w:rPr>
          <w:rFonts w:ascii="Arial" w:cs="Arial" w:eastAsia="Arial" w:hAnsi="Arial"/>
          <w:sz w:val="22"/>
          <w:szCs w:val="22"/>
        </w:rPr>
        <w:t xml:space="preserve">Switch LLM providers (OpenAI, Anthropic, Google) without changing agent code</w:t>
      </w:r>
    </w:p>
    <w:p>
      <w:pPr>
        <w:pStyle w:val="ListParagraph"/>
        <w:numPr>
          <w:ilvl w:val="0"/>
          <w:numId w:val="2"/>
        </w:numPr>
        <w:spacing w:after="80"/>
      </w:pPr>
      <w:r>
        <w:rPr>
          <w:rFonts w:ascii="Arial" w:cs="Arial" w:eastAsia="Arial" w:hAnsi="Arial"/>
          <w:sz w:val="22"/>
          <w:szCs w:val="22"/>
        </w:rPr>
        <w:t xml:space="preserve">Explain what vendor lock-in means in the context of LLMs and how to avoid it</w:t>
      </w:r>
    </w:p>
    <w:p>
      <w:pPr>
        <w:pStyle w:val="ListParagraph"/>
        <w:numPr>
          <w:ilvl w:val="0"/>
          <w:numId w:val="2"/>
        </w:numPr>
        <w:spacing w:after="80"/>
      </w:pPr>
      <w:r>
        <w:rPr>
          <w:rFonts w:ascii="Arial" w:cs="Arial" w:eastAsia="Arial" w:hAnsi="Arial"/>
          <w:sz w:val="22"/>
          <w:szCs w:val="22"/>
        </w:rPr>
        <w:t xml:space="preserve">Interpret observability logs and connect to LangSmith for visual traces</w:t>
      </w:r>
    </w:p>
    <w:p>
      <w:pPr>
        <w:spacing w:after="160"/>
      </w:pPr>
      <w:r>
        <w:t xml:space="preserve"/>
      </w:r>
    </w:p>
    <w:p>
      <w:pPr>
        <w:pStyle w:val="Heading2"/>
        <w:spacing w:before="280" w:after="160"/>
      </w:pPr>
      <w:r>
        <w:rPr>
          <w:rFonts w:ascii="Arial" w:cs="Arial" w:eastAsia="Arial" w:hAnsi="Arial"/>
          <w:b/>
          <w:bCs/>
          <w:color w:val="2E75B6"/>
          <w:sz w:val="28"/>
          <w:szCs w:val="28"/>
        </w:rPr>
        <w:t xml:space="preserve">1.2 Four Core Concepts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33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Plain-Language Definition</w:t>
            </w:r>
          </w:p>
        </w:tc>
        <w:tc>
          <w:tcPr>
            <w:tcW w:type="dxa" w:w="33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Human-in-the-Loop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agent pauses and asks a human before taking high-stakes actions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costly automated mistakes; keeps teams in control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Model Flexibility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agent works with GPT, Claude, or Gemini by changing one config line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can optimise for cost, speed, or quality at any time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 Vendor Lock-In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uses LangChain's generic interface, not OpenAI's SDK directly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OpenAI raises prices, you switch in minutes — not months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thought, tool call, and result is logged and traceable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 for debugging, auditing, and improving agent quality</w:t>
            </w:r>
          </w:p>
        </w:tc>
      </w:tr>
    </w:tbl>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2. Facilitator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55A11"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PREP</w:t>
            </w:r>
          </w:p>
        </w:tc>
        <w:tc>
          <w:tcPr>
            <w:tcW w:type="dxa" w:w="8880"/>
            <w:tcBorders>
              <w:top w:val="none" w:color="FFFFFF" w:sz="0"/>
              <w:left w:val="none" w:color="FFFFFF" w:sz="0"/>
              <w:bottom w:val="none" w:color="FFFFFF" w:sz="0"/>
              <w:right w:val="none" w:color="FFFFFF" w:sz="0"/>
            </w:tcBorders>
            <w:shd w:fill="FCE4D6" w:val="clear"/>
            <w:tcMar>
              <w:top w:type="dxa" w:w="100"/>
              <w:left w:type="dxa" w:w="160"/>
              <w:bottom w:type="dxa" w:w="100"/>
              <w:right w:type="dxa" w:w="120"/>
            </w:tcMar>
          </w:tcPr>
          <w:p>
            <w:r>
              <w:rPr>
                <w:rFonts w:ascii="Arial" w:cs="Arial" w:eastAsia="Arial" w:hAnsi="Arial"/>
                <w:i/>
                <w:iCs/>
                <w:sz w:val="22"/>
                <w:szCs w:val="22"/>
              </w:rPr>
              <w:t xml:space="preserve">Complete Steps 1 through 4 at least 48 hours before the workshop. API keys occasionally take time to activate.</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2.1 Technical Setup Checklist</w:t>
      </w:r>
    </w:p>
    <w:p>
      <w:pPr>
        <w:pStyle w:val="ListParagraph"/>
        <w:numPr>
          <w:ilvl w:val="0"/>
          <w:numId w:val="3"/>
        </w:numPr>
        <w:spacing w:after="80"/>
      </w:pPr>
      <w:r>
        <w:rPr>
          <w:rFonts w:ascii="Arial" w:cs="Arial" w:eastAsia="Arial" w:hAnsi="Arial"/>
          <w:sz w:val="22"/>
          <w:szCs w:val="22"/>
        </w:rPr>
        <w:t xml:space="preserve">Clone the workshop repository: git clone https://github.com/your-org/supply-chain-agent</w:t>
      </w:r>
    </w:p>
    <w:p>
      <w:pPr>
        <w:pStyle w:val="ListParagraph"/>
        <w:numPr>
          <w:ilvl w:val="0"/>
          <w:numId w:val="3"/>
        </w:numPr>
        <w:spacing w:after="80"/>
      </w:pPr>
      <w:r>
        <w:rPr>
          <w:rFonts w:ascii="Arial" w:cs="Arial" w:eastAsia="Arial" w:hAnsi="Arial"/>
          <w:sz w:val="22"/>
          <w:szCs w:val="22"/>
        </w:rPr>
        <w:t xml:space="preserve">Copy .env.example to .env and fill in your API keys</w:t>
      </w:r>
    </w:p>
    <w:p>
      <w:pPr>
        <w:pStyle w:val="ListParagraph"/>
        <w:numPr>
          <w:ilvl w:val="0"/>
          <w:numId w:val="3"/>
        </w:numPr>
        <w:spacing w:after="80"/>
      </w:pPr>
      <w:r>
        <w:rPr>
          <w:rFonts w:ascii="Arial" w:cs="Arial" w:eastAsia="Arial" w:hAnsi="Arial"/>
          <w:sz w:val="22"/>
          <w:szCs w:val="22"/>
        </w:rPr>
        <w:t xml:space="preserve">Run: pip install -r requirements.txt</w:t>
      </w:r>
    </w:p>
    <w:p>
      <w:pPr>
        <w:pStyle w:val="ListParagraph"/>
        <w:numPr>
          <w:ilvl w:val="0"/>
          <w:numId w:val="3"/>
        </w:numPr>
        <w:spacing w:after="80"/>
      </w:pPr>
      <w:r>
        <w:rPr>
          <w:rFonts w:ascii="Arial" w:cs="Arial" w:eastAsia="Arial" w:hAnsi="Arial"/>
          <w:sz w:val="22"/>
          <w:szCs w:val="22"/>
        </w:rPr>
        <w:t xml:space="preserve">Run: python config/config.py — verify all keys are validated</w:t>
      </w:r>
    </w:p>
    <w:p>
      <w:pPr>
        <w:pStyle w:val="ListParagraph"/>
        <w:numPr>
          <w:ilvl w:val="0"/>
          <w:numId w:val="3"/>
        </w:numPr>
        <w:spacing w:after="80"/>
      </w:pPr>
      <w:r>
        <w:rPr>
          <w:rFonts w:ascii="Arial" w:cs="Arial" w:eastAsia="Arial" w:hAnsi="Arial"/>
          <w:sz w:val="22"/>
          <w:szCs w:val="22"/>
        </w:rPr>
        <w:t xml:space="preserve">Run: python agent/supply_chain_agent.py — confirm the agent executes end to end</w:t>
      </w:r>
    </w:p>
    <w:p>
      <w:pPr>
        <w:pStyle w:val="ListParagraph"/>
        <w:numPr>
          <w:ilvl w:val="0"/>
          <w:numId w:val="3"/>
        </w:numPr>
        <w:spacing w:after="80"/>
      </w:pPr>
      <w:r>
        <w:rPr>
          <w:rFonts w:ascii="Arial" w:cs="Arial" w:eastAsia="Arial" w:hAnsi="Arial"/>
          <w:sz w:val="22"/>
          <w:szCs w:val="22"/>
        </w:rPr>
        <w:t xml:space="preserve">Sign up for a free LangSmith account at smith.langchain.com</w:t>
      </w:r>
    </w:p>
    <w:p>
      <w:pPr>
        <w:pStyle w:val="ListParagraph"/>
        <w:numPr>
          <w:ilvl w:val="0"/>
          <w:numId w:val="3"/>
        </w:numPr>
        <w:spacing w:after="80"/>
      </w:pPr>
      <w:r>
        <w:rPr>
          <w:rFonts w:ascii="Arial" w:cs="Arial" w:eastAsia="Arial" w:hAnsi="Arial"/>
          <w:sz w:val="22"/>
          <w:szCs w:val="22"/>
        </w:rPr>
        <w:t xml:space="preserve">Enable LANGCHAIN_TRACING_V2=true and confirm traces appear in the dashboard</w:t>
      </w:r>
    </w:p>
    <w:p>
      <w:pPr>
        <w:pStyle w:val="ListParagraph"/>
        <w:numPr>
          <w:ilvl w:val="0"/>
          <w:numId w:val="3"/>
        </w:numPr>
        <w:spacing w:after="80"/>
      </w:pPr>
      <w:r>
        <w:rPr>
          <w:rFonts w:ascii="Arial" w:cs="Arial" w:eastAsia="Arial" w:hAnsi="Arial"/>
          <w:sz w:val="22"/>
          <w:szCs w:val="22"/>
        </w:rPr>
        <w:t xml:space="preserve">Test model switching: run the agent with provider='anthropic' and provider='google'</w:t>
      </w:r>
    </w:p>
    <w:p>
      <w:pPr>
        <w:spacing w:after="160"/>
      </w:pPr>
      <w:r>
        <w:t xml:space="preserve"/>
      </w:r>
    </w:p>
    <w:p>
      <w:pPr>
        <w:pStyle w:val="Heading2"/>
        <w:spacing w:before="280" w:after="160"/>
      </w:pPr>
      <w:r>
        <w:rPr>
          <w:rFonts w:ascii="Arial" w:cs="Arial" w:eastAsia="Arial" w:hAnsi="Arial"/>
          <w:b/>
          <w:bCs/>
          <w:color w:val="2E75B6"/>
          <w:sz w:val="28"/>
          <w:szCs w:val="28"/>
        </w:rPr>
        <w:t xml:space="preserve">2.2 API Keys Participants Need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OPENAI_API_KEY (or Anthropic or Google)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platform.openai.com/api-keys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GOOGLE_CSE_ID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programmablesearchengine.google.com — create new engine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GOOGLE_CSE_API_KEY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console.cloud.google.com — enable Custom Search API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LANGCHAIN_API_KEY (optional)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smith.langchain.com — Settings &gt; API Keys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TIP</w:t>
            </w:r>
          </w:p>
        </w:tc>
        <w:tc>
          <w:tcPr>
            <w:tcW w:type="dxa" w:w="888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i/>
                <w:iCs/>
                <w:sz w:val="22"/>
                <w:szCs w:val="22"/>
              </w:rPr>
              <w:t xml:space="preserve">Send participants the .env.example file and the key-setup instructions 3 days before the workshop. Ask them to have Python 3.11+ and Git installed.</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2.3 Room and Equipment</w:t>
      </w:r>
    </w:p>
    <w:p>
      <w:pPr>
        <w:pStyle w:val="ListParagraph"/>
        <w:numPr>
          <w:ilvl w:val="0"/>
          <w:numId w:val="2"/>
        </w:numPr>
        <w:spacing w:after="80"/>
      </w:pPr>
      <w:r>
        <w:rPr>
          <w:rFonts w:ascii="Arial" w:cs="Arial" w:eastAsia="Arial" w:hAnsi="Arial"/>
          <w:sz w:val="22"/>
          <w:szCs w:val="22"/>
        </w:rPr>
        <w:t xml:space="preserve">Projector or screen share visible to all participants</w:t>
      </w:r>
    </w:p>
    <w:p>
      <w:pPr>
        <w:pStyle w:val="ListParagraph"/>
        <w:numPr>
          <w:ilvl w:val="0"/>
          <w:numId w:val="2"/>
        </w:numPr>
        <w:spacing w:after="80"/>
      </w:pPr>
      <w:r>
        <w:rPr>
          <w:rFonts w:ascii="Arial" w:cs="Arial" w:eastAsia="Arial" w:hAnsi="Arial"/>
          <w:sz w:val="22"/>
          <w:szCs w:val="22"/>
        </w:rPr>
        <w:t xml:space="preserve">Each participant needs a laptop with Python 3.11+ and an internet connection</w:t>
      </w:r>
    </w:p>
    <w:p>
      <w:pPr>
        <w:pStyle w:val="ListParagraph"/>
        <w:numPr>
          <w:ilvl w:val="0"/>
          <w:numId w:val="2"/>
        </w:numPr>
        <w:spacing w:after="80"/>
      </w:pPr>
      <w:r>
        <w:rPr>
          <w:rFonts w:ascii="Arial" w:cs="Arial" w:eastAsia="Arial" w:hAnsi="Arial"/>
          <w:sz w:val="22"/>
          <w:szCs w:val="22"/>
        </w:rPr>
        <w:t xml:space="preserve">Printed or digital copy of this guide for the facilitator</w:t>
      </w:r>
    </w:p>
    <w:p>
      <w:pPr>
        <w:pStyle w:val="ListParagraph"/>
        <w:numPr>
          <w:ilvl w:val="0"/>
          <w:numId w:val="2"/>
        </w:numPr>
        <w:spacing w:after="80"/>
      </w:pPr>
      <w:r>
        <w:rPr>
          <w:rFonts w:ascii="Arial" w:cs="Arial" w:eastAsia="Arial" w:hAnsi="Arial"/>
          <w:sz w:val="22"/>
          <w:szCs w:val="22"/>
        </w:rPr>
        <w:t xml:space="preserve">Printed quick-reference card for participants (see Section 7)</w:t>
      </w:r>
    </w:p>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3. Workshop Agenda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 – 0:15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Welcome, introductions, confirm everyone can run Python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 – 0:35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 1: What is an agent? The ReAct pattern explained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 – 1:05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2: Building the tools — Google Search in LangChain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1:05 – 1:20</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 1:45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3: Observability — the flight recorder for your agent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1:45 – 2:10</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 4: Model flexibility and avoiding vendor lock-in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 2:35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5: Human-in-the-Loop — keeping humans in control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2:35 – 2:50</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 6: Running the complete agent end to 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 3:00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up, exercises, next steps, Q&amp;A</w:t>
            </w:r>
          </w:p>
        </w:tc>
      </w:tr>
    </w:tbl>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4. Facilitation Notes by Section</w:t>
      </w:r>
    </w:p>
    <w:p>
      <w:pPr>
        <w:pStyle w:val="Heading2"/>
        <w:spacing w:before="280" w:after="160"/>
      </w:pPr>
      <w:r>
        <w:rPr>
          <w:rFonts w:ascii="Arial" w:cs="Arial" w:eastAsia="Arial" w:hAnsi="Arial"/>
          <w:b/>
          <w:bCs/>
          <w:color w:val="2E75B6"/>
          <w:sz w:val="28"/>
          <w:szCs w:val="28"/>
        </w:rPr>
        <w:t xml:space="preserve">4.1 Welcome (0:00 – 0:15)</w:t>
      </w:r>
    </w:p>
    <w:p>
      <w:pPr>
        <w:spacing w:after="120"/>
      </w:pPr>
      <w:r>
        <w:rPr>
          <w:rFonts w:ascii="Arial" w:cs="Arial" w:eastAsia="Arial" w:hAnsi="Arial"/>
          <w:b w:val="false"/>
          <w:bCs w:val="false"/>
          <w:color w:val="000000"/>
          <w:sz w:val="22"/>
          <w:szCs w:val="22"/>
        </w:rPr>
        <w:t xml:space="preserve">Start with this framing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SAY</w:t>
            </w:r>
          </w:p>
        </w:tc>
        <w:tc>
          <w:tcPr>
            <w:tcW w:type="dxa" w:w="888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i/>
                <w:iCs/>
                <w:sz w:val="22"/>
                <w:szCs w:val="22"/>
              </w:rPr>
              <w:t xml:space="preserve">"Today you are not learning theory. You are building a working agent. By 3pm it will be running on your laptop, searching the web, and asking you for decisions. The four patterns we teach today are the same ones used in production systems at large companies."</w:t>
            </w:r>
          </w:p>
        </w:tc>
      </w:tr>
    </w:tbl>
    <w:p>
      <w:pPr>
        <w:spacing w:after="160"/>
      </w:pPr>
      <w:r>
        <w:t xml:space="preserve"/>
      </w:r>
    </w:p>
    <w:p>
      <w:pPr>
        <w:spacing w:after="120"/>
      </w:pPr>
      <w:r>
        <w:rPr>
          <w:rFonts w:ascii="Arial" w:cs="Arial" w:eastAsia="Arial" w:hAnsi="Arial"/>
          <w:b w:val="false"/>
          <w:bCs w:val="false"/>
          <w:color w:val="000000"/>
          <w:sz w:val="22"/>
          <w:szCs w:val="22"/>
        </w:rPr>
        <w:t xml:space="preserve">Confirm prerequisites quickly — ask the room to run this in their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55555"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RUN</w:t>
            </w:r>
          </w:p>
        </w:tc>
        <w:tc>
          <w:tcPr>
            <w:tcW w:type="dxa" w:w="8880"/>
            <w:tcBorders>
              <w:top w:val="none" w:color="FFFFFF" w:sz="0"/>
              <w:left w:val="none" w:color="FFFFFF" w:sz="0"/>
              <w:bottom w:val="none" w:color="FFFFFF" w:sz="0"/>
              <w:right w:val="none" w:color="FFFFFF" w:sz="0"/>
            </w:tcBorders>
            <w:shd w:fill="F2F2F2" w:val="clear"/>
            <w:tcMar>
              <w:top w:type="dxa" w:w="100"/>
              <w:left w:type="dxa" w:w="160"/>
              <w:bottom w:type="dxa" w:w="100"/>
              <w:right w:type="dxa" w:w="120"/>
            </w:tcMar>
          </w:tcPr>
          <w:p>
            <w:r>
              <w:rPr>
                <w:rFonts w:ascii="Arial" w:cs="Arial" w:eastAsia="Arial" w:hAnsi="Arial"/>
                <w:i/>
                <w:iCs/>
                <w:sz w:val="22"/>
                <w:szCs w:val="22"/>
              </w:rPr>
              <w:t xml:space="preserve">python --version &amp;&amp; pip show langchain</w:t>
            </w:r>
          </w:p>
        </w:tc>
      </w:tr>
    </w:tbl>
    <w:p>
      <w:pPr>
        <w:spacing w:after="120"/>
      </w:pPr>
      <w:r>
        <w:rPr>
          <w:rFonts w:ascii="Arial" w:cs="Arial" w:eastAsia="Arial" w:hAnsi="Arial"/>
          <w:b w:val="false"/>
          <w:bCs w:val="false"/>
          <w:color w:val="000000"/>
          <w:sz w:val="22"/>
          <w:szCs w:val="22"/>
        </w:rPr>
        <w:t xml:space="preserve">If anyone gets an error, pair them with a neighbour and move on — do not let setup block the room.</w:t>
      </w:r>
    </w:p>
    <w:p>
      <w:pPr>
        <w:spacing w:after="160"/>
      </w:pPr>
      <w:r>
        <w:t xml:space="preserve"/>
      </w:r>
    </w:p>
    <w:p>
      <w:pPr>
        <w:pStyle w:val="Heading2"/>
        <w:spacing w:before="280" w:after="160"/>
      </w:pPr>
      <w:r>
        <w:rPr>
          <w:rFonts w:ascii="Arial" w:cs="Arial" w:eastAsia="Arial" w:hAnsi="Arial"/>
          <w:b/>
          <w:bCs/>
          <w:color w:val="2E75B6"/>
          <w:sz w:val="28"/>
          <w:szCs w:val="28"/>
        </w:rPr>
        <w:t xml:space="preserve">4.2 Part 1: What Is an Agent? (0:15 – 0:35)</w:t>
      </w:r>
    </w:p>
    <w:p>
      <w:pPr>
        <w:spacing w:after="120"/>
      </w:pPr>
      <w:r>
        <w:rPr>
          <w:rFonts w:ascii="Arial" w:cs="Arial" w:eastAsia="Arial" w:hAnsi="Arial"/>
          <w:b w:val="false"/>
          <w:bCs w:val="false"/>
          <w:color w:val="000000"/>
          <w:sz w:val="22"/>
          <w:szCs w:val="22"/>
        </w:rPr>
        <w:t xml:space="preserve">Core message: An agent is a loop. It thinks, acts, observes, and repeats until it has an answer. LangChain does the loop wiring for you — your job is to give it tools and a prompt.</w:t>
      </w:r>
    </w:p>
    <w:p>
      <w:pPr>
        <w:spacing w:after="160"/>
      </w:pPr>
      <w:r>
        <w:t xml:space="preserve"/>
      </w:r>
    </w:p>
    <w:p>
      <w:pPr>
        <w:spacing w:after="120"/>
      </w:pPr>
      <w:r>
        <w:rPr>
          <w:rFonts w:ascii="Arial" w:cs="Arial" w:eastAsia="Arial" w:hAnsi="Arial"/>
          <w:b w:val="false"/>
          <w:bCs w:val="false"/>
          <w:color w:val="000000"/>
          <w:sz w:val="22"/>
          <w:szCs w:val="22"/>
        </w:rPr>
        <w:t xml:space="preserve">Draw this on a whiteboard or slide (the ReAct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375623"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DRAW</w:t>
            </w:r>
          </w:p>
        </w:tc>
        <w:tc>
          <w:tcPr>
            <w:tcW w:type="dxa" w:w="8880"/>
            <w:tcBorders>
              <w:top w:val="none" w:color="FFFFFF" w:sz="0"/>
              <w:left w:val="none" w:color="FFFFFF" w:sz="0"/>
              <w:bottom w:val="none" w:color="FFFFFF" w:sz="0"/>
              <w:right w:val="none" w:color="FFFFFF" w:sz="0"/>
            </w:tcBorders>
            <w:shd w:fill="E2EFDA" w:val="clear"/>
            <w:tcMar>
              <w:top w:type="dxa" w:w="100"/>
              <w:left w:type="dxa" w:w="160"/>
              <w:bottom w:type="dxa" w:w="100"/>
              <w:right w:type="dxa" w:w="120"/>
            </w:tcMar>
          </w:tcPr>
          <w:p>
            <w:r>
              <w:rPr>
                <w:rFonts w:ascii="Arial" w:cs="Arial" w:eastAsia="Arial" w:hAnsi="Arial"/>
                <w:i/>
                <w:iCs/>
                <w:sz w:val="22"/>
                <w:szCs w:val="22"/>
              </w:rPr>
              <w:t xml:space="preserve">Query → [Thought] → [Action: Tool Call] → [Observation: Tool Result] → [Thought] → ... → Final Answer</w:t>
            </w:r>
          </w:p>
        </w:tc>
      </w:tr>
    </w:tbl>
    <w:p>
      <w:pPr>
        <w:spacing w:after="160"/>
      </w:pPr>
      <w:r>
        <w:t xml:space="preserve"/>
      </w:r>
    </w:p>
    <w:p>
      <w:pPr>
        <w:spacing w:after="120"/>
      </w:pPr>
      <w:r>
        <w:rPr>
          <w:rFonts w:ascii="Arial" w:cs="Arial" w:eastAsia="Arial" w:hAnsi="Arial"/>
          <w:b w:val="false"/>
          <w:bCs w:val="false"/>
          <w:color w:val="000000"/>
          <w:sz w:val="22"/>
          <w:szCs w:val="22"/>
        </w:rPr>
        <w:t xml:space="preserve">Key questions to ask the room:</w:t>
      </w:r>
    </w:p>
    <w:p>
      <w:pPr>
        <w:pStyle w:val="ListParagraph"/>
        <w:numPr>
          <w:ilvl w:val="0"/>
          <w:numId w:val="2"/>
        </w:numPr>
        <w:spacing w:after="80"/>
      </w:pPr>
      <w:r>
        <w:rPr>
          <w:rFonts w:ascii="Arial" w:cs="Arial" w:eastAsia="Arial" w:hAnsi="Arial"/>
          <w:sz w:val="22"/>
          <w:szCs w:val="22"/>
        </w:rPr>
        <w:t xml:space="preserve">"What is the difference between a chatbot and an agent?"</w:t>
      </w:r>
    </w:p>
    <w:p>
      <w:pPr>
        <w:pStyle w:val="ListParagraph"/>
        <w:numPr>
          <w:ilvl w:val="0"/>
          <w:numId w:val="2"/>
        </w:numPr>
        <w:spacing w:after="80"/>
      </w:pPr>
      <w:r>
        <w:rPr>
          <w:rFonts w:ascii="Arial" w:cs="Arial" w:eastAsia="Arial" w:hAnsi="Arial"/>
          <w:sz w:val="22"/>
          <w:szCs w:val="22"/>
        </w:rPr>
        <w:t xml:space="preserve">"What could go wrong if an agent acts without any human check?"</w:t>
      </w:r>
    </w:p>
    <w:p>
      <w:pPr>
        <w:pStyle w:val="ListParagraph"/>
        <w:numPr>
          <w:ilvl w:val="0"/>
          <w:numId w:val="2"/>
        </w:numPr>
        <w:spacing w:after="80"/>
      </w:pPr>
      <w:r>
        <w:rPr>
          <w:rFonts w:ascii="Arial" w:cs="Arial" w:eastAsia="Arial" w:hAnsi="Arial"/>
          <w:sz w:val="22"/>
          <w:szCs w:val="22"/>
        </w:rPr>
        <w:t xml:space="preserve">"What is a tool? Give me an example from your own work."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55A11"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WATCH</w:t>
            </w:r>
          </w:p>
        </w:tc>
        <w:tc>
          <w:tcPr>
            <w:tcW w:type="dxa" w:w="8880"/>
            <w:tcBorders>
              <w:top w:val="none" w:color="FFFFFF" w:sz="0"/>
              <w:left w:val="none" w:color="FFFFFF" w:sz="0"/>
              <w:bottom w:val="none" w:color="FFFFFF" w:sz="0"/>
              <w:right w:val="none" w:color="FFFFFF" w:sz="0"/>
            </w:tcBorders>
            <w:shd w:fill="FCE4D6" w:val="clear"/>
            <w:tcMar>
              <w:top w:type="dxa" w:w="100"/>
              <w:left w:type="dxa" w:w="160"/>
              <w:bottom w:type="dxa" w:w="100"/>
              <w:right w:type="dxa" w:w="120"/>
            </w:tcMar>
          </w:tcPr>
          <w:p>
            <w:r>
              <w:rPr>
                <w:rFonts w:ascii="Arial" w:cs="Arial" w:eastAsia="Arial" w:hAnsi="Arial"/>
                <w:i/>
                <w:iCs/>
                <w:sz w:val="22"/>
                <w:szCs w:val="22"/>
              </w:rPr>
              <w:t xml:space="preserve">Common misconception: agents do not use memory between separate invocations by default. Each run starts fresh. Address this early — participants often assume otherwise.</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4.3 Part 2: Building the Tools (0:35 – 1:05)</w:t>
      </w:r>
    </w:p>
    <w:p>
      <w:pPr>
        <w:spacing w:after="120"/>
      </w:pPr>
      <w:r>
        <w:rPr>
          <w:rFonts w:ascii="Arial" w:cs="Arial" w:eastAsia="Arial" w:hAnsi="Arial"/>
          <w:b w:val="false"/>
          <w:bCs w:val="false"/>
          <w:color w:val="000000"/>
          <w:sz w:val="22"/>
          <w:szCs w:val="22"/>
        </w:rPr>
        <w:t xml:space="preserve">Walk through notebooks/workshop_notebook.ipynb, Parts 2 and 3. Live-code with the participants.</w:t>
      </w:r>
    </w:p>
    <w:p>
      <w:pPr>
        <w:spacing w:after="160"/>
      </w:pPr>
      <w:r>
        <w:t xml:space="preserve"/>
      </w:r>
    </w:p>
    <w:p>
      <w:pPr>
        <w:spacing w:after="120"/>
      </w:pPr>
      <w:r>
        <w:rPr>
          <w:rFonts w:ascii="Arial" w:cs="Arial" w:eastAsia="Arial" w:hAnsi="Arial"/>
          <w:b w:val="false"/>
          <w:bCs w:val="false"/>
          <w:color w:val="000000"/>
          <w:sz w:val="22"/>
          <w:szCs w:val="22"/>
        </w:rPr>
        <w:t xml:space="preserve">Key teaching moment: the tool description is what the LLM reads to decide which tool to use. Bad descriptions lead to wrong tool choices. Show them this comparison: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Weak Description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Strong 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the web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for current supply chain news, disruptions, port delays, or tariff changes. Input should be a specific search query.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a company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if a specific supplier or vendor is facing financial difficulties, bankruptcy, or operational risks. Input must be the company name.</w:t>
            </w:r>
          </w:p>
        </w:tc>
      </w:tr>
    </w:tbl>
    <w:p>
      <w:pPr>
        <w:spacing w:after="160"/>
      </w:pPr>
      <w:r>
        <w:t xml:space="preserve"/>
      </w:r>
    </w:p>
    <w:p>
      <w:pPr>
        <w:spacing w:after="120"/>
      </w:pPr>
      <w:r>
        <w:rPr>
          <w:rFonts w:ascii="Arial" w:cs="Arial" w:eastAsia="Arial" w:hAnsi="Arial"/>
          <w:b w:val="false"/>
          <w:bCs w:val="false"/>
          <w:color w:val="000000"/>
          <w:sz w:val="22"/>
          <w:szCs w:val="22"/>
        </w:rPr>
        <w:t xml:space="preserve">Exercise: Ask participants to write a description for a new tool of their choice and share with the room.</w:t>
      </w:r>
    </w:p>
    <w:p>
      <w:pPr>
        <w:spacing w:after="160"/>
      </w:pPr>
      <w:r>
        <w:t xml:space="preserve"/>
      </w:r>
    </w:p>
    <w:p>
      <w:pPr>
        <w:pStyle w:val="Heading2"/>
        <w:spacing w:before="280" w:after="160"/>
      </w:pPr>
      <w:r>
        <w:rPr>
          <w:rFonts w:ascii="Arial" w:cs="Arial" w:eastAsia="Arial" w:hAnsi="Arial"/>
          <w:b/>
          <w:bCs/>
          <w:color w:val="2E75B6"/>
          <w:sz w:val="28"/>
          <w:szCs w:val="28"/>
        </w:rPr>
        <w:t xml:space="preserve">4.4 Part 3: Observability (1:20 – 1:45)</w:t>
      </w:r>
    </w:p>
    <w:p>
      <w:pPr>
        <w:spacing w:after="120"/>
      </w:pPr>
      <w:r>
        <w:rPr>
          <w:rFonts w:ascii="Arial" w:cs="Arial" w:eastAsia="Arial" w:hAnsi="Arial"/>
          <w:b w:val="false"/>
          <w:bCs w:val="false"/>
          <w:color w:val="000000"/>
          <w:sz w:val="22"/>
          <w:szCs w:val="22"/>
        </w:rPr>
        <w:t xml:space="preserve">After the break, walk through the callback handler in the agent code. Show the console output and explain what each log line means.</w:t>
      </w:r>
    </w:p>
    <w:p>
      <w:pPr>
        <w:spacing w:after="160"/>
      </w:pPr>
      <w:r>
        <w:t xml:space="preserve"/>
      </w:r>
    </w:p>
    <w:p>
      <w:pPr>
        <w:spacing w:after="120"/>
      </w:pPr>
      <w:r>
        <w:rPr>
          <w:rFonts w:ascii="Arial" w:cs="Arial" w:eastAsia="Arial" w:hAnsi="Arial"/>
          <w:b w:val="false"/>
          <w:bCs w:val="false"/>
          <w:color w:val="000000"/>
          <w:sz w:val="22"/>
          <w:szCs w:val="22"/>
        </w:rPr>
        <w:t xml:space="preserve">Then, if LangSmith is set up, run the agent and navigate to the LangSmith dashboard together. Show participants:</w:t>
      </w:r>
    </w:p>
    <w:p>
      <w:pPr>
        <w:pStyle w:val="ListParagraph"/>
        <w:numPr>
          <w:ilvl w:val="0"/>
          <w:numId w:val="2"/>
        </w:numPr>
        <w:spacing w:after="80"/>
      </w:pPr>
      <w:r>
        <w:rPr>
          <w:rFonts w:ascii="Arial" w:cs="Arial" w:eastAsia="Arial" w:hAnsi="Arial"/>
          <w:sz w:val="22"/>
          <w:szCs w:val="22"/>
        </w:rPr>
        <w:t xml:space="preserve">How to find a specific run</w:t>
      </w:r>
    </w:p>
    <w:p>
      <w:pPr>
        <w:pStyle w:val="ListParagraph"/>
        <w:numPr>
          <w:ilvl w:val="0"/>
          <w:numId w:val="2"/>
        </w:numPr>
        <w:spacing w:after="80"/>
      </w:pPr>
      <w:r>
        <w:rPr>
          <w:rFonts w:ascii="Arial" w:cs="Arial" w:eastAsia="Arial" w:hAnsi="Arial"/>
          <w:sz w:val="22"/>
          <w:szCs w:val="22"/>
        </w:rPr>
        <w:t xml:space="preserve">How to see the full chain of thought</w:t>
      </w:r>
    </w:p>
    <w:p>
      <w:pPr>
        <w:pStyle w:val="ListParagraph"/>
        <w:numPr>
          <w:ilvl w:val="0"/>
          <w:numId w:val="2"/>
        </w:numPr>
        <w:spacing w:after="80"/>
      </w:pPr>
      <w:r>
        <w:rPr>
          <w:rFonts w:ascii="Arial" w:cs="Arial" w:eastAsia="Arial" w:hAnsi="Arial"/>
          <w:sz w:val="22"/>
          <w:szCs w:val="22"/>
        </w:rPr>
        <w:t xml:space="preserve">How to find token usage and latency</w:t>
      </w:r>
    </w:p>
    <w:p>
      <w:pPr>
        <w:pStyle w:val="ListParagraph"/>
        <w:numPr>
          <w:ilvl w:val="0"/>
          <w:numId w:val="2"/>
        </w:numPr>
        <w:spacing w:after="80"/>
      </w:pPr>
      <w:r>
        <w:rPr>
          <w:rFonts w:ascii="Arial" w:cs="Arial" w:eastAsia="Arial" w:hAnsi="Arial"/>
          <w:sz w:val="22"/>
          <w:szCs w:val="22"/>
        </w:rPr>
        <w:t xml:space="preserve">How to share a trace URL with a colleague for debugging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375623"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KEY</w:t>
            </w:r>
          </w:p>
        </w:tc>
        <w:tc>
          <w:tcPr>
            <w:tcW w:type="dxa" w:w="8880"/>
            <w:tcBorders>
              <w:top w:val="none" w:color="FFFFFF" w:sz="0"/>
              <w:left w:val="none" w:color="FFFFFF" w:sz="0"/>
              <w:bottom w:val="none" w:color="FFFFFF" w:sz="0"/>
              <w:right w:val="none" w:color="FFFFFF" w:sz="0"/>
            </w:tcBorders>
            <w:shd w:fill="E2EFDA" w:val="clear"/>
            <w:tcMar>
              <w:top w:type="dxa" w:w="100"/>
              <w:left w:type="dxa" w:w="160"/>
              <w:bottom w:type="dxa" w:w="100"/>
              <w:right w:type="dxa" w:w="120"/>
            </w:tcMar>
          </w:tcPr>
          <w:p>
            <w:r>
              <w:rPr>
                <w:rFonts w:ascii="Arial" w:cs="Arial" w:eastAsia="Arial" w:hAnsi="Arial"/>
                <w:i/>
                <w:iCs/>
                <w:sz w:val="22"/>
                <w:szCs w:val="22"/>
              </w:rPr>
              <w:t xml:space="preserve">Sell this hard: observability is what separates a demo from a production system. Your clients will ask 'why did the agent do that?' — you need to be able to answer.</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4.5 Part 4: Model Flexibility and No Vendor Lock-In (1:45 – 2:10)</w:t>
      </w:r>
    </w:p>
    <w:p>
      <w:pPr>
        <w:spacing w:after="120"/>
      </w:pPr>
      <w:r>
        <w:rPr>
          <w:rFonts w:ascii="Arial" w:cs="Arial" w:eastAsia="Arial" w:hAnsi="Arial"/>
          <w:b w:val="false"/>
          <w:bCs w:val="false"/>
          <w:color w:val="000000"/>
          <w:sz w:val="22"/>
          <w:szCs w:val="22"/>
        </w:rPr>
        <w:t xml:space="preserve">This section is best taught as a live demonstration. Run the agent three times in a row, changing only the provider argument: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provider='openai', model='gpt-4o-mini'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provider='anthropic', model='claude-3-haiku-20240307'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provider='google', model='gemini-1.5-flash'</w:t>
            </w:r>
          </w:p>
        </w:tc>
      </w:tr>
    </w:tbl>
    <w:p>
      <w:pPr>
        <w:spacing w:after="160"/>
      </w:pPr>
      <w:r>
        <w:t xml:space="preserve"/>
      </w:r>
    </w:p>
    <w:p>
      <w:pPr>
        <w:spacing w:after="120"/>
      </w:pPr>
      <w:r>
        <w:rPr>
          <w:rFonts w:ascii="Arial" w:cs="Arial" w:eastAsia="Arial" w:hAnsi="Arial"/>
          <w:b w:val="false"/>
          <w:bCs w:val="false"/>
          <w:color w:val="000000"/>
          <w:sz w:val="22"/>
          <w:szCs w:val="22"/>
        </w:rPr>
        <w:t xml:space="preserve">After all three runs, ask the room: "What changed? What stayed the same?"</w:t>
      </w:r>
    </w:p>
    <w:p>
      <w:pPr>
        <w:spacing w:after="120"/>
      </w:pPr>
      <w:r>
        <w:rPr>
          <w:rFonts w:ascii="Arial" w:cs="Arial" w:eastAsia="Arial" w:hAnsi="Arial"/>
          <w:b w:val="false"/>
          <w:bCs w:val="false"/>
          <w:color w:val="000000"/>
          <w:sz w:val="22"/>
          <w:szCs w:val="22"/>
        </w:rPr>
        <w:t xml:space="preserve">Expected answers: response wording differs slightly, but the structure, tools, and workflow are identical.</w:t>
      </w:r>
    </w:p>
    <w:p>
      <w:pPr>
        <w:spacing w:after="160"/>
      </w:pPr>
      <w:r>
        <w:t xml:space="preserve"/>
      </w:r>
    </w:p>
    <w:p>
      <w:pPr>
        <w:spacing w:after="120"/>
      </w:pPr>
      <w:r>
        <w:rPr>
          <w:rFonts w:ascii="Arial" w:cs="Arial" w:eastAsia="Arial" w:hAnsi="Arial"/>
          <w:b w:val="false"/>
          <w:bCs w:val="false"/>
          <w:color w:val="000000"/>
          <w:sz w:val="22"/>
          <w:szCs w:val="22"/>
        </w:rPr>
        <w:t xml:space="preserve">Now explain vendor lock-in with a concrete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55A11"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STORY</w:t>
            </w:r>
          </w:p>
        </w:tc>
        <w:tc>
          <w:tcPr>
            <w:tcW w:type="dxa" w:w="8880"/>
            <w:tcBorders>
              <w:top w:val="none" w:color="FFFFFF" w:sz="0"/>
              <w:left w:val="none" w:color="FFFFFF" w:sz="0"/>
              <w:bottom w:val="none" w:color="FFFFFF" w:sz="0"/>
              <w:right w:val="none" w:color="FFFFFF" w:sz="0"/>
            </w:tcBorders>
            <w:shd w:fill="FCE4D6" w:val="clear"/>
            <w:tcMar>
              <w:top w:type="dxa" w:w="100"/>
              <w:left w:type="dxa" w:w="160"/>
              <w:bottom w:type="dxa" w:w="100"/>
              <w:right w:type="dxa" w:w="120"/>
            </w:tcMar>
          </w:tcPr>
          <w:p>
            <w:r>
              <w:rPr>
                <w:rFonts w:ascii="Arial" w:cs="Arial" w:eastAsia="Arial" w:hAnsi="Arial"/>
                <w:i/>
                <w:iCs/>
                <w:sz w:val="22"/>
                <w:szCs w:val="22"/>
              </w:rPr>
              <w:t xml:space="preserve">"Imagine you built your agent directly against the OpenAI SDK. OpenAI raises prices 3x next month. To switch to Anthropic, you have to rewrite your agent code, update all your prompts, re-test everything. That is vendor lock-in. With our approach, you change one line in .env."</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4.6 Part 5: Human-in-the-Loop (2:10 – 2:35)</w:t>
      </w:r>
    </w:p>
    <w:p>
      <w:pPr>
        <w:spacing w:after="120"/>
      </w:pPr>
      <w:r>
        <w:rPr>
          <w:rFonts w:ascii="Arial" w:cs="Arial" w:eastAsia="Arial" w:hAnsi="Arial"/>
          <w:b w:val="false"/>
          <w:bCs w:val="false"/>
          <w:color w:val="000000"/>
          <w:sz w:val="22"/>
          <w:szCs w:val="22"/>
        </w:rPr>
        <w:t xml:space="preserve">Walk through the human_approval_gate() function. Trigger a HIGH-risk result by asking about a known disruption, then walk through the approval flow live.</w:t>
      </w:r>
    </w:p>
    <w:p>
      <w:pPr>
        <w:spacing w:after="160"/>
      </w:pPr>
      <w:r>
        <w:t xml:space="preserve"/>
      </w:r>
    </w:p>
    <w:p>
      <w:pPr>
        <w:spacing w:after="120"/>
      </w:pPr>
      <w:r>
        <w:rPr>
          <w:rFonts w:ascii="Arial" w:cs="Arial" w:eastAsia="Arial" w:hAnsi="Arial"/>
          <w:b w:val="false"/>
          <w:bCs w:val="false"/>
          <w:color w:val="000000"/>
          <w:sz w:val="22"/>
          <w:szCs w:val="22"/>
        </w:rPr>
        <w:t xml:space="preserve">Discussion questions:</w:t>
      </w:r>
    </w:p>
    <w:p>
      <w:pPr>
        <w:pStyle w:val="ListParagraph"/>
        <w:numPr>
          <w:ilvl w:val="0"/>
          <w:numId w:val="2"/>
        </w:numPr>
        <w:spacing w:after="80"/>
      </w:pPr>
      <w:r>
        <w:rPr>
          <w:rFonts w:ascii="Arial" w:cs="Arial" w:eastAsia="Arial" w:hAnsi="Arial"/>
          <w:sz w:val="22"/>
          <w:szCs w:val="22"/>
        </w:rPr>
        <w:t xml:space="preserve">"In your organisation, who should approve a supply chain alert?"</w:t>
      </w:r>
    </w:p>
    <w:p>
      <w:pPr>
        <w:pStyle w:val="ListParagraph"/>
        <w:numPr>
          <w:ilvl w:val="0"/>
          <w:numId w:val="2"/>
        </w:numPr>
        <w:spacing w:after="80"/>
      </w:pPr>
      <w:r>
        <w:rPr>
          <w:rFonts w:ascii="Arial" w:cs="Arial" w:eastAsia="Arial" w:hAnsi="Arial"/>
          <w:sz w:val="22"/>
          <w:szCs w:val="22"/>
        </w:rPr>
        <w:t xml:space="preserve">"What should happen if the approver does not respond in 30 minutes?"</w:t>
      </w:r>
    </w:p>
    <w:p>
      <w:pPr>
        <w:pStyle w:val="ListParagraph"/>
        <w:numPr>
          <w:ilvl w:val="0"/>
          <w:numId w:val="2"/>
        </w:numPr>
        <w:spacing w:after="80"/>
      </w:pPr>
      <w:r>
        <w:rPr>
          <w:rFonts w:ascii="Arial" w:cs="Arial" w:eastAsia="Arial" w:hAnsi="Arial"/>
          <w:sz w:val="22"/>
          <w:szCs w:val="22"/>
        </w:rPr>
        <w:t xml:space="preserve">"What decisions should the agent never be allowed to make autonomously?"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PRO TIP</w:t>
            </w:r>
          </w:p>
        </w:tc>
        <w:tc>
          <w:tcPr>
            <w:tcW w:type="dxa" w:w="888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i/>
                <w:iCs/>
                <w:sz w:val="22"/>
                <w:szCs w:val="22"/>
              </w:rPr>
              <w:t xml:space="preserve">Real-world extension: in production, replace the input() call with a Slack message using incoming webhooks. The pattern is identical — only the notification channel changes.</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4.7 Full Run and Wrap-Up (2:35 – 3:00)</w:t>
      </w:r>
    </w:p>
    <w:p>
      <w:pPr>
        <w:spacing w:after="120"/>
      </w:pPr>
      <w:r>
        <w:rPr>
          <w:rFonts w:ascii="Arial" w:cs="Arial" w:eastAsia="Arial" w:hAnsi="Arial"/>
          <w:b w:val="false"/>
          <w:bCs w:val="false"/>
          <w:color w:val="000000"/>
          <w:sz w:val="22"/>
          <w:szCs w:val="22"/>
        </w:rPr>
        <w:t xml:space="preserve">Run agent/supply_chain_agent.py from the command line as the final demonstration. Use a query relevant to the audience's industry.</w:t>
      </w:r>
    </w:p>
    <w:p>
      <w:pPr>
        <w:spacing w:after="160"/>
      </w:pPr>
      <w:r>
        <w:t xml:space="preserve"/>
      </w:r>
    </w:p>
    <w:p>
      <w:pPr>
        <w:spacing w:after="120"/>
      </w:pPr>
      <w:r>
        <w:rPr>
          <w:rFonts w:ascii="Arial" w:cs="Arial" w:eastAsia="Arial" w:hAnsi="Arial"/>
          <w:b w:val="false"/>
          <w:bCs w:val="false"/>
          <w:color w:val="000000"/>
          <w:sz w:val="22"/>
          <w:szCs w:val="22"/>
        </w:rPr>
        <w:t xml:space="preserve">Closing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SAY</w:t>
            </w:r>
          </w:p>
        </w:tc>
        <w:tc>
          <w:tcPr>
            <w:tcW w:type="dxa" w:w="888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i/>
                <w:iCs/>
                <w:sz w:val="22"/>
                <w:szCs w:val="22"/>
              </w:rPr>
              <w:t xml:space="preserve">"What you built today is a real agent with real tools. The patterns you learned — HITL, observability, model flexibility — are not optional extras. They are what your clients will ask about. The supply chain use case is a template. Swap the tools and the prompt and you have a legal research agent, a logistics monitor, or an association membership tracker."</w:t>
            </w:r>
          </w:p>
        </w:tc>
      </w:tr>
    </w:tbl>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5. Troubleshooting Common Issues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'GOOGLE_CSE_ID not found'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Participant has not copied .env.example to .env, or has not filled in the variable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 returns no results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GOOGLE_CSE_API_KEY is correct; confirm Custom Search API is enabled in Google Cloud Console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'openai.AuthenticationError'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OPENAI_API_KEY is missing or invalid; check for leading/trailing spaces in .env</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loops forever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max_iterations is not set; ensure executor has max_iterations=6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'OutputParserException'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LLM deviated from the Thought/Action format; handle_parsing_errors=True should catch this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LangSmith not showing traces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 LANGCHAIN_TRACING_V2=true (not 'True' or '1'); confirm LANGCHAIN_API_KEY is 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or Google key not working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LLM_PROVIDER in .env matches the key provided; each provider requires its own key</w:t>
            </w:r>
          </w:p>
        </w:tc>
      </w:tr>
    </w:tbl>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6. Post-Workshop Exercises</w:t>
      </w:r>
    </w:p>
    <w:p>
      <w:pPr>
        <w:spacing w:after="120"/>
      </w:pPr>
      <w:r>
        <w:rPr>
          <w:rFonts w:ascii="Arial" w:cs="Arial" w:eastAsia="Arial" w:hAnsi="Arial"/>
          <w:b w:val="false"/>
          <w:bCs w:val="false"/>
          <w:color w:val="000000"/>
          <w:sz w:val="22"/>
          <w:szCs w:val="22"/>
        </w:rPr>
        <w:t xml:space="preserve">Give participants these exercises to complete after the workshop. They reinforce every concept taught.</w:t>
      </w:r>
    </w:p>
    <w:p>
      <w:pPr>
        <w:spacing w:after="160"/>
      </w:pPr>
      <w:r>
        <w:t xml:space="preserve"/>
      </w:r>
    </w:p>
    <w:p>
      <w:pPr>
        <w:pStyle w:val="Heading3"/>
        <w:spacing w:before="240" w:after="120"/>
      </w:pPr>
      <w:r>
        <w:rPr>
          <w:rFonts w:ascii="Arial" w:cs="Arial" w:eastAsia="Arial" w:hAnsi="Arial"/>
          <w:b/>
          <w:bCs/>
          <w:color w:val="C55A11"/>
          <w:sz w:val="24"/>
          <w:szCs w:val="24"/>
        </w:rPr>
        <w:t xml:space="preserve">Exercise 1: Add a New Tool (Model Flexibility)</w:t>
      </w:r>
    </w:p>
    <w:p>
      <w:pPr>
        <w:spacing w:after="120"/>
      </w:pPr>
      <w:r>
        <w:rPr>
          <w:rFonts w:ascii="Arial" w:cs="Arial" w:eastAsia="Arial" w:hAnsi="Arial"/>
          <w:b w:val="false"/>
          <w:bCs w:val="false"/>
          <w:color w:val="000000"/>
          <w:sz w:val="22"/>
          <w:szCs w:val="22"/>
        </w:rPr>
        <w:t xml:space="preserve">Add a tool called check_freight_rates that searches for current ocean freight rates between two ports. Wire it into the existing agent. Test that the agent uses it for relevant queries.</w:t>
      </w:r>
    </w:p>
    <w:p>
      <w:pPr>
        <w:spacing w:after="160"/>
      </w:pPr>
      <w:r>
        <w:t xml:space="preserve"/>
      </w:r>
    </w:p>
    <w:p>
      <w:pPr>
        <w:pStyle w:val="Heading3"/>
        <w:spacing w:before="240" w:after="120"/>
      </w:pPr>
      <w:r>
        <w:rPr>
          <w:rFonts w:ascii="Arial" w:cs="Arial" w:eastAsia="Arial" w:hAnsi="Arial"/>
          <w:b/>
          <w:bCs/>
          <w:color w:val="C55A11"/>
          <w:sz w:val="24"/>
          <w:szCs w:val="24"/>
        </w:rPr>
        <w:t xml:space="preserve">Exercise 2: Improve the Approval Gate (Human-in-the-Loop)</w:t>
      </w:r>
    </w:p>
    <w:p>
      <w:pPr>
        <w:spacing w:after="120"/>
      </w:pPr>
      <w:r>
        <w:rPr>
          <w:rFonts w:ascii="Arial" w:cs="Arial" w:eastAsia="Arial" w:hAnsi="Arial"/>
          <w:b w:val="false"/>
          <w:bCs w:val="false"/>
          <w:color w:val="000000"/>
          <w:sz w:val="22"/>
          <w:szCs w:val="22"/>
        </w:rPr>
        <w:t xml:space="preserve">Modify human_approval_gate() so that: (a) LOW risk is logged automatically without asking, (b) MEDIUM risk sends a Slack message using requests.post to a webhook, (c) HIGH risk requires console approval as today, plus sends a Slack message.</w:t>
      </w:r>
    </w:p>
    <w:p>
      <w:pPr>
        <w:spacing w:after="160"/>
      </w:pPr>
      <w:r>
        <w:t xml:space="preserve"/>
      </w:r>
    </w:p>
    <w:p>
      <w:pPr>
        <w:pStyle w:val="Heading3"/>
        <w:spacing w:before="240" w:after="120"/>
      </w:pPr>
      <w:r>
        <w:rPr>
          <w:rFonts w:ascii="Arial" w:cs="Arial" w:eastAsia="Arial" w:hAnsi="Arial"/>
          <w:b/>
          <w:bCs/>
          <w:color w:val="C55A11"/>
          <w:sz w:val="24"/>
          <w:szCs w:val="24"/>
        </w:rPr>
        <w:t xml:space="preserve">Exercise 3: Log to a File (Observability)</w:t>
      </w:r>
    </w:p>
    <w:p>
      <w:pPr>
        <w:spacing w:after="120"/>
      </w:pPr>
      <w:r>
        <w:rPr>
          <w:rFonts w:ascii="Arial" w:cs="Arial" w:eastAsia="Arial" w:hAnsi="Arial"/>
          <w:b w:val="false"/>
          <w:bCs w:val="false"/>
          <w:color w:val="000000"/>
          <w:sz w:val="22"/>
          <w:szCs w:val="22"/>
        </w:rPr>
        <w:t xml:space="preserve">Modify WorkshopObservabilityHandler to write every tool call and result to a JSON log file with a timestamp. After running the agent three times, write a short script to read the log file and report total token usage.</w:t>
      </w:r>
    </w:p>
    <w:p>
      <w:pPr>
        <w:spacing w:after="160"/>
      </w:pPr>
      <w:r>
        <w:t xml:space="preserve"/>
      </w:r>
    </w:p>
    <w:p>
      <w:pPr>
        <w:pStyle w:val="Heading3"/>
        <w:spacing w:before="240" w:after="120"/>
      </w:pPr>
      <w:r>
        <w:rPr>
          <w:rFonts w:ascii="Arial" w:cs="Arial" w:eastAsia="Arial" w:hAnsi="Arial"/>
          <w:b/>
          <w:bCs/>
          <w:color w:val="C55A11"/>
          <w:sz w:val="24"/>
          <w:szCs w:val="24"/>
        </w:rPr>
        <w:t xml:space="preserve">Exercise 4: Provider Comparison (No Vendor Lock-In)</w:t>
      </w:r>
    </w:p>
    <w:p>
      <w:pPr>
        <w:spacing w:after="120"/>
      </w:pPr>
      <w:r>
        <w:rPr>
          <w:rFonts w:ascii="Arial" w:cs="Arial" w:eastAsia="Arial" w:hAnsi="Arial"/>
          <w:b w:val="false"/>
          <w:bCs w:val="false"/>
          <w:color w:val="000000"/>
          <w:sz w:val="22"/>
          <w:szCs w:val="22"/>
        </w:rPr>
        <w:t xml:space="preserve">Run the same query with all three providers. Record: response time, quality of risk assessment, and cost estimate using each provider's pricing page. Write a one-page recommendation for which provider to use for this use case and why.</w:t>
      </w:r>
    </w:p>
    <w:p>
      <w:pPr>
        <w:spacing w:after="160"/>
      </w:pPr>
      <w:r>
        <w:t xml:space="preserve"/>
      </w:r>
    </w:p>
    <w:p>
      <w:pPr>
        <w:pStyle w:val="Heading3"/>
        <w:spacing w:before="240" w:after="120"/>
      </w:pPr>
      <w:r>
        <w:rPr>
          <w:rFonts w:ascii="Arial" w:cs="Arial" w:eastAsia="Arial" w:hAnsi="Arial"/>
          <w:b/>
          <w:bCs/>
          <w:color w:val="C55A11"/>
          <w:sz w:val="24"/>
          <w:szCs w:val="24"/>
        </w:rPr>
        <w:t xml:space="preserve">Exercise 5: New Use Case (Full Build)</w:t>
      </w:r>
    </w:p>
    <w:p>
      <w:pPr>
        <w:spacing w:after="120"/>
      </w:pPr>
      <w:r>
        <w:rPr>
          <w:rFonts w:ascii="Arial" w:cs="Arial" w:eastAsia="Arial" w:hAnsi="Arial"/>
          <w:b w:val="false"/>
          <w:bCs w:val="false"/>
          <w:color w:val="000000"/>
          <w:sz w:val="22"/>
          <w:szCs w:val="22"/>
        </w:rPr>
        <w:t xml:space="preserve">Replace the supply chain tools with tools relevant to your industry — legal case monitoring, association member risk, or logistics carrier status. Keep the same four patterns. Run the new agent end to end and demonstrate it to a colleague.</w:t>
      </w:r>
    </w:p>
    <w:p>
      <w:r>
        <w:br w:type="page"/>
      </w:r>
    </w:p>
    <w:p>
      <w:pPr>
        <w:pStyle w:val="Heading1"/>
        <w:pBdr>
          <w:bottom w:val="single" w:color="2E75B6" w:sz="6" w:space="4"/>
        </w:pBdr>
        <w:spacing w:before="360" w:after="200"/>
      </w:pPr>
      <w:r>
        <w:rPr>
          <w:rFonts w:ascii="Arial" w:cs="Arial" w:eastAsia="Arial" w:hAnsi="Arial"/>
          <w:b/>
          <w:bCs/>
          <w:color w:val="1F4E79"/>
          <w:sz w:val="36"/>
          <w:szCs w:val="36"/>
        </w:rPr>
        <w:t xml:space="preserve">7. Participant Quick Reference Card</w:t>
      </w:r>
    </w:p>
    <w:p>
      <w:pPr>
        <w:spacing w:after="120"/>
      </w:pPr>
      <w:r>
        <w:rPr>
          <w:rFonts w:ascii="Arial" w:cs="Arial" w:eastAsia="Arial" w:hAnsi="Arial"/>
          <w:b w:val="false"/>
          <w:bCs w:val="false"/>
          <w:color w:val="000000"/>
          <w:sz w:val="22"/>
          <w:szCs w:val="22"/>
        </w:rPr>
        <w:t xml:space="preserve">Print or share this page with participants before the workshop.</w:t>
      </w:r>
    </w:p>
    <w:p>
      <w:pPr>
        <w:spacing w:after="160"/>
      </w:pPr>
      <w:r>
        <w:t xml:space="preserve"/>
      </w:r>
    </w:p>
    <w:p>
      <w:pPr>
        <w:pStyle w:val="Heading2"/>
        <w:spacing w:before="280" w:after="160"/>
      </w:pPr>
      <w:r>
        <w:rPr>
          <w:rFonts w:ascii="Arial" w:cs="Arial" w:eastAsia="Arial" w:hAnsi="Arial"/>
          <w:b/>
          <w:bCs/>
          <w:color w:val="2E75B6"/>
          <w:sz w:val="28"/>
          <w:szCs w:val="28"/>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55555"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INSTALL</w:t>
            </w:r>
          </w:p>
        </w:tc>
        <w:tc>
          <w:tcPr>
            <w:tcW w:type="dxa" w:w="8880"/>
            <w:tcBorders>
              <w:top w:val="none" w:color="FFFFFF" w:sz="0"/>
              <w:left w:val="none" w:color="FFFFFF" w:sz="0"/>
              <w:bottom w:val="none" w:color="FFFFFF" w:sz="0"/>
              <w:right w:val="none" w:color="FFFFFF" w:sz="0"/>
            </w:tcBorders>
            <w:shd w:fill="F2F2F2" w:val="clear"/>
            <w:tcMar>
              <w:top w:type="dxa" w:w="100"/>
              <w:left w:type="dxa" w:w="160"/>
              <w:bottom w:type="dxa" w:w="100"/>
              <w:right w:type="dxa" w:w="120"/>
            </w:tcMar>
          </w:tcPr>
          <w:p>
            <w:r>
              <w:rPr>
                <w:rFonts w:ascii="Arial" w:cs="Arial" w:eastAsia="Arial" w:hAnsi="Arial"/>
                <w:i/>
                <w:iCs/>
                <w:sz w:val="22"/>
                <w:szCs w:val="22"/>
              </w:rPr>
              <w:t xml:space="preserve">pip install -r requirements.txt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55555"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SETUP</w:t>
            </w:r>
          </w:p>
        </w:tc>
        <w:tc>
          <w:tcPr>
            <w:tcW w:type="dxa" w:w="8880"/>
            <w:tcBorders>
              <w:top w:val="none" w:color="FFFFFF" w:sz="0"/>
              <w:left w:val="none" w:color="FFFFFF" w:sz="0"/>
              <w:bottom w:val="none" w:color="FFFFFF" w:sz="0"/>
              <w:right w:val="none" w:color="FFFFFF" w:sz="0"/>
            </w:tcBorders>
            <w:shd w:fill="F2F2F2" w:val="clear"/>
            <w:tcMar>
              <w:top w:type="dxa" w:w="100"/>
              <w:left w:type="dxa" w:w="160"/>
              <w:bottom w:type="dxa" w:w="100"/>
              <w:right w:type="dxa" w:w="120"/>
            </w:tcMar>
          </w:tcPr>
          <w:p>
            <w:r>
              <w:rPr>
                <w:rFonts w:ascii="Arial" w:cs="Arial" w:eastAsia="Arial" w:hAnsi="Arial"/>
                <w:i/>
                <w:iCs/>
                <w:sz w:val="22"/>
                <w:szCs w:val="22"/>
              </w:rPr>
              <w:t xml:space="preserve">cp .env.example .env  # then edit .env with your keys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55555"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VERIFY</w:t>
            </w:r>
          </w:p>
        </w:tc>
        <w:tc>
          <w:tcPr>
            <w:tcW w:type="dxa" w:w="8880"/>
            <w:tcBorders>
              <w:top w:val="none" w:color="FFFFFF" w:sz="0"/>
              <w:left w:val="none" w:color="FFFFFF" w:sz="0"/>
              <w:bottom w:val="none" w:color="FFFFFF" w:sz="0"/>
              <w:right w:val="none" w:color="FFFFFF" w:sz="0"/>
            </w:tcBorders>
            <w:shd w:fill="F2F2F2" w:val="clear"/>
            <w:tcMar>
              <w:top w:type="dxa" w:w="100"/>
              <w:left w:type="dxa" w:w="160"/>
              <w:bottom w:type="dxa" w:w="100"/>
              <w:right w:type="dxa" w:w="120"/>
            </w:tcMar>
          </w:tcPr>
          <w:p>
            <w:r>
              <w:rPr>
                <w:rFonts w:ascii="Arial" w:cs="Arial" w:eastAsia="Arial" w:hAnsi="Arial"/>
                <w:i/>
                <w:iCs/>
                <w:sz w:val="22"/>
                <w:szCs w:val="22"/>
              </w:rPr>
              <w:t xml:space="preserve">python config/config.py  # verify configuration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55555"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RUN</w:t>
            </w:r>
          </w:p>
        </w:tc>
        <w:tc>
          <w:tcPr>
            <w:tcW w:type="dxa" w:w="8880"/>
            <w:tcBorders>
              <w:top w:val="none" w:color="FFFFFF" w:sz="0"/>
              <w:left w:val="none" w:color="FFFFFF" w:sz="0"/>
              <w:bottom w:val="none" w:color="FFFFFF" w:sz="0"/>
              <w:right w:val="none" w:color="FFFFFF" w:sz="0"/>
            </w:tcBorders>
            <w:shd w:fill="F2F2F2" w:val="clear"/>
            <w:tcMar>
              <w:top w:type="dxa" w:w="100"/>
              <w:left w:type="dxa" w:w="160"/>
              <w:bottom w:type="dxa" w:w="100"/>
              <w:right w:type="dxa" w:w="120"/>
            </w:tcMar>
          </w:tcPr>
          <w:p>
            <w:r>
              <w:rPr>
                <w:rFonts w:ascii="Arial" w:cs="Arial" w:eastAsia="Arial" w:hAnsi="Arial"/>
                <w:i/>
                <w:iCs/>
                <w:sz w:val="22"/>
                <w:szCs w:val="22"/>
              </w:rPr>
              <w:t xml:space="preserve">python agent/supply_chain_agent.py  # run the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55555"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NOTEBOOK</w:t>
            </w:r>
          </w:p>
        </w:tc>
        <w:tc>
          <w:tcPr>
            <w:tcW w:type="dxa" w:w="8880"/>
            <w:tcBorders>
              <w:top w:val="none" w:color="FFFFFF" w:sz="0"/>
              <w:left w:val="none" w:color="FFFFFF" w:sz="0"/>
              <w:bottom w:val="none" w:color="FFFFFF" w:sz="0"/>
              <w:right w:val="none" w:color="FFFFFF" w:sz="0"/>
            </w:tcBorders>
            <w:shd w:fill="F2F2F2" w:val="clear"/>
            <w:tcMar>
              <w:top w:type="dxa" w:w="100"/>
              <w:left w:type="dxa" w:w="160"/>
              <w:bottom w:type="dxa" w:w="100"/>
              <w:right w:type="dxa" w:w="120"/>
            </w:tcMar>
          </w:tcPr>
          <w:p>
            <w:r>
              <w:rPr>
                <w:rFonts w:ascii="Arial" w:cs="Arial" w:eastAsia="Arial" w:hAnsi="Arial"/>
                <w:i/>
                <w:iCs/>
                <w:sz w:val="22"/>
                <w:szCs w:val="22"/>
              </w:rPr>
              <w:t xml:space="preserve">jupyter notebook notebooks/workshop_notebook.ipynb  # open notebook</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Where to Get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platform.openai.com/api-keys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console.anthropic.com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AI Studio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aistudio.google.com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Custom Search Engine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programmablesearchengine.google.com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(Custom Search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console.cloud.google.com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LangSmith (free)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smith.langchain.com</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The Four Patterns — One-Line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Remember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Human-in-the-Loop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pauses; human decides on HIGH risk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Flexibility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provider= in get_llm() to swap LLMs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Vendor Lock-In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uses BaseChatModel, not OpenAI directly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BaseCallbackHandler logs everything; LangSmith visualises it</w:t>
            </w:r>
          </w:p>
        </w:tc>
      </w:tr>
    </w:tbl>
    <w:p>
      <w:pPr>
        <w:spacing w:after="160"/>
      </w:pPr>
      <w:r>
        <w:t xml:space="preserve"/>
      </w:r>
    </w:p>
    <w:p>
      <w:pPr>
        <w:pStyle w:val="Heading2"/>
        <w:spacing w:before="280" w:after="160"/>
      </w:pPr>
      <w:r>
        <w:rPr>
          <w:rFonts w:ascii="Arial" w:cs="Arial" w:eastAsia="Arial" w:hAnsi="Arial"/>
          <w:b/>
          <w:bCs/>
          <w:color w:val="2E75B6"/>
          <w:sz w:val="28"/>
          <w:szCs w:val="28"/>
        </w:rPr>
        <w:t xml:space="preserve">The ReAct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PATTERN</w:t>
            </w:r>
          </w:p>
        </w:tc>
        <w:tc>
          <w:tcPr>
            <w:tcW w:type="dxa" w:w="888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i/>
                <w:iCs/>
                <w:sz w:val="22"/>
                <w:szCs w:val="22"/>
              </w:rPr>
              <w:t xml:space="preserve">Query → Thought → Action (Tool) → Observation → Thought → ... → Final Answer</w:t>
            </w:r>
          </w:p>
        </w:tc>
      </w:tr>
    </w:tbl>
    <w:p>
      <w:pPr>
        <w:spacing w:after="160"/>
      </w:pPr>
      <w:r>
        <w:t xml:space="preserve"/>
      </w:r>
    </w:p>
    <w:p>
      <w:pPr>
        <w:spacing w:after="120"/>
      </w:pPr>
      <w:r>
        <w:rPr>
          <w:rFonts w:ascii="Arial" w:cs="Arial" w:eastAsia="Arial" w:hAnsi="Arial"/>
          <w:b/>
          <w:bCs/>
          <w:color w:val="000000"/>
          <w:sz w:val="22"/>
          <w:szCs w:val="22"/>
        </w:rPr>
        <w:t xml:space="preserve">Repository: https://github.com/your-org/supply-chain-agent</w:t>
      </w:r>
    </w:p>
    <w:p>
      <w:pPr>
        <w:spacing w:after="120"/>
      </w:pPr>
      <w:r>
        <w:rPr>
          <w:rFonts w:ascii="Arial" w:cs="Arial" w:eastAsia="Arial" w:hAnsi="Arial"/>
          <w:b w:val="false"/>
          <w:bCs w:val="false"/>
          <w:color w:val="000000"/>
          <w:sz w:val="22"/>
          <w:szCs w:val="22"/>
        </w:rPr>
        <w:t xml:space="preserve">LangChain Docs: https://python.langchain.com</w:t>
      </w:r>
    </w:p>
    <w:p>
      <w:pPr>
        <w:spacing w:after="120"/>
      </w:pPr>
      <w:r>
        <w:rPr>
          <w:rFonts w:ascii="Arial" w:cs="Arial" w:eastAsia="Arial" w:hAnsi="Arial"/>
          <w:b w:val="false"/>
          <w:bCs w:val="false"/>
          <w:color w:val="000000"/>
          <w:sz w:val="22"/>
          <w:szCs w:val="22"/>
        </w:rPr>
        <w:t xml:space="preserve">LangSmith: https://smith.langchain.com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AAAAAA"/>
        <w:sz w:val="16"/>
        <w:szCs w:val="16"/>
      </w:rPr>
      <w:t xml:space="preserve">Confidential — For Workshop Use Only</w:t>
    </w:r>
    <w:r>
      <w:rPr>
        <w:rFonts w:ascii="Arial" w:cs="Arial" w:eastAsia="Arial" w:hAnsi="Arial"/>
        <w:color w:val="AAAAAA"/>
        <w:sz w:val="16"/>
        <w:szCs w:val="16"/>
      </w:rPr>
      <w:t xml:space="preserv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777777"/>
        <w:sz w:val="18"/>
        <w:szCs w:val="18"/>
      </w:rPr>
      <w:t xml:space="preserve">Supply Chain Agent Workshop  |  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2026-03-04T16:28:19.010Z</dcterms:created>
  <dcterms:modified xsi:type="dcterms:W3CDTF">2026-03-04T16:28:19.012Z</dcterms:modified>
</cp:coreProperties>
</file>

<file path=docProps/custom.xml><?xml version="1.0" encoding="utf-8"?>
<Properties xmlns="http://schemas.openxmlformats.org/officeDocument/2006/custom-properties" xmlns:vt="http://schemas.openxmlformats.org/officeDocument/2006/docPropsVTypes"/>
</file>