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0CA4AE49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</w:t>
      </w:r>
      <w:proofErr w:type="gramStart"/>
      <w:r w:rsidR="00FE736B">
        <w:rPr>
          <w:sz w:val="24"/>
          <w:szCs w:val="24"/>
        </w:rPr>
        <w:t>un  filtro</w:t>
      </w:r>
      <w:proofErr w:type="gramEnd"/>
      <w:r w:rsidR="00FE736B">
        <w:rPr>
          <w:sz w:val="24"/>
          <w:szCs w:val="24"/>
        </w:rPr>
        <w:t xml:space="preserve">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=(4020±30) Hz</m:t>
        </m:r>
      </m:oMath>
      <w:r w:rsidR="00F91E29">
        <w:rPr>
          <w:sz w:val="24"/>
          <w:szCs w:val="24"/>
        </w:rPr>
        <w:t xml:space="preserve">. </w:t>
      </w:r>
      <w:proofErr w:type="gramStart"/>
      <w:r w:rsidR="00D90351">
        <w:rPr>
          <w:sz w:val="24"/>
          <w:szCs w:val="24"/>
        </w:rPr>
        <w:t>Inoltre</w:t>
      </w:r>
      <w:proofErr w:type="gramEnd"/>
      <w:r w:rsidR="00D90351">
        <w:rPr>
          <w:sz w:val="24"/>
          <w:szCs w:val="24"/>
        </w:rPr>
        <w:t xml:space="preserve">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8F236C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8F236C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8F236C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273C04D" w:rsidR="007427DF" w:rsidRDefault="008F236C" w:rsidP="002863FF">
      <w:pPr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8F236C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Dunque</w:t>
      </w:r>
      <w:proofErr w:type="gramEnd"/>
      <w:r>
        <w:rPr>
          <w:sz w:val="24"/>
          <w:szCs w:val="24"/>
        </w:rPr>
        <w:t xml:space="preserve">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758A14C5" w:rsidR="00867B40" w:rsidRDefault="00867B40" w:rsidP="00111724">
      <w:pPr>
        <w:spacing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55FE12C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61A824E4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198983FB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198983FB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58F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80340" distR="180340" simplePos="0" relativeHeight="251658240" behindDoc="0" locked="0" layoutInCell="1" allowOverlap="1" wp14:anchorId="708057C4" wp14:editId="7343AB5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23200" cy="1713600"/>
            <wp:effectExtent l="0" t="0" r="0" b="127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proofErr w:type="gramStart"/>
      <w:r w:rsidR="00DD3F22">
        <w:rPr>
          <w:sz w:val="24"/>
          <w:szCs w:val="24"/>
        </w:rPr>
        <w:t>sulla breadboard</w:t>
      </w:r>
      <w:proofErr w:type="gramEnd"/>
      <w:r w:rsidR="00DD3F22">
        <w:rPr>
          <w:sz w:val="24"/>
          <w:szCs w:val="24"/>
        </w:rPr>
        <w:t xml:space="preserve">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9C7F1C7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AA14D4">
        <w:rPr>
          <w:sz w:val="24"/>
          <w:szCs w:val="24"/>
        </w:rPr>
        <w:t xml:space="preserve">XXX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xxxx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xxxx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xx Hz</m:t>
        </m:r>
      </m:oMath>
      <w:r w:rsidR="003862B4">
        <w:rPr>
          <w:rFonts w:eastAsiaTheme="minorEastAsia"/>
          <w:sz w:val="24"/>
          <w:szCs w:val="24"/>
        </w:rPr>
        <w:t xml:space="preserve"> e, in se</w:t>
      </w:r>
      <w:proofErr w:type="spellStart"/>
      <w:r w:rsidR="003862B4">
        <w:rPr>
          <w:rFonts w:eastAsiaTheme="minorEastAsia"/>
          <w:sz w:val="24"/>
          <w:szCs w:val="24"/>
        </w:rPr>
        <w:t>guito</w:t>
      </w:r>
      <w:proofErr w:type="spellEnd"/>
      <w:r w:rsidR="003862B4">
        <w:rPr>
          <w:rFonts w:eastAsiaTheme="minorEastAsia"/>
          <w:sz w:val="24"/>
          <w:szCs w:val="24"/>
        </w:rPr>
        <w:t>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xxxx Hz-xxxx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xx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XXX volte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lastRenderedPageBreak/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2E98A3D1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8F236C">
                <w:rPr>
                  <w:noProof/>
                </w:rPr>
                <w:t>2</w:t>
              </w:r>
            </w:fldSimple>
            <w:r>
              <w:t xml:space="preserve"> Circuito RLC crossover alimentato con una frequenza inferiore alla frequenza di crossover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1B972CFD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8F236C">
                <w:rPr>
                  <w:noProof/>
                </w:rPr>
                <w:t>3</w:t>
              </w:r>
            </w:fldSimple>
            <w:r>
              <w:t xml:space="preserve"> Circuito RLC crossover alimentato con una frequenza superiore alla frequenza caratteristica</w:t>
            </w:r>
          </w:p>
        </w:tc>
      </w:tr>
    </w:tbl>
    <w:p w14:paraId="108341C4" w14:textId="6E4DDD9B" w:rsidR="00E46D22" w:rsidRDefault="008A150D" w:rsidP="0092793F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41004373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F236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41004373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F236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92793F" w:rsidRPr="0092793F">
        <w:rPr>
          <w:sz w:val="24"/>
          <w:szCs w:val="24"/>
        </w:rPr>
        <w:t xml:space="preserve">In primo luogo, abbiamo verificato che il circuito si comportasse nel modo atteso, </w:t>
      </w:r>
      <w:r w:rsidR="005862C1">
        <w:rPr>
          <w:sz w:val="24"/>
          <w:szCs w:val="24"/>
        </w:rPr>
        <w:t>rispettivamente in figura 2, 3 e 4</w:t>
      </w:r>
      <w:r w:rsidR="0092793F" w:rsidRPr="0092793F">
        <w:rPr>
          <w:sz w:val="24"/>
          <w:szCs w:val="24"/>
        </w:rPr>
        <w:t xml:space="preserve"> possiamo vedere tre grafici che riportano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ingresso.</w:t>
      </w:r>
      <w:r w:rsidR="008558C4">
        <w:rPr>
          <w:sz w:val="24"/>
          <w:szCs w:val="24"/>
        </w:rPr>
        <w:t xml:space="preserve"> In tutti e tre i casi </w:t>
      </w:r>
      <w:r w:rsidR="00E46D22">
        <w:rPr>
          <w:sz w:val="24"/>
          <w:szCs w:val="24"/>
        </w:rPr>
        <w:t xml:space="preserve">abbiamo usato una frequenza di campionamento pari a 300kHz e salvando 400 campioni, nonostante l’ampiezza della sinusoide impostata sul </w:t>
      </w:r>
      <w:proofErr w:type="spellStart"/>
      <w:r w:rsidR="00E46D22">
        <w:rPr>
          <w:i/>
          <w:iCs/>
          <w:sz w:val="24"/>
          <w:szCs w:val="24"/>
        </w:rPr>
        <w:t>function</w:t>
      </w:r>
      <w:proofErr w:type="spellEnd"/>
      <w:r w:rsidR="00E46D22">
        <w:rPr>
          <w:i/>
          <w:iCs/>
          <w:sz w:val="24"/>
          <w:szCs w:val="24"/>
        </w:rPr>
        <w:t xml:space="preserve"> generator</w:t>
      </w:r>
      <w:r w:rsidR="00E46D22">
        <w:rPr>
          <w:sz w:val="24"/>
          <w:szCs w:val="24"/>
        </w:rPr>
        <w:t xml:space="preserve"> sia </w:t>
      </w:r>
      <w:r w:rsidR="0076494D">
        <w:rPr>
          <w:sz w:val="24"/>
          <w:szCs w:val="24"/>
        </w:rPr>
        <w:t>di</w:t>
      </w:r>
      <w:r w:rsidR="00E46D22">
        <w:rPr>
          <w:sz w:val="24"/>
          <w:szCs w:val="24"/>
        </w:rPr>
        <w:t xml:space="preserve"> 5V la caduta di potenziale causata dalla resistenza interna ne abbassa l’ampiezza. </w:t>
      </w:r>
    </w:p>
    <w:p w14:paraId="6C37A218" w14:textId="223CAEAD" w:rsidR="003C1543" w:rsidRDefault="005862C1" w:rsidP="00ED0874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In figura 5 possiamo apprezzare i dati relativi all’andamento dell’ampiezza del segnale ai capi dei tre rami in funzione della frequenza generata confrontati con le curve teoriche, mentre in figura 6 sono riportati i medesimi dati sperimentati e i relativ</w:t>
      </w:r>
      <w:r w:rsidR="00333DEC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eseguit</w:t>
      </w:r>
      <w:r w:rsidR="00333DEC">
        <w:rPr>
          <w:sz w:val="24"/>
          <w:szCs w:val="24"/>
        </w:rPr>
        <w:t>i</w:t>
      </w:r>
      <w:r>
        <w:rPr>
          <w:sz w:val="24"/>
          <w:szCs w:val="24"/>
        </w:rPr>
        <w:t xml:space="preserve"> con le due curve caratteristiche </w:t>
      </w:r>
      <w:r w:rsidR="00333DEC">
        <w:rPr>
          <w:sz w:val="24"/>
          <w:szCs w:val="24"/>
        </w:rPr>
        <w:t>date dell’</w:t>
      </w:r>
      <w:proofErr w:type="spellStart"/>
      <w:r w:rsidR="00333DEC">
        <w:rPr>
          <w:sz w:val="24"/>
          <w:szCs w:val="24"/>
        </w:rPr>
        <w:t>eq</w:t>
      </w:r>
      <w:proofErr w:type="spellEnd"/>
      <w:r w:rsidR="00333DEC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35.92 ±0.03</m:t>
            </m:r>
          </m:e>
        </m:d>
        <m:r>
          <w:rPr>
            <w:rFonts w:ascii="Cambria Math" w:hAnsi="Cambria Math"/>
            <w:sz w:val="24"/>
            <w:szCs w:val="24"/>
          </w:rPr>
          <m:t>µs</m:t>
        </m:r>
      </m:oMath>
      <w:r w:rsidR="008A3F6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=(42.585 ±0.018)µs</m:t>
        </m:r>
      </m:oMath>
      <w:r w:rsidR="00D34750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4069.6 ±2.5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D34750">
        <w:rPr>
          <w:rFonts w:eastAsiaTheme="minorEastAsia"/>
          <w:sz w:val="24"/>
          <w:szCs w:val="24"/>
        </w:rPr>
        <w:t xml:space="preserve"> osservando una discrepanza </w:t>
      </w:r>
      <w:r w:rsidR="00DE2D9D">
        <w:rPr>
          <w:rFonts w:eastAsiaTheme="minorEastAsia"/>
          <w:sz w:val="24"/>
          <w:szCs w:val="24"/>
        </w:rPr>
        <w:t xml:space="preserve">rispetto al valore atteso </w:t>
      </w:r>
      <w:r w:rsidR="00D34750">
        <w:rPr>
          <w:rFonts w:eastAsiaTheme="minorEastAsia"/>
          <w:sz w:val="24"/>
          <w:szCs w:val="24"/>
        </w:rPr>
        <w:t xml:space="preserve">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DE2D9D">
        <w:rPr>
          <w:rFonts w:eastAsiaTheme="minorEastAsia"/>
          <w:sz w:val="24"/>
          <w:szCs w:val="24"/>
        </w:rPr>
        <w:t>.</w:t>
      </w:r>
      <w:r w:rsidR="000A0E1A">
        <w:rPr>
          <w:rFonts w:eastAsiaTheme="minorEastAsia"/>
          <w:sz w:val="24"/>
          <w:szCs w:val="24"/>
        </w:rPr>
        <w:t xml:space="preserve"> Tale valore è risultato in accordo</w:t>
      </w:r>
      <w:r w:rsidR="008A150D">
        <w:rPr>
          <w:rFonts w:eastAsiaTheme="minorEastAsia"/>
          <w:sz w:val="24"/>
          <w:szCs w:val="24"/>
        </w:rPr>
        <w:t xml:space="preserve"> invece</w:t>
      </w:r>
      <w:r w:rsidR="000A0E1A">
        <w:rPr>
          <w:rFonts w:eastAsiaTheme="minorEastAsia"/>
          <w:sz w:val="24"/>
          <w:szCs w:val="24"/>
        </w:rPr>
        <w:t xml:space="preserve"> con il valore ottenuto dall’intersezione delle due curve sperimentali eseguendo un </w:t>
      </w:r>
      <w:proofErr w:type="spellStart"/>
      <w:r w:rsidR="000A0E1A">
        <w:rPr>
          <w:rFonts w:eastAsiaTheme="minorEastAsia"/>
          <w:sz w:val="24"/>
          <w:szCs w:val="24"/>
        </w:rPr>
        <w:t>fit</w:t>
      </w:r>
      <w:proofErr w:type="spellEnd"/>
      <w:r w:rsidR="000A0E1A">
        <w:rPr>
          <w:rFonts w:eastAsiaTheme="minorEastAsia"/>
          <w:sz w:val="24"/>
          <w:szCs w:val="24"/>
        </w:rPr>
        <w:t xml:space="preserve"> al secondo ordine su un range </w:t>
      </w:r>
      <w:r w:rsidR="00B73774">
        <w:rPr>
          <w:rFonts w:eastAsiaTheme="minorEastAsia"/>
          <w:sz w:val="24"/>
          <w:szCs w:val="24"/>
        </w:rPr>
        <w:t xml:space="preserve">ristretto intorno al punto di crossover, valore ottenuto: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B73774">
        <w:rPr>
          <w:rFonts w:eastAsiaTheme="minorEastAsia"/>
          <w:sz w:val="24"/>
          <w:szCs w:val="24"/>
        </w:rPr>
        <w:t xml:space="preserve">. </w:t>
      </w:r>
    </w:p>
    <w:p w14:paraId="0D05F533" w14:textId="77777777" w:rsidR="00396725" w:rsidRPr="00396725" w:rsidRDefault="00396725" w:rsidP="00ED0874">
      <w:pPr>
        <w:spacing w:after="0"/>
        <w:jc w:val="both"/>
        <w:rPr>
          <w:rFonts w:eastAsiaTheme="minorEastAsia"/>
          <w:sz w:val="14"/>
          <w:szCs w:val="14"/>
        </w:rPr>
      </w:pPr>
    </w:p>
    <w:tbl>
      <w:tblPr>
        <w:tblStyle w:val="Grigliatabella"/>
        <w:tblW w:w="1061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5327"/>
      </w:tblGrid>
      <w:tr w:rsidR="00C7139C" w14:paraId="2CC0910C" w14:textId="77777777" w:rsidTr="00C7139C">
        <w:trPr>
          <w:trHeight w:val="2939"/>
        </w:trPr>
        <w:tc>
          <w:tcPr>
            <w:tcW w:w="5286" w:type="dxa"/>
          </w:tcPr>
          <w:p w14:paraId="25F7DEB7" w14:textId="77777777" w:rsidR="00396725" w:rsidRDefault="00160948" w:rsidP="00396725">
            <w:pPr>
              <w:keepNext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6F73E61" wp14:editId="76A16520">
                  <wp:extent cx="3217320" cy="1797050"/>
                  <wp:effectExtent l="0" t="0" r="254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979" cy="18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8F398" w14:textId="34821B7A" w:rsidR="00160948" w:rsidRDefault="00396725" w:rsidP="00396725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8F236C">
              <w:fldChar w:fldCharType="begin"/>
            </w:r>
            <w:r w:rsidR="008F236C">
              <w:instrText xml:space="preserve"> SEQ Figura \* ARABIC </w:instrText>
            </w:r>
            <w:r w:rsidR="008F236C">
              <w:fldChar w:fldCharType="separate"/>
            </w:r>
            <w:r w:rsidR="008F236C">
              <w:rPr>
                <w:noProof/>
              </w:rPr>
              <w:t>5</w:t>
            </w:r>
            <w:r w:rsidR="008F236C">
              <w:rPr>
                <w:noProof/>
              </w:rPr>
              <w:fldChar w:fldCharType="end"/>
            </w:r>
            <w:r>
              <w:t xml:space="preserve"> Risposta in frequenza range ampio confronto con la curva teorica.</w:t>
            </w:r>
          </w:p>
        </w:tc>
        <w:tc>
          <w:tcPr>
            <w:tcW w:w="5327" w:type="dxa"/>
          </w:tcPr>
          <w:p w14:paraId="427B2659" w14:textId="77777777" w:rsidR="00396725" w:rsidRDefault="00160948" w:rsidP="00C05A0D">
            <w:pPr>
              <w:keepNext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F910AB4" wp14:editId="2214097F">
                  <wp:extent cx="3245692" cy="1812897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179" cy="183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5DA33" w14:textId="03E64505" w:rsidR="00160948" w:rsidRPr="00396725" w:rsidRDefault="00396725" w:rsidP="00396725">
            <w:pPr>
              <w:pStyle w:val="Didascalia"/>
              <w:jc w:val="center"/>
            </w:pPr>
            <w:r>
              <w:t xml:space="preserve">Figura </w:t>
            </w:r>
            <w:r w:rsidR="008F236C">
              <w:fldChar w:fldCharType="begin"/>
            </w:r>
            <w:r w:rsidR="008F236C">
              <w:instrText xml:space="preserve"> SEQ Figura \* ARABIC </w:instrText>
            </w:r>
            <w:r w:rsidR="008F236C">
              <w:fldChar w:fldCharType="separate"/>
            </w:r>
            <w:r w:rsidR="008F236C">
              <w:rPr>
                <w:noProof/>
              </w:rPr>
              <w:t>6</w:t>
            </w:r>
            <w:r w:rsidR="008F236C">
              <w:rPr>
                <w:noProof/>
              </w:rPr>
              <w:fldChar w:fldCharType="end"/>
            </w:r>
            <w:r>
              <w:t xml:space="preserve"> Risposta in frequenza range ampio, dati sperimentali con relativo </w:t>
            </w:r>
            <w:proofErr w:type="spellStart"/>
            <w:r>
              <w:t>fit</w:t>
            </w:r>
            <w:proofErr w:type="spellEnd"/>
            <w:r>
              <w:t>.</w:t>
            </w:r>
          </w:p>
        </w:tc>
      </w:tr>
    </w:tbl>
    <w:p w14:paraId="37AAAAD5" w14:textId="77777777" w:rsidR="008A3310" w:rsidRDefault="008A3310" w:rsidP="00ED0874">
      <w:pPr>
        <w:spacing w:after="0"/>
        <w:jc w:val="both"/>
        <w:rPr>
          <w:sz w:val="24"/>
          <w:szCs w:val="24"/>
        </w:rPr>
      </w:pPr>
    </w:p>
    <w:p w14:paraId="3C067BBD" w14:textId="6375C245" w:rsidR="005A3B99" w:rsidRDefault="00FD0F04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FD0F04">
        <w:rPr>
          <w:sz w:val="24"/>
          <w:szCs w:val="24"/>
        </w:rPr>
        <w:t>Riportare i risultati più rappresentativi in forma grafica oppure come foto delle osservazioni sull’oscilloscopio analogico (se utilizzato). Non è necessario riportare tutti i dati. Commentare qualitativamente gli andamenti delle grandezze fisiche riportati in forma grafica e/o le forme di riga osservate. In tutti i grafici gli assi devono essere chiaramente etichettati e le unità di misura devono essere incluse. Quando le incertezze sono note e sono visibili sulla scala utilizzata rappresentarle sul grafico come barre di errore. Porre particolare attenzione alla leggibilità, utilizzando caratteri sufficientemente grandi. Descrivere come sono stati elaborati i dati e riportare i risultati numerici (miglior stima ed incertezza), in forma tabellare se necessario. Commentare i valori ottenuti. Non è necessario riportare il calcolo esplicito delle incertezze (eventualmente usare una appendice), ma è importante segnalare se si tratta di risoluzione strumentale, di errore casuale oppure di errore sistem</w:t>
      </w:r>
      <w:r w:rsidR="00CC7B17">
        <w:rPr>
          <w:sz w:val="24"/>
          <w:szCs w:val="24"/>
        </w:rPr>
        <w:t>a</w:t>
      </w:r>
      <w:r w:rsidRPr="00FD0F04">
        <w:rPr>
          <w:sz w:val="24"/>
          <w:szCs w:val="24"/>
        </w:rPr>
        <w:t>tico.</w:t>
      </w:r>
    </w:p>
    <w:p w14:paraId="3D80458A" w14:textId="511BD451" w:rsidR="005A3B99" w:rsidRDefault="005A3B99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r w:rsidR="006D62F0">
        <w:rPr>
          <w:sz w:val="24"/>
          <w:szCs w:val="24"/>
        </w:rPr>
        <w:t>scrivere</w:t>
      </w:r>
      <w:r>
        <w:rPr>
          <w:sz w:val="24"/>
          <w:szCs w:val="24"/>
        </w:rPr>
        <w:t xml:space="preserve"> della stima degli errori sui dati e riportare quali errori ci sono venuti fuori, sia per la tensione che per la fase*/</w:t>
      </w:r>
    </w:p>
    <w:p w14:paraId="7582C7FA" w14:textId="3EF5B4C4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tensione</w:t>
      </w:r>
      <w:r>
        <w:rPr>
          <w:sz w:val="24"/>
          <w:szCs w:val="24"/>
        </w:rPr>
        <w:t>:</w:t>
      </w:r>
      <w:r w:rsidR="00836721">
        <w:rPr>
          <w:sz w:val="24"/>
          <w:szCs w:val="24"/>
        </w:rPr>
        <w:t xml:space="preserve"> </w:t>
      </w:r>
    </w:p>
    <w:p w14:paraId="00332096" w14:textId="4DB224E1" w:rsidR="00ED0874" w:rsidRDefault="00ED0874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Riportare i risultati più rappresentativi in forma grafica oppure come foto delle osservazioni sull’oscilloscopio analogico (se utilizzato). Non è necessario riportare tutti i dati. Commentare qualitativamente gli andamenti delle grandezze fisiche riportati in forma grafica e/o le forme di riga osservate. In tutti i grafici gli assi devono essere chiaramente etichettati e le unità di misura devono essere incluse. Quando le incertezze sono note e sono visibili sulla scala utilizzata rappresentarle sul grafico come barre di errore. Porre particolare attenzione alla leggibilità, utilizzando caratteri sufficientemente grandi. Descrivere come sono stati elaborati i dati e riportare i risultati numerici (miglior stima ed incertezza), in forma tabellare se necessario. Commentare i valori ottenuti. Non è necessario riportare il calcolo esplicito delle incertezze (eventualmente usare una appendice), ma è importante segnalare se si tratta di risoluzione strumentale, di errore casuale oppure di errore sistematico.</w:t>
      </w:r>
    </w:p>
    <w:p w14:paraId="7C826547" w14:textId="1BBA7054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5E811768" w:rsidR="00C11985" w:rsidRDefault="000C6F1C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4D4D5EE6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 w:rsidR="008F236C">
                              <w:fldChar w:fldCharType="begin"/>
                            </w:r>
                            <w:r w:rsidR="008F236C">
                              <w:instrText xml:space="preserve"> SEQ Tabella \* ARABIC </w:instrText>
                            </w:r>
                            <w:r w:rsidR="008F236C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8F23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Text Box 2" o:spid="_x0000_s1028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3bg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mmqNZyOuCuoTAUMYDUkPiCYt4G/OejJjyf2vg0DFmflsCfpqOp9H96bFfPGeCDG8jlTX&#10;EWElSZU8cDZOtyE5PuFwd9ScnU7YXjI5p0wmSzTPDyK6+Hqddr08280fAA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bf92&#10;4B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r w:rsidR="008F236C">
                        <w:fldChar w:fldCharType="begin"/>
                      </w:r>
                      <w:r w:rsidR="008F236C">
                        <w:instrText xml:space="preserve"> SEQ Tabella \* ARABIC </w:instrText>
                      </w:r>
                      <w:r w:rsidR="008F236C">
                        <w:fldChar w:fldCharType="separate"/>
                      </w:r>
                      <w:r w:rsidR="008F236C">
                        <w:rPr>
                          <w:noProof/>
                        </w:rPr>
                        <w:t>1</w:t>
                      </w:r>
                      <w:r w:rsidR="008F236C">
                        <w:rPr>
                          <w:noProof/>
                        </w:rPr>
                        <w:fldChar w:fldCharType="end"/>
                      </w:r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</w:t>
      </w:r>
      <w:r w:rsidR="004427C9">
        <w:rPr>
          <w:rFonts w:eastAsiaTheme="minorEastAsia"/>
          <w:sz w:val="24"/>
          <w:szCs w:val="24"/>
        </w:rPr>
        <w:t xml:space="preserve"> e YY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  <w:r w:rsidR="0033336F"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="0033336F" w:rsidRPr="0033336F">
        <w:rPr>
          <w:sz w:val="24"/>
          <w:szCs w:val="24"/>
        </w:rPr>
        <w:t xml:space="preserve">igura </w:t>
      </w:r>
      <w:r w:rsidR="0033336F">
        <w:rPr>
          <w:sz w:val="24"/>
          <w:szCs w:val="24"/>
        </w:rPr>
        <w:t>2 è inoltre mostrato il confronto tra la fase misurata sui due rami confrontata con l’andamento previsto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8F236C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8F236C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8F236C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8F236C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8F236C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29C04BB2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0C6F1C">
                              <w:t>2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29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" stroked="f">
                <v:textbox>
                  <w:txbxContent>
                    <w:p w14:paraId="736CEC93" w14:textId="29C04BB2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0C6F1C">
                        <w:t>2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8F236C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8F236C">
          <w:rPr>
            <w:noProof/>
          </w:rPr>
          <w:t>6</w:t>
        </w:r>
      </w:fldSimple>
      <w:r>
        <w:t xml:space="preserve"> )</w:t>
      </w:r>
    </w:p>
    <w:p w14:paraId="2E4FB2FB" w14:textId="4FAF32BD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, sono raffigurati in Figur</w:t>
      </w:r>
      <w:r w:rsidR="004427C9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</w:t>
      </w:r>
      <w:r w:rsidR="0027786F">
        <w:rPr>
          <w:rFonts w:eastAsiaTheme="minorEastAsia"/>
          <w:sz w:val="24"/>
          <w:szCs w:val="24"/>
        </w:rPr>
        <w:t>3</w:t>
      </w:r>
      <w:r w:rsidR="004427C9">
        <w:rPr>
          <w:rFonts w:eastAsiaTheme="minorEastAsia"/>
          <w:sz w:val="24"/>
          <w:szCs w:val="24"/>
        </w:rPr>
        <w:t xml:space="preserve"> e </w:t>
      </w:r>
      <w:r w:rsidR="0027786F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0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QkWC&#10;uB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8F236C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8F236C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8F236C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8F236C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8F236C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7BCA0F5" w14:textId="77777777" w:rsidR="002C39DB" w:rsidRDefault="002C39DB" w:rsidP="005D4F51">
      <w:pPr>
        <w:spacing w:after="0"/>
        <w:jc w:val="both"/>
        <w:rPr>
          <w:rFonts w:eastAsiaTheme="minorEastAsia"/>
          <w:sz w:val="24"/>
          <w:szCs w:val="24"/>
        </w:rPr>
      </w:pPr>
    </w:p>
    <w:p w14:paraId="6E7555AA" w14:textId="01319F65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7B566200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4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1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Sr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V1F3MjWxXUR+ILYdQj/R86tIB/OOtJiyX3v/cCFWfmsyXOb6aLSFBIxmL5fkYGXnqqS4+w&#10;kqBKHjgbj5uQBB/psHBHs2l0ou2lklPJpLHE5uk/RBFf2inq5deun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IQNBKs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7B566200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4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7777777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2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" stroked="f">
                <v:textbox>
                  <w:txbxContent>
                    <w:p w14:paraId="75E658AA" w14:textId="77777777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3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8F236C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8F236C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8F236C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8F236C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8F236C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80874"/>
    <w:rsid w:val="000A0E1A"/>
    <w:rsid w:val="000A23B9"/>
    <w:rsid w:val="000C6F1C"/>
    <w:rsid w:val="000D3A4A"/>
    <w:rsid w:val="000D7957"/>
    <w:rsid w:val="000E06AC"/>
    <w:rsid w:val="000E6B97"/>
    <w:rsid w:val="000F0428"/>
    <w:rsid w:val="000F7B84"/>
    <w:rsid w:val="001114AF"/>
    <w:rsid w:val="00111724"/>
    <w:rsid w:val="00156430"/>
    <w:rsid w:val="00160948"/>
    <w:rsid w:val="001858FE"/>
    <w:rsid w:val="001A3B85"/>
    <w:rsid w:val="001D6F80"/>
    <w:rsid w:val="002440B7"/>
    <w:rsid w:val="00254D99"/>
    <w:rsid w:val="002566D5"/>
    <w:rsid w:val="00273278"/>
    <w:rsid w:val="00277520"/>
    <w:rsid w:val="0027786F"/>
    <w:rsid w:val="0028443C"/>
    <w:rsid w:val="002863FF"/>
    <w:rsid w:val="00286B8E"/>
    <w:rsid w:val="00294A32"/>
    <w:rsid w:val="002C39DB"/>
    <w:rsid w:val="002D183A"/>
    <w:rsid w:val="002E5EAD"/>
    <w:rsid w:val="00303441"/>
    <w:rsid w:val="00303CF0"/>
    <w:rsid w:val="00313A30"/>
    <w:rsid w:val="003158AA"/>
    <w:rsid w:val="0031752B"/>
    <w:rsid w:val="0033336F"/>
    <w:rsid w:val="00333DEC"/>
    <w:rsid w:val="00357317"/>
    <w:rsid w:val="00362AB8"/>
    <w:rsid w:val="003862B4"/>
    <w:rsid w:val="00396725"/>
    <w:rsid w:val="003B3135"/>
    <w:rsid w:val="003C1543"/>
    <w:rsid w:val="003C2AD9"/>
    <w:rsid w:val="003D6EB8"/>
    <w:rsid w:val="003E7266"/>
    <w:rsid w:val="00414CFD"/>
    <w:rsid w:val="00420FE0"/>
    <w:rsid w:val="0043087E"/>
    <w:rsid w:val="004427C9"/>
    <w:rsid w:val="0046177B"/>
    <w:rsid w:val="004702D0"/>
    <w:rsid w:val="00493F8D"/>
    <w:rsid w:val="004D7E6C"/>
    <w:rsid w:val="004E2D88"/>
    <w:rsid w:val="00502F21"/>
    <w:rsid w:val="0050485A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F7CF2"/>
    <w:rsid w:val="0070322A"/>
    <w:rsid w:val="00703621"/>
    <w:rsid w:val="00717C13"/>
    <w:rsid w:val="007427DF"/>
    <w:rsid w:val="00750F8D"/>
    <w:rsid w:val="0076494D"/>
    <w:rsid w:val="00770D46"/>
    <w:rsid w:val="007828F7"/>
    <w:rsid w:val="007869FA"/>
    <w:rsid w:val="007B0174"/>
    <w:rsid w:val="007B7362"/>
    <w:rsid w:val="007F35E6"/>
    <w:rsid w:val="00814468"/>
    <w:rsid w:val="00816B40"/>
    <w:rsid w:val="00836721"/>
    <w:rsid w:val="008558C4"/>
    <w:rsid w:val="00862C13"/>
    <w:rsid w:val="00862CB8"/>
    <w:rsid w:val="00867B40"/>
    <w:rsid w:val="0088504F"/>
    <w:rsid w:val="008903DC"/>
    <w:rsid w:val="008924FF"/>
    <w:rsid w:val="008A150D"/>
    <w:rsid w:val="008A3310"/>
    <w:rsid w:val="008A3F6D"/>
    <w:rsid w:val="008D1931"/>
    <w:rsid w:val="008E038E"/>
    <w:rsid w:val="008E407B"/>
    <w:rsid w:val="008F236C"/>
    <w:rsid w:val="0090240A"/>
    <w:rsid w:val="00907F30"/>
    <w:rsid w:val="00922C43"/>
    <w:rsid w:val="0092793F"/>
    <w:rsid w:val="009450A5"/>
    <w:rsid w:val="00950D17"/>
    <w:rsid w:val="009819E4"/>
    <w:rsid w:val="009B3990"/>
    <w:rsid w:val="009B4AB5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70D03"/>
    <w:rsid w:val="00A9631B"/>
    <w:rsid w:val="00A9742C"/>
    <w:rsid w:val="00AA14D4"/>
    <w:rsid w:val="00AA5591"/>
    <w:rsid w:val="00AA591E"/>
    <w:rsid w:val="00AD48D0"/>
    <w:rsid w:val="00B002CE"/>
    <w:rsid w:val="00B17F55"/>
    <w:rsid w:val="00B44B88"/>
    <w:rsid w:val="00B73774"/>
    <w:rsid w:val="00B86438"/>
    <w:rsid w:val="00BD0EC5"/>
    <w:rsid w:val="00BE2E27"/>
    <w:rsid w:val="00C01600"/>
    <w:rsid w:val="00C05A0D"/>
    <w:rsid w:val="00C11985"/>
    <w:rsid w:val="00C1524C"/>
    <w:rsid w:val="00C23A4D"/>
    <w:rsid w:val="00C25226"/>
    <w:rsid w:val="00C35A49"/>
    <w:rsid w:val="00C54CB9"/>
    <w:rsid w:val="00C63BAB"/>
    <w:rsid w:val="00C7139C"/>
    <w:rsid w:val="00C734CE"/>
    <w:rsid w:val="00CC7B17"/>
    <w:rsid w:val="00CE6152"/>
    <w:rsid w:val="00CE6E50"/>
    <w:rsid w:val="00D25064"/>
    <w:rsid w:val="00D31FD6"/>
    <w:rsid w:val="00D34750"/>
    <w:rsid w:val="00D55083"/>
    <w:rsid w:val="00D604D5"/>
    <w:rsid w:val="00D90351"/>
    <w:rsid w:val="00DA19E0"/>
    <w:rsid w:val="00DD3F22"/>
    <w:rsid w:val="00DE2D9D"/>
    <w:rsid w:val="00DE6490"/>
    <w:rsid w:val="00DE7771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F04A0"/>
    <w:rsid w:val="00F12BDB"/>
    <w:rsid w:val="00F25A8A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2137</Words>
  <Characters>12183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83</cp:revision>
  <cp:lastPrinted>2022-05-29T21:19:00Z</cp:lastPrinted>
  <dcterms:created xsi:type="dcterms:W3CDTF">2022-05-24T08:20:00Z</dcterms:created>
  <dcterms:modified xsi:type="dcterms:W3CDTF">2022-05-29T21:20:00Z</dcterms:modified>
</cp:coreProperties>
</file>